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hAnsi="微软雅黑" w:eastAsia="仿宋_GB2312" w:cs="Times New Roman"/>
          <w:sz w:val="32"/>
          <w:szCs w:val="32"/>
        </w:rPr>
      </w:pPr>
      <w:r>
        <w:rPr>
          <w:rFonts w:hint="eastAsia" w:ascii="仿宋_GB2312" w:hAnsi="微软雅黑" w:eastAsia="仿宋_GB2312" w:cs="仿宋_GB2312"/>
          <w:sz w:val="32"/>
          <w:szCs w:val="32"/>
        </w:rPr>
        <w:t>柳发改规划〔</w:t>
      </w:r>
      <w:r>
        <w:rPr>
          <w:rFonts w:ascii="仿宋_GB2312" w:hAnsi="微软雅黑" w:eastAsia="仿宋_GB2312" w:cs="仿宋_GB2312"/>
          <w:sz w:val="32"/>
          <w:szCs w:val="32"/>
        </w:rPr>
        <w:t>20</w:t>
      </w:r>
      <w:r>
        <w:rPr>
          <w:rFonts w:hint="eastAsia" w:ascii="仿宋_GB2312" w:hAnsi="微软雅黑" w:eastAsia="仿宋_GB2312" w:cs="仿宋_GB2312"/>
          <w:sz w:val="32"/>
          <w:szCs w:val="32"/>
        </w:rPr>
        <w:t>2</w:t>
      </w:r>
      <w:r>
        <w:rPr>
          <w:rFonts w:hint="eastAsia" w:ascii="仿宋_GB2312" w:hAnsi="微软雅黑" w:eastAsia="仿宋_GB2312" w:cs="仿宋_GB2312"/>
          <w:sz w:val="32"/>
          <w:szCs w:val="32"/>
          <w:lang w:val="en-US" w:eastAsia="zh-CN"/>
        </w:rPr>
        <w:t>1</w:t>
      </w:r>
      <w:r>
        <w:rPr>
          <w:rFonts w:hint="eastAsia" w:ascii="仿宋_GB2312" w:hAnsi="微软雅黑" w:eastAsia="仿宋_GB2312" w:cs="仿宋_GB2312"/>
          <w:sz w:val="32"/>
          <w:szCs w:val="32"/>
        </w:rPr>
        <w:t>〕</w:t>
      </w:r>
      <w:r>
        <w:rPr>
          <w:rFonts w:hint="eastAsia" w:ascii="仿宋_GB2312" w:hAnsi="微软雅黑" w:eastAsia="仿宋_GB2312" w:cs="仿宋_GB2312"/>
          <w:sz w:val="32"/>
          <w:szCs w:val="32"/>
          <w:lang w:val="en-US" w:eastAsia="zh-CN"/>
        </w:rPr>
        <w:t>235</w:t>
      </w:r>
      <w:r>
        <w:rPr>
          <w:rFonts w:hint="eastAsia" w:ascii="仿宋_GB2312" w:hAnsi="微软雅黑"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仿宋_GB2312" w:hAnsi="微软雅黑" w:eastAsia="仿宋_GB2312" w:cs="仿宋_GB2312"/>
          <w:sz w:val="32"/>
          <w:szCs w:val="32"/>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1" name="直接连接符 1"/>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IMDY+zlAQAApQMAAA4AAABkcnMvZTJvRG9jLnhtbK1TS44T&#10;MRDdI80dLO9Jd6JJQK10ZkHIbBCMNMC+4k+3Jf9ke9LJJbgAEjtYsWTPbRiOQdkdMh82CNGLUrnq&#10;+XXVq/LyYm802YkQlbMtnU5qSoRljivbtfTd283T55TEBJaDdla09CAivVidPVkOvhEz1zvNRSBI&#10;YmMz+Jb2KfmmqiLrhYE4cV5YTEoXDCQ8hq7iAQZkN7qa1fWiGlzgPjgmYsToekzSVeGXUrD0Rsoo&#10;EtEtxdpSsaHYbbbVaglNF8D3ih3LgH+owoCy+NMT1RoSkJug/qAyigUXnUwT5kzlpFRMlB6wm2n9&#10;qJvrHrwovaA40Z9kiv+Plr3eXQWiOM6OEgsGR3T78duPD59/fv+E9vbrFzLNIg0+Noi99lfheIro&#10;5o73MhgitfLvM0eOYFdkXyQ+nCQW+0QYBueLZ4vZYk4Jw9w5+vPMXo00+bIPMV0KZ0h2WqqVzQpA&#10;A7tXMY3Q35Ac1pYMLZ3Nz2ucLgPcIKkhoWs89hRtVy5HpxXfKK3zlRi67QsdyA5wJzabGr9jDQ9g&#10;+S9riP2IK6kMg6YXwF9aTtLBo1oW15rmGozglGiBryB7BZlA6b9BYvvaogpZ5FHW7G0dP+BsbnxQ&#10;XY9SlDkUDO5C0ey4t3nZ7p8L093rW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IMDY+zl&#10;AQAApQMAAA4AAAAAAAAAAQAgAAAAJQEAAGRycy9lMm9Eb2MueG1sUEsFBgAAAAAGAAYAWQEAAHwF&#10;AAAAAA==&#10;">
                <v:path arrowok="t"/>
                <v:fill on="f" focussize="0,0"/>
                <v:stroke weight="2pt" color="#FF0000"/>
                <v:imagedata o:title=""/>
                <o:lock v:ext="edit" aspectratio="f"/>
              </v:line>
            </w:pict>
          </mc:Fallback>
        </mc:AlternateContent>
      </w:r>
    </w:p>
    <w:p>
      <w:pPr>
        <w:spacing w:line="600" w:lineRule="exact"/>
        <w:ind w:left="0" w:leftChars="0" w:firstLine="0" w:firstLineChars="0"/>
        <w:jc w:val="center"/>
        <w:rPr>
          <w:rFonts w:hint="eastAsia" w:ascii="方正小标宋简体" w:hAnsi="微软雅黑" w:eastAsia="方正小标宋简体" w:cs="方正小标宋简体"/>
          <w:sz w:val="44"/>
          <w:szCs w:val="44"/>
        </w:rPr>
      </w:pPr>
    </w:p>
    <w:p>
      <w:pPr>
        <w:spacing w:line="600" w:lineRule="exact"/>
        <w:ind w:left="0" w:leftChars="0" w:firstLine="0" w:firstLineChars="0"/>
        <w:jc w:val="center"/>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柳州市发展和改革委员会关于柳州市柳南区都福社区居家养老服务中心</w:t>
      </w:r>
    </w:p>
    <w:p>
      <w:pPr>
        <w:spacing w:line="600" w:lineRule="exact"/>
        <w:ind w:left="0" w:leftChars="0" w:firstLine="0" w:firstLineChars="0"/>
        <w:jc w:val="center"/>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可行性研究报告的批复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微软雅黑" w:eastAsia="仿宋_GB2312" w:cs="Times New Roman"/>
          <w:sz w:val="32"/>
          <w:szCs w:val="32"/>
        </w:rPr>
      </w:pPr>
      <w:r>
        <w:rPr>
          <w:rFonts w:hint="eastAsia" w:ascii="仿宋_GB2312" w:hAnsi="微软雅黑" w:eastAsia="仿宋_GB2312" w:cs="仿宋_GB2312"/>
          <w:sz w:val="32"/>
          <w:szCs w:val="32"/>
        </w:rPr>
        <w:t>柳州市</w:t>
      </w:r>
      <w:r>
        <w:rPr>
          <w:rFonts w:hint="eastAsia" w:ascii="仿宋_GB2312" w:hAnsi="微软雅黑" w:eastAsia="仿宋_GB2312" w:cs="仿宋_GB2312"/>
          <w:sz w:val="32"/>
          <w:szCs w:val="32"/>
          <w:lang w:eastAsia="zh-CN"/>
        </w:rPr>
        <w:t>柳南区民政局</w:t>
      </w:r>
      <w:r>
        <w:rPr>
          <w:rFonts w:hint="eastAsia" w:ascii="仿宋_GB2312" w:hAnsi="微软雅黑"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报来《关于申请批复柳州市柳南区都福社区居家养老服务中心可行性研究报告的请示》</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柳南民报</w:t>
      </w:r>
      <w:r>
        <w:rPr>
          <w:rFonts w:hint="eastAsia" w:ascii="仿宋_GB2312" w:eastAsia="仿宋_GB2312" w:cs="仿宋_GB2312"/>
          <w:color w:val="auto"/>
          <w:sz w:val="32"/>
          <w:szCs w:val="32"/>
          <w:highlight w:val="none"/>
        </w:rPr>
        <w:t>〔2021〕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rPr>
        <w:t>及相关材料收悉。经研究，现批复如下：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一、原则同意柳州市柳南区都福社区居家养老服务中心可行性研究报告。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highlight w:val="yellow"/>
        </w:rPr>
      </w:pPr>
      <w:r>
        <w:rPr>
          <w:rFonts w:hint="eastAsia" w:ascii="仿宋_GB2312" w:eastAsia="仿宋_GB2312" w:cs="仿宋_GB2312"/>
          <w:sz w:val="32"/>
          <w:szCs w:val="32"/>
        </w:rPr>
        <w:t>二、投资项目审批监管平台项目代码：2110-450200-04-01-394522。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三、项目建设地址:</w:t>
      </w:r>
      <w:r>
        <w:rPr>
          <w:rFonts w:hint="eastAsia" w:ascii="仿宋_GB2312" w:eastAsia="仿宋_GB2312" w:cs="仿宋_GB2312"/>
          <w:sz w:val="32"/>
          <w:szCs w:val="32"/>
          <w:highlight w:val="none"/>
          <w:lang w:eastAsia="zh-CN"/>
        </w:rPr>
        <w:t>柳州市柳南区祥鹅佳苑12栋，公共服务用房1-2号、2-4号、2-5号、2-6号、2-7号、2-8号、2-9号、2-10号、3-4号、3-5号、3-6号、3-7号、3-8号、3-9号、3-10号。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四、项目建设规模及内容</w:t>
      </w:r>
      <w:r>
        <w:rPr>
          <w:rFonts w:hint="eastAsia" w:ascii="仿宋_GB2312" w:eastAsia="仿宋_GB2312" w:cs="仿宋_GB2312"/>
          <w:sz w:val="32"/>
          <w:szCs w:val="32"/>
          <w:lang w:eastAsia="zh-CN"/>
        </w:rPr>
        <w:t>：在都福社区建设一个社区居家养老服务中心，建筑面积约</w:t>
      </w:r>
      <w:r>
        <w:rPr>
          <w:rFonts w:hint="eastAsia" w:ascii="仿宋_GB2312" w:eastAsia="仿宋_GB2312" w:cs="仿宋_GB2312"/>
          <w:sz w:val="32"/>
          <w:szCs w:val="32"/>
          <w:lang w:val="en-US" w:eastAsia="zh-CN"/>
        </w:rPr>
        <w:t>1813.05</w:t>
      </w:r>
      <w:r>
        <w:rPr>
          <w:rFonts w:hint="eastAsia" w:ascii="仿宋_GB2312" w:eastAsia="仿宋_GB2312" w:cs="仿宋_GB2312"/>
          <w:sz w:val="32"/>
          <w:szCs w:val="32"/>
          <w:lang w:eastAsia="zh-CN"/>
        </w:rPr>
        <w:t>平方米。主要建设内容包括室内装饰装修工程、改造工程、设施设备采购及安装，同时配套建设电气工程、给排水工程、弱电工程及其他附属设施等。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五、总投资及资金来源：项目总投资</w:t>
      </w:r>
      <w:r>
        <w:rPr>
          <w:rFonts w:hint="eastAsia" w:ascii="仿宋_GB2312" w:eastAsia="仿宋_GB2312" w:cs="仿宋_GB2312"/>
          <w:sz w:val="32"/>
          <w:szCs w:val="32"/>
          <w:lang w:eastAsia="zh-CN"/>
        </w:rPr>
        <w:t>估算</w:t>
      </w:r>
      <w:r>
        <w:rPr>
          <w:rFonts w:hint="eastAsia" w:ascii="仿宋_GB2312" w:eastAsia="仿宋_GB2312" w:cs="仿宋_GB2312"/>
          <w:sz w:val="32"/>
          <w:szCs w:val="32"/>
        </w:rPr>
        <w:t>326.61万元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其中工程费用</w:t>
      </w:r>
      <w:r>
        <w:rPr>
          <w:rFonts w:hint="eastAsia" w:ascii="仿宋_GB2312" w:eastAsia="仿宋_GB2312" w:cs="仿宋_GB2312"/>
          <w:sz w:val="32"/>
          <w:szCs w:val="32"/>
          <w:lang w:val="en-US" w:eastAsia="zh-CN"/>
        </w:rPr>
        <w:t>260.18</w:t>
      </w:r>
      <w:r>
        <w:rPr>
          <w:rFonts w:hint="eastAsia" w:ascii="仿宋_GB2312" w:eastAsia="仿宋_GB2312" w:cs="仿宋_GB2312"/>
          <w:sz w:val="32"/>
          <w:szCs w:val="32"/>
        </w:rPr>
        <w:t>万元，工程建设其他费用</w:t>
      </w:r>
      <w:r>
        <w:rPr>
          <w:rFonts w:hint="eastAsia" w:ascii="仿宋_GB2312" w:eastAsia="仿宋_GB2312" w:cs="仿宋_GB2312"/>
          <w:sz w:val="32"/>
          <w:szCs w:val="32"/>
          <w:lang w:val="en-US" w:eastAsia="zh-CN"/>
        </w:rPr>
        <w:t>42.24</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（不含土地费）</w:t>
      </w:r>
      <w:r>
        <w:rPr>
          <w:rFonts w:hint="eastAsia" w:ascii="仿宋_GB2312" w:eastAsia="仿宋_GB2312" w:cs="仿宋_GB2312"/>
          <w:sz w:val="32"/>
          <w:szCs w:val="32"/>
        </w:rPr>
        <w:t>，基本预备费</w:t>
      </w:r>
      <w:r>
        <w:rPr>
          <w:rFonts w:hint="eastAsia" w:ascii="仿宋_GB2312" w:eastAsia="仿宋_GB2312" w:cs="仿宋_GB2312"/>
          <w:sz w:val="32"/>
          <w:szCs w:val="32"/>
          <w:lang w:val="en-US" w:eastAsia="zh-CN"/>
        </w:rPr>
        <w:t>24.19</w:t>
      </w:r>
      <w:r>
        <w:rPr>
          <w:rFonts w:hint="eastAsia" w:ascii="仿宋_GB2312" w:eastAsia="仿宋_GB2312" w:cs="仿宋_GB2312"/>
          <w:sz w:val="32"/>
          <w:szCs w:val="32"/>
        </w:rPr>
        <w:t>万元。资金来源为：柳州市财政投资</w:t>
      </w:r>
      <w:r>
        <w:rPr>
          <w:rFonts w:hint="eastAsia" w:ascii="仿宋_GB2312" w:eastAsia="仿宋_GB2312" w:cs="仿宋_GB2312"/>
          <w:sz w:val="32"/>
          <w:szCs w:val="32"/>
          <w:lang w:eastAsia="zh-CN"/>
        </w:rPr>
        <w:t>及柳南区财政投资</w:t>
      </w:r>
      <w:r>
        <w:rPr>
          <w:rFonts w:hint="eastAsia" w:asci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r>
        <w:rPr>
          <w:rFonts w:hint="eastAsia" w:ascii="仿宋_GB2312" w:hAnsi="Calibri" w:eastAsia="仿宋_GB2312" w:cs="仿宋_GB2312"/>
          <w:sz w:val="32"/>
          <w:szCs w:val="32"/>
        </w:rPr>
        <w:t>接文后，请严格按照</w:t>
      </w:r>
      <w:r>
        <w:rPr>
          <w:rFonts w:hint="eastAsia" w:ascii="仿宋_GB2312" w:hAnsi="Calibri" w:eastAsia="仿宋_GB2312" w:cs="仿宋_GB2312"/>
          <w:sz w:val="32"/>
          <w:szCs w:val="32"/>
          <w:lang w:eastAsia="zh-CN"/>
        </w:rPr>
        <w:t>相关程序组织实施，每月</w:t>
      </w:r>
      <w:r>
        <w:rPr>
          <w:rFonts w:hint="eastAsia" w:ascii="仿宋_GB2312" w:hAnsi="Calibri" w:eastAsia="仿宋_GB2312" w:cs="仿宋_GB2312"/>
          <w:sz w:val="32"/>
          <w:szCs w:val="32"/>
          <w:lang w:val="en-US" w:eastAsia="zh-CN"/>
        </w:rPr>
        <w:t>5日前通过广西投资项目在线并联审批监管平台完成项目进展信息填报工作，直至项目实施完毕为止</w:t>
      </w:r>
      <w:r>
        <w:rPr>
          <w:rFonts w:hint="eastAsia" w:ascii="仿宋_GB2312" w:hAnsi="Calibri"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000" w:hanging="2000" w:hangingChars="625"/>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附件：1.柳州市柳南区都福社区居家养老服务中心招标事项核准意见表</w:t>
      </w:r>
    </w:p>
    <w:p>
      <w:pPr>
        <w:keepNext w:val="0"/>
        <w:keepLines w:val="0"/>
        <w:pageBreakBefore w:val="0"/>
        <w:widowControl w:val="0"/>
        <w:kinsoku/>
        <w:wordWrap/>
        <w:overflowPunct/>
        <w:topLinePunct w:val="0"/>
        <w:autoSpaceDE/>
        <w:autoSpaceDN/>
        <w:bidi w:val="0"/>
        <w:adjustRightInd/>
        <w:snapToGrid/>
        <w:spacing w:line="600" w:lineRule="exact"/>
        <w:ind w:left="1996" w:leftChars="760" w:hanging="400" w:hangingChars="125"/>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2.柳州市柳南区都福社区居家养老服务中心总投资估算表</w:t>
      </w:r>
    </w:p>
    <w:p>
      <w:pPr>
        <w:spacing w:line="560" w:lineRule="exact"/>
        <w:ind w:firstLine="4160" w:firstLineChars="1300"/>
        <w:rPr>
          <w:rFonts w:hint="eastAsia" w:ascii="仿宋_GB2312" w:eastAsia="仿宋_GB2312" w:cs="仿宋_GB2312"/>
          <w:sz w:val="32"/>
          <w:szCs w:val="32"/>
        </w:rPr>
      </w:pPr>
    </w:p>
    <w:p>
      <w:pPr>
        <w:spacing w:line="560" w:lineRule="exact"/>
        <w:ind w:firstLine="4160" w:firstLineChars="1300"/>
        <w:rPr>
          <w:rFonts w:hint="eastAsia" w:ascii="仿宋_GB2312" w:eastAsia="仿宋_GB2312" w:cs="仿宋_GB2312"/>
          <w:sz w:val="32"/>
          <w:szCs w:val="32"/>
        </w:rPr>
      </w:pPr>
    </w:p>
    <w:p>
      <w:pPr>
        <w:spacing w:line="560" w:lineRule="exact"/>
        <w:ind w:firstLine="4160" w:firstLineChars="1300"/>
        <w:rPr>
          <w:rFonts w:hint="eastAsia" w:ascii="仿宋_GB2312" w:eastAsia="仿宋_GB2312" w:cs="仿宋_GB2312"/>
          <w:sz w:val="32"/>
          <w:szCs w:val="32"/>
        </w:rPr>
      </w:pPr>
    </w:p>
    <w:p>
      <w:pPr>
        <w:spacing w:line="560" w:lineRule="exact"/>
        <w:ind w:firstLine="4160" w:firstLineChars="1300"/>
        <w:rPr>
          <w:rFonts w:ascii="仿宋_GB2312" w:eastAsia="仿宋_GB2312" w:cs="仿宋_GB2312"/>
          <w:sz w:val="32"/>
          <w:szCs w:val="32"/>
        </w:rPr>
      </w:pPr>
      <w:r>
        <w:rPr>
          <w:rFonts w:hint="eastAsia" w:ascii="仿宋_GB2312" w:eastAsia="仿宋_GB2312" w:cs="仿宋_GB2312"/>
          <w:sz w:val="32"/>
          <w:szCs w:val="32"/>
        </w:rPr>
        <w:t>柳州市发展和改革委员会</w:t>
      </w:r>
    </w:p>
    <w:p>
      <w:pPr>
        <w:spacing w:line="560" w:lineRule="exact"/>
        <w:rPr>
          <w:rFonts w:ascii="仿宋_GB2312" w:hAnsi="宋体" w:eastAsia="仿宋_GB2312" w:cs="Times New Roman"/>
          <w:sz w:val="32"/>
          <w:szCs w:val="32"/>
          <w:u w:val="single"/>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日</w:t>
      </w:r>
    </w:p>
    <w:p>
      <w:pPr>
        <w:pStyle w:val="4"/>
        <w:ind w:firstLine="560"/>
        <w:rPr>
          <w:rFonts w:hint="eastAsia" w:ascii="仿宋_GB2312" w:hAnsi="仿宋_GB2312" w:eastAsia="仿宋_GB2312" w:cs="仿宋_GB2312"/>
          <w:b w:val="0"/>
          <w:bCs w:val="0"/>
          <w:sz w:val="32"/>
          <w:szCs w:val="32"/>
          <w:lang w:val="en-US" w:eastAsia="zh-CN"/>
        </w:rPr>
      </w:pPr>
      <w:bookmarkStart w:id="0" w:name="_GoBack"/>
      <w:bookmarkEnd w:id="0"/>
    </w:p>
    <w:p>
      <w:pPr>
        <w:spacing w:line="42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lang w:val="en-US" w:eastAsia="zh-CN"/>
        </w:rPr>
        <w:t xml:space="preserve">      </w:t>
      </w:r>
      <w:r>
        <w:rPr>
          <w:rFonts w:ascii="楷体_GB2312" w:hAnsi="宋体" w:eastAsia="楷体_GB2312" w:cs="楷体_GB2312"/>
          <w:b/>
          <w:bCs/>
          <w:sz w:val="32"/>
          <w:szCs w:val="32"/>
          <w:u w:val="single"/>
        </w:rPr>
        <w:t xml:space="preserve">              </w:t>
      </w:r>
    </w:p>
    <w:p>
      <w:pPr>
        <w:spacing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pacing w:val="-6"/>
          <w:sz w:val="30"/>
          <w:szCs w:val="30"/>
          <w:u w:val="single"/>
        </w:rPr>
        <w:t>抄</w:t>
      </w:r>
      <w:r>
        <w:rPr>
          <w:rFonts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rPr>
        <w:t>送：柳州市</w:t>
      </w:r>
      <w:r>
        <w:rPr>
          <w:rFonts w:hint="eastAsia" w:ascii="仿宋_GB2312" w:hAnsi="宋体" w:eastAsia="仿宋_GB2312" w:cs="仿宋_GB2312"/>
          <w:spacing w:val="-6"/>
          <w:sz w:val="30"/>
          <w:szCs w:val="30"/>
          <w:u w:val="single"/>
          <w:lang w:eastAsia="zh-CN"/>
        </w:rPr>
        <w:t>民政局</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p>
    <w:p>
      <w:pPr>
        <w:spacing w:line="42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20</w:t>
      </w:r>
      <w:r>
        <w:rPr>
          <w:rFonts w:hint="eastAsia" w:ascii="仿宋_GB2312" w:hAnsi="宋体" w:eastAsia="仿宋_GB2312" w:cs="仿宋_GB2312"/>
          <w:sz w:val="30"/>
          <w:szCs w:val="30"/>
          <w:u w:val="single"/>
        </w:rPr>
        <w:t>2</w:t>
      </w:r>
      <w:r>
        <w:rPr>
          <w:rFonts w:hint="eastAsia" w:ascii="仿宋_GB2312" w:hAnsi="宋体" w:eastAsia="仿宋_GB2312" w:cs="仿宋_GB2312"/>
          <w:sz w:val="30"/>
          <w:szCs w:val="30"/>
          <w:u w:val="single"/>
          <w:lang w:val="en-US" w:eastAsia="zh-CN"/>
        </w:rPr>
        <w:t>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10</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18</w:t>
      </w:r>
      <w:r>
        <w:rPr>
          <w:rFonts w:hint="eastAsia" w:ascii="仿宋_GB2312" w:hAnsi="宋体" w:eastAsia="仿宋_GB2312" w:cs="仿宋_GB2312"/>
          <w:sz w:val="30"/>
          <w:szCs w:val="30"/>
          <w:u w:val="single"/>
        </w:rPr>
        <w:t>日印发</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r>
        <w:rPr>
          <w:rFonts w:ascii="仿宋_GB2312" w:hAnsi="宋体" w:eastAsia="仿宋_GB2312" w:cs="仿宋_GB2312"/>
          <w:sz w:val="30"/>
          <w:szCs w:val="30"/>
          <w:u w:val="single"/>
        </w:rPr>
        <w:t xml:space="preserve"> </w:t>
      </w:r>
    </w:p>
    <w:p>
      <w:pPr>
        <w:rPr>
          <w:rFonts w:ascii="宋体" w:hAnsi="宋体" w:cs="宋体"/>
          <w:color w:val="000000"/>
          <w:sz w:val="24"/>
          <w:szCs w:val="24"/>
        </w:rPr>
      </w:pPr>
      <w:r>
        <w:rPr>
          <w:rFonts w:ascii="宋体" w:hAnsi="宋体" w:cs="宋体"/>
          <w:color w:val="000000"/>
          <w:sz w:val="24"/>
          <w:szCs w:val="24"/>
        </w:rPr>
        <w:br w:type="page"/>
      </w:r>
    </w:p>
    <w:tbl>
      <w:tblPr>
        <w:tblStyle w:val="12"/>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600"/>
        <w:gridCol w:w="390"/>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shd w:val="clear" w:color="auto" w:fill="auto"/>
            <w:vAlign w:val="center"/>
          </w:tcPr>
          <w:p>
            <w:pPr>
              <w:widowControl/>
              <w:textAlignment w:val="center"/>
              <w:rPr>
                <w:rFonts w:ascii="黑体" w:hAnsi="宋体" w:eastAsia="黑体" w:cs="黑体"/>
                <w:b/>
                <w:color w:val="000000"/>
                <w:sz w:val="28"/>
                <w:szCs w:val="28"/>
              </w:rPr>
            </w:pPr>
            <w:r>
              <w:rPr>
                <w:rFonts w:hint="eastAsia" w:ascii="黑体" w:hAnsi="宋体" w:eastAsia="黑体" w:cs="黑体"/>
                <w:bCs/>
                <w:color w:val="000000"/>
                <w:kern w:val="0"/>
                <w:sz w:val="28"/>
                <w:szCs w:val="28"/>
              </w:rPr>
              <w:t>附件</w:t>
            </w:r>
            <w:r>
              <w:rPr>
                <w:rFonts w:hint="eastAsia" w:ascii="黑体" w:hAnsi="宋体" w:eastAsia="黑体" w:cs="黑体"/>
                <w:bCs/>
                <w:color w:val="000000"/>
                <w:kern w:val="0"/>
                <w:sz w:val="28"/>
                <w:szCs w:val="28"/>
                <w:lang w:val="en-US" w:eastAsia="zh-CN"/>
              </w:rPr>
              <w:t>1</w:t>
            </w:r>
            <w:r>
              <w:rPr>
                <w:rFonts w:hint="eastAsia" w:ascii="黑体" w:hAnsi="宋体" w:eastAsia="黑体" w:cs="黑体"/>
                <w:bCs/>
                <w:color w:val="000000"/>
                <w:kern w:val="0"/>
                <w:sz w:val="28"/>
                <w:szCs w:val="28"/>
              </w:rPr>
              <w:t>：</w:t>
            </w:r>
            <w:r>
              <w:rPr>
                <w:rFonts w:hint="eastAsia" w:ascii="黑体" w:hAnsi="宋体" w:eastAsia="黑体" w:cs="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shd w:val="clear" w:color="auto" w:fill="auto"/>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项目单位：</w:t>
            </w:r>
          </w:p>
        </w:tc>
        <w:tc>
          <w:tcPr>
            <w:tcW w:w="3726" w:type="dxa"/>
            <w:gridSpan w:val="8"/>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柳州市柳南区民政局</w:t>
            </w:r>
          </w:p>
        </w:tc>
        <w:tc>
          <w:tcPr>
            <w:tcW w:w="1298"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1077" w:type="dxa"/>
            <w:shd w:val="clear" w:color="auto" w:fill="auto"/>
            <w:vAlign w:val="center"/>
          </w:tcPr>
          <w:p>
            <w:pPr>
              <w:jc w:val="center"/>
              <w:rPr>
                <w:rFonts w:ascii="宋体" w:hAnsi="宋体" w:cs="宋体"/>
                <w:color w:val="000000"/>
                <w:sz w:val="24"/>
                <w:szCs w:val="24"/>
              </w:rPr>
            </w:pPr>
          </w:p>
        </w:tc>
        <w:tc>
          <w:tcPr>
            <w:tcW w:w="1412" w:type="dxa"/>
            <w:gridSpan w:val="2"/>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项目名称：</w:t>
            </w:r>
          </w:p>
        </w:tc>
        <w:tc>
          <w:tcPr>
            <w:tcW w:w="9459" w:type="dxa"/>
            <w:gridSpan w:val="17"/>
            <w:tcBorders>
              <w:bottom w:val="nil"/>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柳州市柳南区都福社区居家养老服务中心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招标组织形式</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金额（万元）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设计</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13.29</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监理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6.87</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建安工程</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170.84</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设备</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89.34</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审批部门核准意见说明：</w:t>
            </w:r>
          </w:p>
        </w:tc>
        <w:tc>
          <w:tcPr>
            <w:tcW w:w="707" w:type="dxa"/>
            <w:tcBorders>
              <w:top w:val="single" w:color="auto" w:sz="4" w:space="0"/>
            </w:tcBorders>
            <w:shd w:val="clear" w:color="auto" w:fill="auto"/>
            <w:vAlign w:val="center"/>
          </w:tcPr>
          <w:p>
            <w:pPr>
              <w:jc w:val="left"/>
              <w:rPr>
                <w:rFonts w:ascii="宋体" w:hAnsi="宋体" w:cs="宋体"/>
                <w:color w:val="000000"/>
                <w:sz w:val="24"/>
                <w:szCs w:val="24"/>
              </w:rPr>
            </w:pPr>
          </w:p>
        </w:tc>
        <w:tc>
          <w:tcPr>
            <w:tcW w:w="70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600" w:type="dxa"/>
            <w:tcBorders>
              <w:top w:val="single" w:color="auto" w:sz="4" w:space="0"/>
            </w:tcBorders>
            <w:shd w:val="clear" w:color="auto" w:fill="auto"/>
            <w:vAlign w:val="center"/>
          </w:tcPr>
          <w:p>
            <w:pPr>
              <w:jc w:val="left"/>
              <w:rPr>
                <w:rFonts w:ascii="宋体" w:hAnsi="宋体" w:cs="宋体"/>
                <w:color w:val="000000"/>
                <w:sz w:val="24"/>
                <w:szCs w:val="24"/>
              </w:rPr>
            </w:pPr>
          </w:p>
        </w:tc>
        <w:tc>
          <w:tcPr>
            <w:tcW w:w="85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960"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1620" w:type="dxa"/>
            <w:gridSpan w:val="2"/>
            <w:tcBorders>
              <w:top w:val="single" w:color="auto"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根据《中华人民共和国招标投标法》、《中华人民共和国招标投标法实施条例》和《广西壮族自治区实施&lt;中华人民共和国招标投标法&gt;办法》，核准该项工程建设的招标方案。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3045" w:type="dxa"/>
            <w:gridSpan w:val="5"/>
            <w:tcBorders>
              <w:right w:val="single" w:color="auto"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1298" w:type="dxa"/>
            <w:gridSpan w:val="2"/>
            <w:shd w:val="clear" w:color="auto" w:fill="auto"/>
            <w:vAlign w:val="center"/>
          </w:tcPr>
          <w:p>
            <w:pPr>
              <w:rPr>
                <w:rFonts w:ascii="宋体" w:hAnsi="宋体" w:cs="宋体"/>
                <w:color w:val="000000"/>
                <w:sz w:val="24"/>
                <w:szCs w:val="24"/>
              </w:rPr>
            </w:pPr>
          </w:p>
        </w:tc>
        <w:tc>
          <w:tcPr>
            <w:tcW w:w="973" w:type="dxa"/>
            <w:gridSpan w:val="2"/>
            <w:shd w:val="clear" w:color="auto" w:fill="auto"/>
            <w:vAlign w:val="center"/>
          </w:tcPr>
          <w:p>
            <w:pPr>
              <w:rPr>
                <w:rFonts w:ascii="宋体" w:hAnsi="宋体" w:cs="宋体"/>
                <w:color w:val="000000"/>
                <w:sz w:val="24"/>
                <w:szCs w:val="24"/>
              </w:rPr>
            </w:pPr>
          </w:p>
        </w:tc>
        <w:tc>
          <w:tcPr>
            <w:tcW w:w="774" w:type="dxa"/>
            <w:tcBorders>
              <w:right w:val="single" w:color="auto" w:sz="4" w:space="0"/>
            </w:tcBorders>
            <w:shd w:val="clear" w:color="auto" w:fill="auto"/>
            <w:vAlign w:val="center"/>
          </w:tcPr>
          <w:p>
            <w:pPr>
              <w:rPr>
                <w:rFonts w:ascii="宋体" w:hAnsi="宋体" w:cs="宋体"/>
                <w:color w:val="000000"/>
                <w:sz w:val="24"/>
                <w:szCs w:val="24"/>
              </w:rPr>
            </w:pPr>
          </w:p>
        </w:tc>
        <w:tc>
          <w:tcPr>
            <w:tcW w:w="1276" w:type="dxa"/>
            <w:gridSpan w:val="2"/>
            <w:tcBorders>
              <w:left w:val="single" w:color="auto" w:sz="4" w:space="0"/>
            </w:tcBorders>
            <w:shd w:val="clear" w:color="auto" w:fill="auto"/>
            <w:vAlign w:val="center"/>
          </w:tcPr>
          <w:p>
            <w:pPr>
              <w:rPr>
                <w:rFonts w:ascii="宋体" w:hAnsi="宋体" w:cs="宋体"/>
                <w:color w:val="000000"/>
                <w:sz w:val="24"/>
                <w:szCs w:val="24"/>
              </w:rPr>
            </w:pPr>
          </w:p>
        </w:tc>
        <w:tc>
          <w:tcPr>
            <w:tcW w:w="90" w:type="dxa"/>
            <w:shd w:val="clear" w:color="auto" w:fill="auto"/>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shd w:val="clear" w:color="auto" w:fill="auto"/>
            <w:vAlign w:val="center"/>
          </w:tcPr>
          <w:p>
            <w:pPr>
              <w:rPr>
                <w:rFonts w:ascii="宋体" w:hAnsi="宋体" w:cs="宋体"/>
                <w:color w:val="000000"/>
                <w:sz w:val="24"/>
                <w:szCs w:val="24"/>
              </w:rPr>
            </w:pPr>
          </w:p>
        </w:tc>
        <w:tc>
          <w:tcPr>
            <w:tcW w:w="1077" w:type="dxa"/>
            <w:gridSpan w:val="2"/>
            <w:tcBorders>
              <w:bottom w:val="single" w:color="auto" w:sz="4" w:space="0"/>
            </w:tcBorders>
            <w:shd w:val="clear" w:color="auto" w:fill="auto"/>
            <w:vAlign w:val="center"/>
          </w:tcPr>
          <w:p>
            <w:pPr>
              <w:rPr>
                <w:rFonts w:ascii="宋体" w:hAnsi="宋体" w:cs="宋体"/>
                <w:color w:val="000000"/>
                <w:sz w:val="24"/>
                <w:szCs w:val="24"/>
              </w:rPr>
            </w:pPr>
          </w:p>
        </w:tc>
        <w:tc>
          <w:tcPr>
            <w:tcW w:w="1350"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1299"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3045" w:type="dxa"/>
            <w:gridSpan w:val="5"/>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shd w:val="clear" w:color="auto" w:fill="auto"/>
            <w:vAlign w:val="center"/>
          </w:tcPr>
          <w:p>
            <w:pPr>
              <w:rPr>
                <w:rFonts w:ascii="宋体" w:hAnsi="宋体" w:cs="宋体"/>
                <w:color w:val="000000"/>
                <w:sz w:val="24"/>
                <w:szCs w:val="24"/>
                <w:u w:val="double"/>
              </w:rPr>
            </w:pPr>
          </w:p>
        </w:tc>
        <w:tc>
          <w:tcPr>
            <w:tcW w:w="1077"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350"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9"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8"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747"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99" w:type="dxa"/>
            <w:tcBorders>
              <w:bottom w:val="nil"/>
            </w:tcBorders>
            <w:shd w:val="clear" w:color="auto" w:fill="auto"/>
            <w:vAlign w:val="center"/>
          </w:tcPr>
          <w:p>
            <w:pPr>
              <w:rPr>
                <w:rFonts w:ascii="宋体" w:hAnsi="宋体" w:cs="宋体"/>
                <w:color w:val="000000"/>
                <w:sz w:val="24"/>
                <w:szCs w:val="24"/>
                <w:u w:val="double"/>
              </w:rPr>
            </w:pPr>
          </w:p>
        </w:tc>
        <w:tc>
          <w:tcPr>
            <w:tcW w:w="1077" w:type="dxa"/>
            <w:tcBorders>
              <w:bottom w:val="nil"/>
            </w:tcBorders>
            <w:shd w:val="clear" w:color="auto" w:fill="auto"/>
            <w:vAlign w:val="center"/>
          </w:tcPr>
          <w:p>
            <w:pPr>
              <w:rPr>
                <w:rFonts w:ascii="宋体" w:hAnsi="宋体" w:cs="宋体"/>
                <w:color w:val="000000"/>
                <w:sz w:val="24"/>
                <w:szCs w:val="24"/>
                <w:u w:val="double"/>
              </w:rPr>
            </w:pPr>
          </w:p>
        </w:tc>
        <w:tc>
          <w:tcPr>
            <w:tcW w:w="90" w:type="dxa"/>
            <w:tcBorders>
              <w:bottom w:val="nil"/>
            </w:tcBorders>
            <w:shd w:val="clear" w:color="auto" w:fill="auto"/>
            <w:vAlign w:val="center"/>
          </w:tcPr>
          <w:p>
            <w:pPr>
              <w:rPr>
                <w:rFonts w:ascii="宋体" w:hAnsi="宋体" w:cs="宋体"/>
                <w:color w:val="000000"/>
                <w:sz w:val="24"/>
                <w:szCs w:val="24"/>
                <w:u w:val="double"/>
              </w:rPr>
            </w:pPr>
          </w:p>
        </w:tc>
      </w:tr>
    </w:tbl>
    <w:p>
      <w:pPr>
        <w:rPr>
          <w:rFonts w:hint="default"/>
          <w:lang w:val="en-US" w:eastAsia="zh-CN"/>
        </w:rPr>
        <w:sectPr>
          <w:footerReference r:id="rId3" w:type="default"/>
          <w:pgSz w:w="11906" w:h="16838"/>
          <w:pgMar w:top="2098" w:right="1587" w:bottom="2098" w:left="1587" w:header="851" w:footer="992" w:gutter="0"/>
          <w:pgNumType w:fmt="numberInDash"/>
          <w:cols w:space="0" w:num="1"/>
          <w:rtlGutter w:val="0"/>
          <w:docGrid w:type="lines" w:linePitch="323" w:charSpace="0"/>
        </w:sectPr>
      </w:pPr>
      <w:r>
        <w:rPr>
          <w:rFonts w:hint="default"/>
          <w:lang w:val="en-US" w:eastAsia="zh-CN"/>
        </w:rPr>
        <w:br w:type="page"/>
      </w:r>
    </w:p>
    <w:p>
      <w:pPr>
        <w:pStyle w:val="13"/>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柳州市柳南区都福社区居家养老服务中心总投资估算表</w:t>
      </w:r>
    </w:p>
    <w:tbl>
      <w:tblPr>
        <w:tblStyle w:val="12"/>
        <w:tblW w:w="12929" w:type="dxa"/>
        <w:tblInd w:w="93" w:type="dxa"/>
        <w:tblLayout w:type="fixed"/>
        <w:tblCellMar>
          <w:top w:w="0" w:type="dxa"/>
          <w:left w:w="108" w:type="dxa"/>
          <w:bottom w:w="0" w:type="dxa"/>
          <w:right w:w="108" w:type="dxa"/>
        </w:tblCellMar>
      </w:tblPr>
      <w:tblGrid>
        <w:gridCol w:w="636"/>
        <w:gridCol w:w="3366"/>
        <w:gridCol w:w="846"/>
        <w:gridCol w:w="741"/>
        <w:gridCol w:w="741"/>
        <w:gridCol w:w="741"/>
        <w:gridCol w:w="846"/>
        <w:gridCol w:w="636"/>
        <w:gridCol w:w="951"/>
        <w:gridCol w:w="1266"/>
        <w:gridCol w:w="2159"/>
      </w:tblGrid>
      <w:tr>
        <w:tblPrEx>
          <w:tblLayout w:type="fixed"/>
          <w:tblCellMar>
            <w:top w:w="0" w:type="dxa"/>
            <w:left w:w="108" w:type="dxa"/>
            <w:bottom w:w="0" w:type="dxa"/>
            <w:right w:w="108" w:type="dxa"/>
          </w:tblCellMar>
        </w:tblPrEx>
        <w:trPr>
          <w:trHeight w:val="454"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序号</w:t>
            </w:r>
          </w:p>
        </w:tc>
        <w:tc>
          <w:tcPr>
            <w:tcW w:w="336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工程或费用名称</w:t>
            </w:r>
          </w:p>
        </w:tc>
        <w:tc>
          <w:tcPr>
            <w:tcW w:w="3915" w:type="dxa"/>
            <w:gridSpan w:val="5"/>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估算价值（万元）</w:t>
            </w:r>
          </w:p>
        </w:tc>
        <w:tc>
          <w:tcPr>
            <w:tcW w:w="2853" w:type="dxa"/>
            <w:gridSpan w:val="3"/>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技术经济指标</w:t>
            </w:r>
          </w:p>
        </w:tc>
        <w:tc>
          <w:tcPr>
            <w:tcW w:w="2159"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备注</w:t>
            </w:r>
          </w:p>
        </w:tc>
      </w:tr>
      <w:tr>
        <w:tblPrEx>
          <w:tblLayout w:type="fixed"/>
          <w:tblCellMar>
            <w:top w:w="0" w:type="dxa"/>
            <w:left w:w="108" w:type="dxa"/>
            <w:bottom w:w="0" w:type="dxa"/>
            <w:right w:w="108" w:type="dxa"/>
          </w:tblCellMar>
        </w:tblPrEx>
        <w:trPr>
          <w:trHeight w:val="576"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p>
        </w:tc>
        <w:tc>
          <w:tcPr>
            <w:tcW w:w="3366"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建筑</w:t>
            </w:r>
          </w:p>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工程</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安装</w:t>
            </w:r>
          </w:p>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工程</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设备</w:t>
            </w:r>
          </w:p>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购置</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其他</w:t>
            </w:r>
          </w:p>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费用</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合计</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单位</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数量</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指标（元）</w:t>
            </w:r>
          </w:p>
        </w:tc>
        <w:tc>
          <w:tcPr>
            <w:tcW w:w="2159"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rPr>
                <w:rFonts w:hint="eastAsia" w:ascii="宋体" w:hAnsi="宋体" w:eastAsia="宋体" w:cs="宋体"/>
                <w:b/>
                <w:bCs/>
                <w:color w:val="auto"/>
                <w:kern w:val="0"/>
                <w:sz w:val="21"/>
                <w:szCs w:val="21"/>
              </w:rPr>
            </w:pPr>
          </w:p>
        </w:tc>
      </w:tr>
      <w:tr>
        <w:tblPrEx>
          <w:tblLayout w:type="fixed"/>
          <w:tblCellMar>
            <w:top w:w="0" w:type="dxa"/>
            <w:left w:w="108" w:type="dxa"/>
            <w:bottom w:w="0" w:type="dxa"/>
            <w:right w:w="108" w:type="dxa"/>
          </w:tblCellMar>
        </w:tblPrEx>
        <w:trPr>
          <w:trHeight w:val="549"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一</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第一部分费用：工程费用</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115.54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55.30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89.34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0.00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260.18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1435.04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楼地面工程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31.36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31.36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1425.65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220.00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内墙面工程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6.35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6.35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1269.14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天棚工程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25.66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25.66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1425.65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电气工程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14.50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14.50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给排水工程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弱电工程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9.07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9.07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消防工程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9.07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9.07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标识系统工程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4.53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4.53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25.00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砌筑工程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5.44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5.44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其他装饰工程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7.25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7.25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1813.05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40.00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新增防盗网</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5.62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5.62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374.78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150.00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12</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厨房改造</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2.63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2.63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105.10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250.00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13</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公共卫生间改造</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8.55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8.55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85.54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14</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居室卫生间改造</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19.68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19.68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196.76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门窗工程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3.00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3.00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30000.00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16</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养老设施设备</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nil"/>
              <w:left w:val="nil"/>
              <w:bottom w:val="nil"/>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89.34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89.34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 </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893390.00 </w:t>
            </w: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748"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二</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第二部分费用：工程建设其他费用</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42.24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42.24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建设单位管理费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6.36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6.36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财建[2016]504号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前期工作费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5.82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5.82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桂建标[2018]37号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设计费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13.29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13.29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桂建标[2018]37号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施工图设计审查费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0.52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0.52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桂建发[2019]1号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工程监理费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6.87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6.87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桂建标[2018]37号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招标代理服务费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1.83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1.83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桂建标[2018]37号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造价咨询服务费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3.38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3.38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桂价协字[2019]15号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p>
        </w:tc>
        <w:tc>
          <w:tcPr>
            <w:tcW w:w="3366" w:type="dxa"/>
            <w:tcBorders>
              <w:top w:val="single" w:color="000000" w:sz="4" w:space="0"/>
              <w:left w:val="single" w:color="000000" w:sz="4" w:space="0"/>
              <w:bottom w:val="single" w:color="000000" w:sz="4" w:space="0"/>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工程保险费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1.56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1.56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桂建管[2008]37号</w:t>
            </w:r>
          </w:p>
        </w:tc>
      </w:tr>
      <w:tr>
        <w:tblPrEx>
          <w:tblLayout w:type="fixed"/>
          <w:tblCellMar>
            <w:top w:w="0" w:type="dxa"/>
            <w:left w:w="108" w:type="dxa"/>
            <w:bottom w:w="0" w:type="dxa"/>
            <w:right w:w="108" w:type="dxa"/>
          </w:tblCellMar>
        </w:tblPrEx>
        <w:trPr>
          <w:trHeight w:val="423"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p>
        </w:tc>
        <w:tc>
          <w:tcPr>
            <w:tcW w:w="3366" w:type="dxa"/>
            <w:tcBorders>
              <w:top w:val="single" w:color="000000" w:sz="4" w:space="0"/>
              <w:left w:val="single" w:color="000000" w:sz="4" w:space="0"/>
              <w:bottom w:val="single" w:color="000000" w:sz="4" w:space="0"/>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材料检验试验费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2.60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2.60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桂建标[2018]37号</w:t>
            </w:r>
          </w:p>
        </w:tc>
      </w:tr>
      <w:tr>
        <w:tblPrEx>
          <w:tblLayout w:type="fixed"/>
          <w:tblCellMar>
            <w:top w:w="0" w:type="dxa"/>
            <w:left w:w="108" w:type="dxa"/>
            <w:bottom w:w="0" w:type="dxa"/>
            <w:right w:w="108" w:type="dxa"/>
          </w:tblCellMar>
        </w:tblPrEx>
        <w:trPr>
          <w:trHeight w:val="477"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w:t>
            </w:r>
          </w:p>
        </w:tc>
        <w:tc>
          <w:tcPr>
            <w:tcW w:w="3366" w:type="dxa"/>
            <w:tcBorders>
              <w:top w:val="single" w:color="000000" w:sz="4" w:space="0"/>
              <w:left w:val="single" w:color="000000" w:sz="4" w:space="0"/>
              <w:bottom w:val="single" w:color="000000" w:sz="4" w:space="0"/>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第一、第二部分费用合计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302.42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41"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四</w:t>
            </w:r>
          </w:p>
        </w:tc>
        <w:tc>
          <w:tcPr>
            <w:tcW w:w="3366" w:type="dxa"/>
            <w:tcBorders>
              <w:top w:val="single" w:color="000000" w:sz="4" w:space="0"/>
              <w:left w:val="single" w:color="000000" w:sz="4" w:space="0"/>
              <w:bottom w:val="single" w:color="000000" w:sz="4" w:space="0"/>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基本预备费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24.19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24.19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(三)×8%</w:t>
            </w:r>
          </w:p>
        </w:tc>
      </w:tr>
      <w:tr>
        <w:tblPrEx>
          <w:tblLayout w:type="fixed"/>
          <w:tblCellMar>
            <w:top w:w="0" w:type="dxa"/>
            <w:left w:w="108" w:type="dxa"/>
            <w:bottom w:w="0" w:type="dxa"/>
            <w:right w:w="108" w:type="dxa"/>
          </w:tblCellMar>
        </w:tblPrEx>
        <w:trPr>
          <w:trHeight w:val="441"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五</w:t>
            </w:r>
          </w:p>
        </w:tc>
        <w:tc>
          <w:tcPr>
            <w:tcW w:w="3366" w:type="dxa"/>
            <w:tcBorders>
              <w:top w:val="single" w:color="000000" w:sz="4" w:space="0"/>
              <w:left w:val="single" w:color="000000" w:sz="4" w:space="0"/>
              <w:bottom w:val="single" w:color="000000" w:sz="4" w:space="0"/>
              <w:right w:val="nil"/>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总投资</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115.54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55.30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89.34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66.43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326.61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450"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占总投资比例(%)</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35.38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16.93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27.35 </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20.34 </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100.00 </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c>
          <w:tcPr>
            <w:tcW w:w="215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rPr>
                <w:rFonts w:hint="eastAsia" w:ascii="宋体" w:hAnsi="宋体" w:eastAsia="宋体" w:cs="宋体"/>
                <w:color w:val="auto"/>
                <w:kern w:val="0"/>
                <w:sz w:val="21"/>
                <w:szCs w:val="21"/>
              </w:rPr>
            </w:pPr>
          </w:p>
        </w:tc>
      </w:tr>
    </w:tbl>
    <w:p>
      <w:pPr>
        <w:pStyle w:val="4"/>
        <w:ind w:left="0" w:leftChars="0" w:firstLine="0" w:firstLineChars="0"/>
        <w:rPr>
          <w:rFonts w:hint="default"/>
          <w:lang w:val="en-US" w:eastAsia="zh-CN"/>
        </w:rPr>
      </w:pPr>
    </w:p>
    <w:sectPr>
      <w:pgSz w:w="16838" w:h="11906" w:orient="landscape"/>
      <w:pgMar w:top="1587" w:right="2098" w:bottom="1587" w:left="2098"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121878"/>
    </w:sdtPr>
    <w:sdtEndPr>
      <w:rPr>
        <w:rFonts w:hint="eastAsia" w:ascii="仿宋_GB2312" w:eastAsia="仿宋_GB2312"/>
        <w:sz w:val="28"/>
        <w:szCs w:val="28"/>
      </w:rPr>
    </w:sdtEndPr>
    <w:sdtContent>
      <w:p>
        <w:pPr>
          <w:pStyle w:val="7"/>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2A"/>
    <w:rsid w:val="000133A6"/>
    <w:rsid w:val="0001603C"/>
    <w:rsid w:val="00034FD5"/>
    <w:rsid w:val="00045975"/>
    <w:rsid w:val="00075599"/>
    <w:rsid w:val="00090398"/>
    <w:rsid w:val="000925DB"/>
    <w:rsid w:val="000B1982"/>
    <w:rsid w:val="000B611B"/>
    <w:rsid w:val="000C096A"/>
    <w:rsid w:val="000D39FD"/>
    <w:rsid w:val="000D4A44"/>
    <w:rsid w:val="000F4008"/>
    <w:rsid w:val="00103228"/>
    <w:rsid w:val="00105404"/>
    <w:rsid w:val="00123FD3"/>
    <w:rsid w:val="00142A63"/>
    <w:rsid w:val="00166732"/>
    <w:rsid w:val="00174F4B"/>
    <w:rsid w:val="00174FCA"/>
    <w:rsid w:val="001837E2"/>
    <w:rsid w:val="00197521"/>
    <w:rsid w:val="001A5E8A"/>
    <w:rsid w:val="001B20AC"/>
    <w:rsid w:val="001D7492"/>
    <w:rsid w:val="001E44FF"/>
    <w:rsid w:val="002134EC"/>
    <w:rsid w:val="00220043"/>
    <w:rsid w:val="00227831"/>
    <w:rsid w:val="00276BBF"/>
    <w:rsid w:val="00287A4D"/>
    <w:rsid w:val="002A63C2"/>
    <w:rsid w:val="002D4B26"/>
    <w:rsid w:val="002D4C2C"/>
    <w:rsid w:val="002E6913"/>
    <w:rsid w:val="003116E9"/>
    <w:rsid w:val="003221F2"/>
    <w:rsid w:val="00330D3C"/>
    <w:rsid w:val="00334532"/>
    <w:rsid w:val="00361E9B"/>
    <w:rsid w:val="00366D1B"/>
    <w:rsid w:val="00374136"/>
    <w:rsid w:val="003870EA"/>
    <w:rsid w:val="00390F85"/>
    <w:rsid w:val="00391807"/>
    <w:rsid w:val="00397BB1"/>
    <w:rsid w:val="003B1938"/>
    <w:rsid w:val="003B70DC"/>
    <w:rsid w:val="003D7BE1"/>
    <w:rsid w:val="00420F6A"/>
    <w:rsid w:val="004253D0"/>
    <w:rsid w:val="004309D2"/>
    <w:rsid w:val="00433C26"/>
    <w:rsid w:val="0047317A"/>
    <w:rsid w:val="00475110"/>
    <w:rsid w:val="00491005"/>
    <w:rsid w:val="004D4F2A"/>
    <w:rsid w:val="004D5B6A"/>
    <w:rsid w:val="00515F1E"/>
    <w:rsid w:val="0053612A"/>
    <w:rsid w:val="005A5F4D"/>
    <w:rsid w:val="005B3D04"/>
    <w:rsid w:val="005E37F0"/>
    <w:rsid w:val="005E7370"/>
    <w:rsid w:val="005F14C4"/>
    <w:rsid w:val="006245FC"/>
    <w:rsid w:val="0062726D"/>
    <w:rsid w:val="00636810"/>
    <w:rsid w:val="00674049"/>
    <w:rsid w:val="00675DBB"/>
    <w:rsid w:val="006A590D"/>
    <w:rsid w:val="006B1318"/>
    <w:rsid w:val="006B4719"/>
    <w:rsid w:val="006D5818"/>
    <w:rsid w:val="006F7AFE"/>
    <w:rsid w:val="007127C5"/>
    <w:rsid w:val="00744171"/>
    <w:rsid w:val="0074794C"/>
    <w:rsid w:val="007505C8"/>
    <w:rsid w:val="00755A24"/>
    <w:rsid w:val="007A277E"/>
    <w:rsid w:val="007A6B30"/>
    <w:rsid w:val="007C0FBF"/>
    <w:rsid w:val="007E00BB"/>
    <w:rsid w:val="00803425"/>
    <w:rsid w:val="00811B83"/>
    <w:rsid w:val="0081664C"/>
    <w:rsid w:val="00832D1B"/>
    <w:rsid w:val="00845F88"/>
    <w:rsid w:val="00853075"/>
    <w:rsid w:val="00854B7A"/>
    <w:rsid w:val="0087348D"/>
    <w:rsid w:val="00873A32"/>
    <w:rsid w:val="008760FE"/>
    <w:rsid w:val="008A1EE5"/>
    <w:rsid w:val="008D0A95"/>
    <w:rsid w:val="008E5BC0"/>
    <w:rsid w:val="008F2AE6"/>
    <w:rsid w:val="00902B44"/>
    <w:rsid w:val="00903BF0"/>
    <w:rsid w:val="009117AA"/>
    <w:rsid w:val="009305ED"/>
    <w:rsid w:val="00957DF1"/>
    <w:rsid w:val="009644F5"/>
    <w:rsid w:val="009647C8"/>
    <w:rsid w:val="00965BA4"/>
    <w:rsid w:val="00967743"/>
    <w:rsid w:val="00991270"/>
    <w:rsid w:val="009F0866"/>
    <w:rsid w:val="009F457A"/>
    <w:rsid w:val="00A00BEC"/>
    <w:rsid w:val="00A12900"/>
    <w:rsid w:val="00A563E5"/>
    <w:rsid w:val="00A62162"/>
    <w:rsid w:val="00A771D5"/>
    <w:rsid w:val="00A77E04"/>
    <w:rsid w:val="00A83730"/>
    <w:rsid w:val="00AA0942"/>
    <w:rsid w:val="00AB4EC1"/>
    <w:rsid w:val="00AC1A78"/>
    <w:rsid w:val="00AC1EBB"/>
    <w:rsid w:val="00AC50CC"/>
    <w:rsid w:val="00AD4BA7"/>
    <w:rsid w:val="00AF6891"/>
    <w:rsid w:val="00B02727"/>
    <w:rsid w:val="00B07B30"/>
    <w:rsid w:val="00B21BE7"/>
    <w:rsid w:val="00B422BD"/>
    <w:rsid w:val="00B535A3"/>
    <w:rsid w:val="00B549CA"/>
    <w:rsid w:val="00B86C8B"/>
    <w:rsid w:val="00BA6CA9"/>
    <w:rsid w:val="00BD0E96"/>
    <w:rsid w:val="00BD7ADA"/>
    <w:rsid w:val="00C045CE"/>
    <w:rsid w:val="00C172FB"/>
    <w:rsid w:val="00C3166D"/>
    <w:rsid w:val="00C51C9D"/>
    <w:rsid w:val="00C5328E"/>
    <w:rsid w:val="00C70C1D"/>
    <w:rsid w:val="00C8433B"/>
    <w:rsid w:val="00C913CC"/>
    <w:rsid w:val="00C952F0"/>
    <w:rsid w:val="00C96BCA"/>
    <w:rsid w:val="00CB0253"/>
    <w:rsid w:val="00CC76AC"/>
    <w:rsid w:val="00CD0632"/>
    <w:rsid w:val="00CD2708"/>
    <w:rsid w:val="00CD6E8C"/>
    <w:rsid w:val="00CE62D0"/>
    <w:rsid w:val="00CF6476"/>
    <w:rsid w:val="00D4588E"/>
    <w:rsid w:val="00D50203"/>
    <w:rsid w:val="00D5263D"/>
    <w:rsid w:val="00D54C0F"/>
    <w:rsid w:val="00D62570"/>
    <w:rsid w:val="00D72352"/>
    <w:rsid w:val="00D8227E"/>
    <w:rsid w:val="00DB1B5F"/>
    <w:rsid w:val="00DC789A"/>
    <w:rsid w:val="00DD644C"/>
    <w:rsid w:val="00DF4250"/>
    <w:rsid w:val="00E02594"/>
    <w:rsid w:val="00E25898"/>
    <w:rsid w:val="00E47417"/>
    <w:rsid w:val="00E62E2F"/>
    <w:rsid w:val="00E7118A"/>
    <w:rsid w:val="00E920E0"/>
    <w:rsid w:val="00EA5DF2"/>
    <w:rsid w:val="00EB5D3A"/>
    <w:rsid w:val="00EC4743"/>
    <w:rsid w:val="00EC497A"/>
    <w:rsid w:val="00EC4C6C"/>
    <w:rsid w:val="00ED0FDA"/>
    <w:rsid w:val="00ED13B1"/>
    <w:rsid w:val="00EE76A8"/>
    <w:rsid w:val="00F016FC"/>
    <w:rsid w:val="00F03687"/>
    <w:rsid w:val="00F17CC9"/>
    <w:rsid w:val="00F24DDE"/>
    <w:rsid w:val="00F3686E"/>
    <w:rsid w:val="00F52064"/>
    <w:rsid w:val="00FA492C"/>
    <w:rsid w:val="00FB5E92"/>
    <w:rsid w:val="00FC0618"/>
    <w:rsid w:val="00FE61D3"/>
    <w:rsid w:val="011933F8"/>
    <w:rsid w:val="0120097F"/>
    <w:rsid w:val="02526935"/>
    <w:rsid w:val="067F2AA0"/>
    <w:rsid w:val="076D5DF2"/>
    <w:rsid w:val="0C700448"/>
    <w:rsid w:val="10F56563"/>
    <w:rsid w:val="12113700"/>
    <w:rsid w:val="13270F1A"/>
    <w:rsid w:val="138421D2"/>
    <w:rsid w:val="13C031DF"/>
    <w:rsid w:val="16006FF6"/>
    <w:rsid w:val="1B720EA3"/>
    <w:rsid w:val="1DA40B84"/>
    <w:rsid w:val="20C73184"/>
    <w:rsid w:val="219E53C1"/>
    <w:rsid w:val="23222D59"/>
    <w:rsid w:val="236210F2"/>
    <w:rsid w:val="24421976"/>
    <w:rsid w:val="26430A39"/>
    <w:rsid w:val="28581483"/>
    <w:rsid w:val="28CB2966"/>
    <w:rsid w:val="2D0A798E"/>
    <w:rsid w:val="2D334249"/>
    <w:rsid w:val="2D4D6D56"/>
    <w:rsid w:val="311A70BB"/>
    <w:rsid w:val="325A4EC4"/>
    <w:rsid w:val="35C92A55"/>
    <w:rsid w:val="39174481"/>
    <w:rsid w:val="3AB5041C"/>
    <w:rsid w:val="3BAB4FA7"/>
    <w:rsid w:val="404E607A"/>
    <w:rsid w:val="45322597"/>
    <w:rsid w:val="47501DCB"/>
    <w:rsid w:val="49E04C0F"/>
    <w:rsid w:val="4A403CD0"/>
    <w:rsid w:val="4A8D68D0"/>
    <w:rsid w:val="50836F23"/>
    <w:rsid w:val="50D03CC6"/>
    <w:rsid w:val="524E342A"/>
    <w:rsid w:val="55363592"/>
    <w:rsid w:val="578D037A"/>
    <w:rsid w:val="584F3C3D"/>
    <w:rsid w:val="586D5E12"/>
    <w:rsid w:val="58AF310C"/>
    <w:rsid w:val="59CE0F8F"/>
    <w:rsid w:val="5B621364"/>
    <w:rsid w:val="5D747E46"/>
    <w:rsid w:val="5DA10C99"/>
    <w:rsid w:val="603121F2"/>
    <w:rsid w:val="611D501D"/>
    <w:rsid w:val="612B6457"/>
    <w:rsid w:val="625C1C6B"/>
    <w:rsid w:val="626C2FF4"/>
    <w:rsid w:val="632D52B4"/>
    <w:rsid w:val="63513301"/>
    <w:rsid w:val="66F55908"/>
    <w:rsid w:val="69B43F2C"/>
    <w:rsid w:val="6DEF77C7"/>
    <w:rsid w:val="70B144F4"/>
    <w:rsid w:val="74E24BF5"/>
    <w:rsid w:val="767111AE"/>
    <w:rsid w:val="772A6461"/>
    <w:rsid w:val="78925DA0"/>
    <w:rsid w:val="7956148C"/>
    <w:rsid w:val="7ADD51D5"/>
    <w:rsid w:val="7B475C72"/>
    <w:rsid w:val="7C9F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4">
    <w:name w:val="Body Text First Indent"/>
    <w:basedOn w:val="2"/>
    <w:unhideWhenUsed/>
    <w:qFormat/>
    <w:uiPriority w:val="99"/>
    <w:pPr>
      <w:spacing w:line="600" w:lineRule="exact"/>
      <w:ind w:firstLine="720" w:firstLineChars="200"/>
      <w:jc w:val="left"/>
    </w:pPr>
    <w:rPr>
      <w:rFonts w:ascii="宋体" w:hAnsi="宋体" w:cs="宋体"/>
      <w:sz w:val="28"/>
      <w:szCs w:val="22"/>
    </w:rPr>
  </w:style>
  <w:style w:type="paragraph" w:styleId="5">
    <w:name w:val="Body Text Indent"/>
    <w:qFormat/>
    <w:uiPriority w:val="0"/>
    <w:pPr>
      <w:widowControl w:val="0"/>
      <w:spacing w:after="120" w:afterLines="0" w:afterAutospacing="0"/>
      <w:ind w:left="420" w:leftChars="200" w:firstLine="883" w:firstLineChars="200"/>
      <w:jc w:val="both"/>
    </w:pPr>
    <w:rPr>
      <w:rFonts w:ascii="Times New Roman" w:hAnsi="Times New Roman" w:eastAsia="宋体" w:cs="Times New Roman"/>
      <w:kern w:val="2"/>
      <w:sz w:val="28"/>
      <w:szCs w:val="24"/>
      <w:lang w:val="en-US" w:eastAsia="zh-CN" w:bidi="ar-SA"/>
    </w:r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Body Text First Indent 2"/>
    <w:qFormat/>
    <w:uiPriority w:val="0"/>
    <w:pPr>
      <w:widowControl w:val="0"/>
      <w:spacing w:after="120" w:afterLines="0" w:afterAutospacing="0"/>
      <w:ind w:left="420" w:leftChars="200" w:firstLine="420" w:firstLineChars="200"/>
      <w:jc w:val="both"/>
    </w:pPr>
    <w:rPr>
      <w:rFonts w:ascii="Times New Roman" w:hAnsi="Times New Roman" w:eastAsia="宋体" w:cs="Times New Roman"/>
      <w:kern w:val="2"/>
      <w:sz w:val="28"/>
      <w:szCs w:val="24"/>
      <w:lang w:val="en-US" w:eastAsia="zh-CN" w:bidi="ar-SA"/>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qFormat/>
    <w:uiPriority w:val="0"/>
  </w:style>
  <w:style w:type="paragraph" w:customStyle="1" w:styleId="13">
    <w:name w:val="11111"/>
    <w:basedOn w:val="1"/>
    <w:next w:val="1"/>
    <w:unhideWhenUsed/>
    <w:qFormat/>
    <w:uiPriority w:val="0"/>
    <w:pPr>
      <w:spacing w:beforeLines="0" w:afterLines="0" w:line="360" w:lineRule="auto"/>
      <w:ind w:firstLine="200" w:firstLineChars="200"/>
    </w:pPr>
    <w:rPr>
      <w:rFonts w:hint="eastAsia" w:ascii="宋体" w:hAnsi="宋体" w:eastAsia="宋体"/>
      <w:sz w:val="24"/>
    </w:rPr>
  </w:style>
  <w:style w:type="paragraph" w:customStyle="1" w:styleId="14">
    <w:name w:val="样式 0正文 + 首行缩进:  2 字符1"/>
    <w:qFormat/>
    <w:uiPriority w:val="0"/>
    <w:pPr>
      <w:widowControl w:val="0"/>
      <w:spacing w:line="360" w:lineRule="auto"/>
      <w:ind w:firstLine="200" w:firstLineChars="200"/>
      <w:jc w:val="both"/>
    </w:pPr>
    <w:rPr>
      <w:rFonts w:ascii="Calibri" w:hAnsi="Calibri" w:eastAsia="宋体" w:cs="宋体"/>
      <w:kern w:val="2"/>
      <w:sz w:val="28"/>
      <w:szCs w:val="20"/>
      <w:lang w:val="en-US" w:eastAsia="zh-CN" w:bidi="ar-SA"/>
    </w:rPr>
  </w:style>
  <w:style w:type="character" w:customStyle="1" w:styleId="15">
    <w:name w:val="页眉 Char"/>
    <w:basedOn w:val="10"/>
    <w:link w:val="9"/>
    <w:qFormat/>
    <w:uiPriority w:val="99"/>
    <w:rPr>
      <w:sz w:val="18"/>
      <w:szCs w:val="18"/>
    </w:rPr>
  </w:style>
  <w:style w:type="character" w:customStyle="1" w:styleId="16">
    <w:name w:val="页脚 Char"/>
    <w:basedOn w:val="10"/>
    <w:link w:val="7"/>
    <w:qFormat/>
    <w:uiPriority w:val="99"/>
    <w:rPr>
      <w:sz w:val="18"/>
      <w:szCs w:val="18"/>
    </w:rPr>
  </w:style>
  <w:style w:type="paragraph" w:customStyle="1" w:styleId="17">
    <w:name w:val="p0"/>
    <w:basedOn w:val="1"/>
    <w:qFormat/>
    <w:uiPriority w:val="0"/>
    <w:pPr>
      <w:widowControl/>
    </w:pPr>
    <w:rPr>
      <w:kern w:val="0"/>
    </w:rPr>
  </w:style>
  <w:style w:type="character" w:customStyle="1" w:styleId="18">
    <w:name w:val="批注框文本 Char"/>
    <w:basedOn w:val="10"/>
    <w:link w:val="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196</Words>
  <Characters>1119</Characters>
  <Lines>9</Lines>
  <Paragraphs>2</Paragraphs>
  <TotalTime>0</TotalTime>
  <ScaleCrop>false</ScaleCrop>
  <LinksUpToDate>false</LinksUpToDate>
  <CharactersWithSpaces>1313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2020-11-30T00:27:00Z</dcterms:created>
  <dc:creator>Lenovo</dc:creator>
  <cp:lastModifiedBy>唐萍</cp:lastModifiedBy>
  <dcterms:modified xsi:type="dcterms:W3CDTF">2021-10-20T02:29:39Z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