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267EB">
      <w:pPr>
        <w:widowControl/>
        <w:jc w:val="left"/>
        <w:textAlignment w:val="center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</w:t>
      </w:r>
    </w:p>
    <w:p w14:paraId="10C1FCA8">
      <w:pPr>
        <w:widowControl/>
        <w:jc w:val="left"/>
        <w:textAlignment w:val="center"/>
        <w:rPr>
          <w:rFonts w:ascii="黑体" w:hAnsi="黑体" w:eastAsia="黑体" w:cs="黑体"/>
          <w:color w:val="000000"/>
          <w:kern w:val="0"/>
          <w:sz w:val="18"/>
          <w:szCs w:val="18"/>
          <w:lang w:bidi="ar"/>
        </w:rPr>
      </w:pPr>
    </w:p>
    <w:p w14:paraId="54008253"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柳州市长期护理保险定点评估机构申请表</w:t>
      </w:r>
    </w:p>
    <w:p w14:paraId="41FC25A5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18"/>
          <w:szCs w:val="18"/>
          <w:lang w:bidi="ar"/>
        </w:rPr>
      </w:pPr>
    </w:p>
    <w:tbl>
      <w:tblPr>
        <w:tblStyle w:val="5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82"/>
        <w:gridCol w:w="1202"/>
        <w:gridCol w:w="1258"/>
        <w:gridCol w:w="1854"/>
        <w:gridCol w:w="703"/>
        <w:gridCol w:w="1829"/>
      </w:tblGrid>
      <w:tr w14:paraId="1C8E4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E3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68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175C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F668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8E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机构地址</w:t>
            </w:r>
          </w:p>
        </w:tc>
        <w:tc>
          <w:tcPr>
            <w:tcW w:w="68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FD09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B16F4CE">
        <w:trPr>
          <w:trHeight w:val="467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35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法人代表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E559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1D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B189">
            <w:pPr>
              <w:jc w:val="left"/>
              <w:rPr>
                <w:rFonts w:ascii="Times New Roman" w:hAnsi="Times New Roman" w:eastAsia="仿宋_GB2312" w:cs="Times New Roman"/>
                <w:color w:val="EE822F"/>
                <w:sz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42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7D87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D02D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2F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主要负责人/实际控制人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08DE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20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700B">
            <w:pPr>
              <w:jc w:val="left"/>
              <w:rPr>
                <w:rFonts w:ascii="Times New Roman" w:hAnsi="Times New Roman" w:eastAsia="仿宋_GB2312" w:cs="Times New Roman"/>
                <w:color w:val="EE822F"/>
                <w:sz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6F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666C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3460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C7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所有制性质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79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公立□  民营□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04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经营性质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F1B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营利□  非营利□</w:t>
            </w:r>
          </w:p>
        </w:tc>
      </w:tr>
      <w:tr w14:paraId="65ED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D3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经营/执业许可证号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038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A4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审批部门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974B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550D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60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开户名</w:t>
            </w:r>
          </w:p>
        </w:tc>
        <w:tc>
          <w:tcPr>
            <w:tcW w:w="564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0E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3B8FB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2D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4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CD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68945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7A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5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1A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</w:tr>
      <w:tr w14:paraId="72E66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1A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银行账号</w:t>
            </w:r>
          </w:p>
        </w:tc>
        <w:tc>
          <w:tcPr>
            <w:tcW w:w="5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52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6DF12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48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机构邮箱</w:t>
            </w:r>
          </w:p>
        </w:tc>
        <w:tc>
          <w:tcPr>
            <w:tcW w:w="5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A7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5956B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DE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机构注册地</w:t>
            </w:r>
          </w:p>
        </w:tc>
        <w:tc>
          <w:tcPr>
            <w:tcW w:w="5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E3A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□市本级   □其他___________</w:t>
            </w:r>
          </w:p>
        </w:tc>
      </w:tr>
      <w:tr w14:paraId="33DB2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81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服务场所 情况</w:t>
            </w: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F6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服务场所性质</w:t>
            </w:r>
          </w:p>
        </w:tc>
        <w:tc>
          <w:tcPr>
            <w:tcW w:w="4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D0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服务场所面积</w:t>
            </w:r>
          </w:p>
        </w:tc>
      </w:tr>
      <w:tr w14:paraId="412BB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8D0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70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自有□   租赁□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FE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建筑面积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F517"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m²</w:t>
            </w:r>
          </w:p>
        </w:tc>
      </w:tr>
      <w:tr w14:paraId="0D8CA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FF6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EB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租期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60D5"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月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B5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营业面积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76FF"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m²</w:t>
            </w:r>
          </w:p>
        </w:tc>
      </w:tr>
      <w:tr w14:paraId="7E39E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7C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人 员 构 成</w:t>
            </w:r>
          </w:p>
        </w:tc>
        <w:tc>
          <w:tcPr>
            <w:tcW w:w="2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41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职工总数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37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社保参保人数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74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劳动合同签订人数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5E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返聘或劳务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合同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人数</w:t>
            </w:r>
          </w:p>
        </w:tc>
      </w:tr>
      <w:tr w14:paraId="003FE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E2F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D8E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63B7"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人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7085"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人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1411"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人</w:t>
            </w:r>
          </w:p>
        </w:tc>
      </w:tr>
      <w:tr w14:paraId="28744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E73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E5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评估员</w:t>
            </w:r>
          </w:p>
        </w:tc>
        <w:tc>
          <w:tcPr>
            <w:tcW w:w="38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973928">
            <w:pPr>
              <w:widowControl/>
              <w:jc w:val="left"/>
              <w:textAlignment w:val="top"/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具备医学、护理、康复、心理、长期照护、养老服务与管理等相关专业背景，从事相关专业工作2年（含）以上</w:t>
            </w: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57A642">
            <w:pPr>
              <w:widowControl/>
              <w:jc w:val="righ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 w14:paraId="58CCC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B3C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8FC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EA4C81">
            <w:pPr>
              <w:widowControl/>
              <w:jc w:val="left"/>
              <w:textAlignment w:val="top"/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AA8640"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4A67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2B2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747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DA7C">
            <w:pPr>
              <w:widowControl/>
              <w:jc w:val="left"/>
              <w:textAlignment w:val="top"/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5808"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8289C61">
        <w:trPr>
          <w:trHeight w:val="312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75E9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6A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评估专家</w:t>
            </w:r>
          </w:p>
        </w:tc>
        <w:tc>
          <w:tcPr>
            <w:tcW w:w="38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80FF">
            <w:pPr>
              <w:widowControl/>
              <w:jc w:val="left"/>
              <w:textAlignment w:val="top"/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具有临床医学、护理、康复、精神心理等领域中级及以上职称和 2 年（含）以上相关工作经历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5799">
            <w:pPr>
              <w:widowControl/>
              <w:jc w:val="righ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 w14:paraId="6C65A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A2B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A21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15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D8D9">
            <w:pPr>
              <w:widowControl/>
              <w:jc w:val="left"/>
              <w:textAlignment w:val="top"/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DD15"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8012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177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3BD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15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6D05">
            <w:pPr>
              <w:widowControl/>
              <w:jc w:val="left"/>
              <w:textAlignment w:val="top"/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B3636"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24B6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56F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A67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15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A74A">
            <w:pPr>
              <w:widowControl/>
              <w:jc w:val="left"/>
              <w:textAlignment w:val="top"/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9064"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0793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CA3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28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长护险业务专管员</w:t>
            </w:r>
          </w:p>
        </w:tc>
        <w:tc>
          <w:tcPr>
            <w:tcW w:w="3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9729">
            <w:pPr>
              <w:widowControl/>
              <w:jc w:val="left"/>
              <w:textAlignment w:val="top"/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具有临床医学、护理、康复、精神心理等领域中级及以上职称，从事相关专业工作3年（含）以上，为专职评估专家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25F2">
            <w:pPr>
              <w:widowControl/>
              <w:jc w:val="righ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 w14:paraId="59EA6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23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申请单位</w:t>
            </w:r>
            <w:r>
              <w:rPr>
                <w:rStyle w:val="10"/>
                <w:rFonts w:ascii="Times New Roman" w:hAnsi="Times New Roman" w:eastAsia="仿宋_GB2312" w:cs="Times New Roman"/>
                <w:lang w:bidi="ar"/>
              </w:rPr>
              <w:t xml:space="preserve"> </w:t>
            </w:r>
            <w:r>
              <w:rPr>
                <w:rStyle w:val="10"/>
                <w:rFonts w:ascii="Times New Roman" w:hAnsi="Times New Roman" w:eastAsia="仿宋_GB2312" w:cs="Times New Roman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意见</w:t>
            </w:r>
          </w:p>
        </w:tc>
        <w:tc>
          <w:tcPr>
            <w:tcW w:w="68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670D9D">
            <w:pPr>
              <w:widowControl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lang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本单位自查符合柳州市长护险定点评估机构申请条件，自愿承担柳州市长期护理保险评估业务，申请成为柳州市长期护理保险定点评估机构，并承诺按照失能等级评估工作的需要，必要时可提供的服务范围覆盖全市，提供的所有材料真实、完整、有效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承诺具备使用医保信息平台长护险相关功能的硬件设施、网络环境、安全防护等符合要求的条件，配备相应的信息系统管理和维护人员。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如承诺的内容和材料与事实不符，愿意接受经办机构解除服务协议、追回相关评估费用等处理，并承担由此造成的一切后果。</w:t>
            </w:r>
            <w:r>
              <w:rPr>
                <w:rStyle w:val="11"/>
                <w:rFonts w:hint="default" w:ascii="Times New Roman" w:hAnsi="Times New Roman" w:eastAsia="仿宋_GB2312" w:cs="Times New Roman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lang w:bidi="ar"/>
              </w:rPr>
              <w:t xml:space="preserve">                       法人签字(申请单位印章):</w:t>
            </w:r>
            <w:r>
              <w:rPr>
                <w:rStyle w:val="11"/>
                <w:rFonts w:hint="default" w:ascii="Times New Roman" w:hAnsi="Times New Roman" w:eastAsia="仿宋_GB2312" w:cs="Times New Roman"/>
                <w:lang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lang w:bidi="ar"/>
              </w:rPr>
              <w:t xml:space="preserve">                          年    月    日</w:t>
            </w:r>
          </w:p>
        </w:tc>
      </w:tr>
    </w:tbl>
    <w:p w14:paraId="25E5D88A"/>
    <w:sectPr>
      <w:pgSz w:w="11906" w:h="16838"/>
      <w:pgMar w:top="1077" w:right="1304" w:bottom="107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C23D0"/>
    <w:rsid w:val="4EEC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customStyle="1" w:styleId="7">
    <w:name w:val="_Style 3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2025-10-20T04:28:00Z</dcterms:created>
  <dc:creator>橘生淮南</dc:creator>
  <cp:lastModifiedBy>橘生淮南</cp:lastModifiedBy>
  <dcterms:modified xsi:type="dcterms:W3CDTF">2025-10-20T04:29:15Z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B61105A74EC2457A97D41A7B86223116_11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