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bookmarkStart w:id="0" w:name="_GoBack"/>
      <w:bookmarkEnd w:id="0"/>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柳州市医疗保障局关于调整</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基本医疗保险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门诊特殊慢性病肾透析支付比例的通知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（征求意见稿）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各县（区）医保局，局属事业单位，各医保定点医疗机构：</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val="0"/>
          <w:bCs w:val="0"/>
          <w:strike w:val="0"/>
          <w:color w:val="000000" w:themeColor="text1"/>
          <w:kern w:val="2"/>
          <w:sz w:val="32"/>
          <w:szCs w:val="32"/>
          <w:highlight w:val="none"/>
          <w:lang w:val="en-US" w:eastAsia="zh-CN" w:bidi="ar-SA"/>
          <w14:textFill>
            <w14:solidFill>
              <w14:schemeClr w14:val="tx1"/>
            </w14:solidFill>
          </w14:textFill>
        </w:rPr>
        <w:t>根据《广西壮族自治区医疗保障局关于印发广西基本医疗保险门诊特殊慢性病管理办法的通知》（桂医保规〔2022〕2号）精神，为减轻肾透析患者就医负担，决定调整我市基本医疗保险门诊特殊慢性病肾透析支付比例，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一、基本医疗保险门诊特殊慢性病肾透析支付比例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b w:val="0"/>
          <w:bCs w:val="0"/>
          <w:strike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strike w:val="0"/>
          <w:color w:val="000000" w:themeColor="text1"/>
          <w:kern w:val="2"/>
          <w:sz w:val="32"/>
          <w:szCs w:val="32"/>
          <w:highlight w:val="none"/>
          <w:lang w:val="en-US" w:eastAsia="zh-CN" w:bidi="ar-SA"/>
          <w14:textFill>
            <w14:solidFill>
              <w14:schemeClr w14:val="tx1"/>
            </w14:solidFill>
          </w14:textFill>
        </w:rPr>
        <w:t>经过基本医疗保险门诊特殊慢性病病种认定的肾透析患者在定点医疗机构门诊发生符合门诊特殊慢性病支付范围的医疗费用，基本医疗保险统筹基金分别按以下比例分担支付。</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（一）城镇职工基本医疗保险门诊特殊慢性病肾透析医疗费分担支付表</w:t>
      </w:r>
    </w:p>
    <w:tbl>
      <w:tblPr>
        <w:tblStyle w:val="18"/>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2547"/>
        <w:gridCol w:w="1631"/>
        <w:gridCol w:w="1631"/>
        <w:gridCol w:w="1631"/>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397" w:hRule="atLeast"/>
          <w:jc w:val="center"/>
        </w:trPr>
        <w:tc>
          <w:tcPr>
            <w:tcW w:w="254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textAlignment w:val="center"/>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定点医疗机构</w:t>
            </w:r>
          </w:p>
          <w:p>
            <w:pPr>
              <w:keepNext w:val="0"/>
              <w:keepLines w:val="0"/>
              <w:pageBreakBefore w:val="0"/>
              <w:kinsoku/>
              <w:overflowPunct/>
              <w:topLinePunct w:val="0"/>
              <w:autoSpaceDE/>
              <w:autoSpaceDN/>
              <w:bidi w:val="0"/>
              <w:adjustRightInd/>
              <w:spacing w:line="560" w:lineRule="exact"/>
              <w:jc w:val="center"/>
              <w:textAlignment w:val="center"/>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级别</w:t>
            </w:r>
          </w:p>
        </w:tc>
        <w:tc>
          <w:tcPr>
            <w:tcW w:w="326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textAlignment w:val="center"/>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基金支付</w:t>
            </w:r>
          </w:p>
        </w:tc>
        <w:tc>
          <w:tcPr>
            <w:tcW w:w="32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textAlignment w:val="center"/>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个人负担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397" w:hRule="atLeast"/>
          <w:jc w:val="center"/>
        </w:trPr>
        <w:tc>
          <w:tcPr>
            <w:tcW w:w="2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textAlignment w:val="center"/>
              <w:rPr>
                <w:rFonts w:ascii="Times New Roman" w:hAnsi="Times New Roman" w:eastAsia="方正黑体_GBK" w:cs="Times New Roman"/>
                <w:color w:val="000000" w:themeColor="text1"/>
                <w:sz w:val="32"/>
                <w:szCs w:val="32"/>
                <w14:textFill>
                  <w14:solidFill>
                    <w14:schemeClr w14:val="tx1"/>
                  </w14:solidFill>
                </w14:textFill>
              </w:rPr>
            </w:pPr>
          </w:p>
        </w:tc>
        <w:tc>
          <w:tcPr>
            <w:tcW w:w="1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textAlignment w:val="center"/>
              <w:rPr>
                <w:rFonts w:hint="eastAsia" w:ascii="Times New Roman" w:hAnsi="Times New Roman" w:eastAsia="方正黑体_GBK" w:cs="Times New Roman"/>
                <w:color w:val="000000" w:themeColor="text1"/>
                <w:sz w:val="32"/>
                <w:szCs w:val="32"/>
                <w:lang w:eastAsia="zh-CN"/>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在职</w:t>
            </w:r>
            <w:r>
              <w:rPr>
                <w:rFonts w:hint="eastAsia" w:ascii="Times New Roman" w:hAnsi="Times New Roman" w:eastAsia="方正黑体_GBK" w:cs="Times New Roman"/>
                <w:color w:val="000000" w:themeColor="text1"/>
                <w:sz w:val="32"/>
                <w:szCs w:val="32"/>
                <w:lang w:eastAsia="zh-CN"/>
                <w14:textFill>
                  <w14:solidFill>
                    <w14:schemeClr w14:val="tx1"/>
                  </w14:solidFill>
                </w14:textFill>
              </w:rPr>
              <w:t>人员</w:t>
            </w:r>
          </w:p>
        </w:tc>
        <w:tc>
          <w:tcPr>
            <w:tcW w:w="1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textAlignment w:val="center"/>
              <w:rPr>
                <w:rFonts w:hint="eastAsia" w:ascii="Times New Roman" w:hAnsi="Times New Roman" w:eastAsia="方正黑体_GBK" w:cs="Times New Roman"/>
                <w:color w:val="000000" w:themeColor="text1"/>
                <w:sz w:val="32"/>
                <w:szCs w:val="32"/>
                <w:lang w:eastAsia="zh-CN"/>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退休</w:t>
            </w:r>
            <w:r>
              <w:rPr>
                <w:rFonts w:hint="eastAsia" w:ascii="Times New Roman" w:hAnsi="Times New Roman" w:eastAsia="方正黑体_GBK" w:cs="Times New Roman"/>
                <w:color w:val="000000" w:themeColor="text1"/>
                <w:sz w:val="32"/>
                <w:szCs w:val="32"/>
                <w:lang w:eastAsia="zh-CN"/>
                <w14:textFill>
                  <w14:solidFill>
                    <w14:schemeClr w14:val="tx1"/>
                  </w14:solidFill>
                </w14:textFill>
              </w:rPr>
              <w:t>人员</w:t>
            </w:r>
          </w:p>
        </w:tc>
        <w:tc>
          <w:tcPr>
            <w:tcW w:w="1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textAlignment w:val="center"/>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在职</w:t>
            </w:r>
            <w:r>
              <w:rPr>
                <w:rFonts w:hint="eastAsia" w:ascii="Times New Roman" w:hAnsi="Times New Roman" w:eastAsia="方正黑体_GBK" w:cs="Times New Roman"/>
                <w:color w:val="000000" w:themeColor="text1"/>
                <w:sz w:val="32"/>
                <w:szCs w:val="32"/>
                <w:lang w:eastAsia="zh-CN"/>
                <w14:textFill>
                  <w14:solidFill>
                    <w14:schemeClr w14:val="tx1"/>
                  </w14:solidFill>
                </w14:textFill>
              </w:rPr>
              <w:t>人员</w:t>
            </w:r>
          </w:p>
        </w:tc>
        <w:tc>
          <w:tcPr>
            <w:tcW w:w="16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textAlignment w:val="center"/>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退休</w:t>
            </w:r>
            <w:r>
              <w:rPr>
                <w:rFonts w:hint="eastAsia" w:ascii="Times New Roman" w:hAnsi="Times New Roman" w:eastAsia="方正黑体_GBK" w:cs="Times New Roman"/>
                <w:color w:val="000000" w:themeColor="text1"/>
                <w:sz w:val="32"/>
                <w:szCs w:val="32"/>
                <w:lang w:eastAsia="zh-CN"/>
                <w14:textFill>
                  <w14:solidFill>
                    <w14:schemeClr w14:val="tx1"/>
                  </w14:solidFill>
                </w14:textFill>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397" w:hRule="atLeast"/>
          <w:jc w:val="center"/>
        </w:trPr>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textAlignment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一级及以下</w:t>
            </w:r>
          </w:p>
        </w:tc>
        <w:tc>
          <w:tcPr>
            <w:tcW w:w="1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textAlignment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92%</w:t>
            </w:r>
          </w:p>
        </w:tc>
        <w:tc>
          <w:tcPr>
            <w:tcW w:w="1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textAlignment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95%</w:t>
            </w:r>
          </w:p>
        </w:tc>
        <w:tc>
          <w:tcPr>
            <w:tcW w:w="1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textAlignment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8%</w:t>
            </w:r>
          </w:p>
        </w:tc>
        <w:tc>
          <w:tcPr>
            <w:tcW w:w="16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textAlignment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397" w:hRule="atLeast"/>
          <w:jc w:val="center"/>
        </w:trPr>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textAlignment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二级</w:t>
            </w:r>
          </w:p>
        </w:tc>
        <w:tc>
          <w:tcPr>
            <w:tcW w:w="1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textAlignment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87%</w:t>
            </w:r>
          </w:p>
        </w:tc>
        <w:tc>
          <w:tcPr>
            <w:tcW w:w="1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textAlignment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92%</w:t>
            </w:r>
          </w:p>
        </w:tc>
        <w:tc>
          <w:tcPr>
            <w:tcW w:w="1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textAlignment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13%</w:t>
            </w:r>
          </w:p>
        </w:tc>
        <w:tc>
          <w:tcPr>
            <w:tcW w:w="16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textAlignment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397" w:hRule="atLeast"/>
          <w:jc w:val="center"/>
        </w:trPr>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textAlignment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三级</w:t>
            </w:r>
          </w:p>
        </w:tc>
        <w:tc>
          <w:tcPr>
            <w:tcW w:w="1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textAlignment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85%</w:t>
            </w:r>
          </w:p>
        </w:tc>
        <w:tc>
          <w:tcPr>
            <w:tcW w:w="1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textAlignment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90%</w:t>
            </w:r>
          </w:p>
        </w:tc>
        <w:tc>
          <w:tcPr>
            <w:tcW w:w="1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textAlignment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15%</w:t>
            </w:r>
          </w:p>
        </w:tc>
        <w:tc>
          <w:tcPr>
            <w:tcW w:w="16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textAlignment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（二）城乡居民基本医疗保险门诊特殊慢性病肾透析医疗费分担支付表</w:t>
      </w:r>
    </w:p>
    <w:tbl>
      <w:tblPr>
        <w:tblStyle w:val="18"/>
        <w:tblW w:w="907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57" w:type="dxa"/>
          <w:bottom w:w="28" w:type="dxa"/>
          <w:right w:w="57" w:type="dxa"/>
        </w:tblCellMar>
      </w:tblPr>
      <w:tblGrid>
        <w:gridCol w:w="3024"/>
        <w:gridCol w:w="3024"/>
        <w:gridCol w:w="3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57" w:type="dxa"/>
            <w:bottom w:w="28" w:type="dxa"/>
            <w:right w:w="57" w:type="dxa"/>
          </w:tblCellMar>
        </w:tblPrEx>
        <w:trPr>
          <w:cantSplit/>
          <w:trHeight w:val="397" w:hRule="atLeast"/>
          <w:jc w:val="center"/>
        </w:trPr>
        <w:tc>
          <w:tcPr>
            <w:tcW w:w="30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ind w:left="211" w:hanging="281" w:hangingChars="88"/>
              <w:jc w:val="center"/>
              <w:textAlignment w:val="center"/>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 xml:space="preserve">定点医疗机构级别 </w:t>
            </w:r>
          </w:p>
        </w:tc>
        <w:tc>
          <w:tcPr>
            <w:tcW w:w="30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jc w:val="center"/>
              <w:textAlignment w:val="center"/>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基金支付</w:t>
            </w:r>
          </w:p>
        </w:tc>
        <w:tc>
          <w:tcPr>
            <w:tcW w:w="30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jc w:val="center"/>
              <w:textAlignment w:val="center"/>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个人负担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57" w:type="dxa"/>
            <w:bottom w:w="28" w:type="dxa"/>
            <w:right w:w="57" w:type="dxa"/>
          </w:tblCellMar>
        </w:tblPrEx>
        <w:trPr>
          <w:cantSplit/>
          <w:trHeight w:val="397" w:hRule="atLeast"/>
          <w:jc w:val="center"/>
        </w:trPr>
        <w:tc>
          <w:tcPr>
            <w:tcW w:w="30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jc w:val="center"/>
              <w:textAlignment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一级及以下</w:t>
            </w:r>
          </w:p>
        </w:tc>
        <w:tc>
          <w:tcPr>
            <w:tcW w:w="30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jc w:val="center"/>
              <w:textAlignment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90%</w:t>
            </w:r>
          </w:p>
        </w:tc>
        <w:tc>
          <w:tcPr>
            <w:tcW w:w="30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jc w:val="center"/>
              <w:textAlignment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57" w:type="dxa"/>
            <w:bottom w:w="28" w:type="dxa"/>
            <w:right w:w="57" w:type="dxa"/>
          </w:tblCellMar>
        </w:tblPrEx>
        <w:trPr>
          <w:cantSplit/>
          <w:trHeight w:val="397" w:hRule="atLeast"/>
          <w:jc w:val="center"/>
        </w:trPr>
        <w:tc>
          <w:tcPr>
            <w:tcW w:w="30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jc w:val="center"/>
              <w:textAlignment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二级</w:t>
            </w:r>
          </w:p>
        </w:tc>
        <w:tc>
          <w:tcPr>
            <w:tcW w:w="30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jc w:val="center"/>
              <w:textAlignment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75%</w:t>
            </w:r>
          </w:p>
        </w:tc>
        <w:tc>
          <w:tcPr>
            <w:tcW w:w="30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jc w:val="center"/>
              <w:textAlignment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57" w:type="dxa"/>
            <w:bottom w:w="28" w:type="dxa"/>
            <w:right w:w="57" w:type="dxa"/>
          </w:tblCellMar>
        </w:tblPrEx>
        <w:trPr>
          <w:cantSplit/>
          <w:trHeight w:val="397" w:hRule="atLeast"/>
          <w:jc w:val="center"/>
        </w:trPr>
        <w:tc>
          <w:tcPr>
            <w:tcW w:w="30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jc w:val="center"/>
              <w:textAlignment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三级</w:t>
            </w:r>
          </w:p>
        </w:tc>
        <w:tc>
          <w:tcPr>
            <w:tcW w:w="30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jc w:val="center"/>
              <w:textAlignment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70%</w:t>
            </w:r>
          </w:p>
        </w:tc>
        <w:tc>
          <w:tcPr>
            <w:tcW w:w="30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jc w:val="center"/>
              <w:textAlignment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二、强化工作落实</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b w:val="0"/>
          <w:bCs w:val="0"/>
          <w:strike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（一）加强政策宣传，引导合理就医。</w:t>
      </w:r>
      <w:r>
        <w:rPr>
          <w:rFonts w:hint="eastAsia" w:ascii="Times New Roman" w:hAnsi="Times New Roman" w:eastAsia="仿宋_GB2312" w:cs="Times New Roman"/>
          <w:b w:val="0"/>
          <w:bCs w:val="0"/>
          <w:strike w:val="0"/>
          <w:color w:val="000000" w:themeColor="text1"/>
          <w:kern w:val="2"/>
          <w:sz w:val="32"/>
          <w:szCs w:val="32"/>
          <w:highlight w:val="none"/>
          <w:lang w:val="en-US" w:eastAsia="zh-CN" w:bidi="ar-SA"/>
          <w14:textFill>
            <w14:solidFill>
              <w14:schemeClr w14:val="tx1"/>
            </w14:solidFill>
          </w14:textFill>
        </w:rPr>
        <w:t>各级医保部门、定点医疗机构要主动做好政策宣传和解读工作。定点医疗机构应根据患者病情需要，引导患者从门诊特殊慢性病、日间手术或住院等方式中选择合理的就医方式，切实减轻患者就医负担。</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b w:val="0"/>
          <w:bCs w:val="0"/>
          <w:strike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（二）优化就医服务，规范诊疗行为。</w:t>
      </w:r>
      <w:r>
        <w:rPr>
          <w:rFonts w:hint="eastAsia" w:ascii="Times New Roman" w:hAnsi="Times New Roman" w:eastAsia="仿宋_GB2312" w:cs="Times New Roman"/>
          <w:b w:val="0"/>
          <w:bCs w:val="0"/>
          <w:strike w:val="0"/>
          <w:color w:val="000000" w:themeColor="text1"/>
          <w:kern w:val="2"/>
          <w:sz w:val="32"/>
          <w:szCs w:val="32"/>
          <w:highlight w:val="none"/>
          <w:lang w:val="en-US" w:eastAsia="zh-CN" w:bidi="ar-SA"/>
          <w14:textFill>
            <w14:solidFill>
              <w14:schemeClr w14:val="tx1"/>
            </w14:solidFill>
          </w14:textFill>
        </w:rPr>
        <w:t>定点医疗机构要严格按照门诊特殊慢性病认定标准，及时为肾透析患者办理门诊特殊慢性病认定手续，结合实际采取长期处方、定期结算等方式优化就医服务；通过合理规范的诊疗，提高医保基金使用质效和减轻患者经济负担，针对城乡低收入人口（含特困对象、低保对象、低收入家庭等）和防止返贫致贫对象的肾透析患者，采取门诊特殊慢性病就医方式的，诊疗期间使用《广西基本医疗保险门诊特殊慢性病药品目录》《广西基本医疗保险门诊特殊慢性病医疗服务项目目录》内医药费用应占总医疗费用90%（含）以上，特殊情况无法达到规定费用占比的，需征得患者本人同意。</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三、其他事项</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b w:val="0"/>
          <w:bCs w:val="0"/>
          <w:strike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w:t>
      </w:r>
      <w:r>
        <w:rPr>
          <w:rFonts w:hint="eastAsia" w:ascii="Times New Roman" w:hAnsi="Times New Roman" w:eastAsia="仿宋_GB2312" w:cs="Times New Roman"/>
          <w:b w:val="0"/>
          <w:bCs w:val="0"/>
          <w:strike w:val="0"/>
          <w:color w:val="000000" w:themeColor="text1"/>
          <w:kern w:val="2"/>
          <w:sz w:val="32"/>
          <w:szCs w:val="32"/>
          <w:highlight w:val="none"/>
          <w:lang w:val="en-US" w:eastAsia="zh-CN" w:bidi="ar-SA"/>
          <w14:textFill>
            <w14:solidFill>
              <w14:schemeClr w14:val="tx1"/>
            </w14:solidFill>
          </w14:textFill>
        </w:rPr>
        <w:t>本次支付比例调整自2026年1月1日起执行，今后国家、自治区有新规定的，从其规定。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w:t>
      </w:r>
      <w:r>
        <w:rPr>
          <w:rFonts w:hint="eastAsia" w:ascii="Times New Roman" w:hAnsi="Times New Roman" w:eastAsia="仿宋_GB2312" w:cs="Times New Roman"/>
          <w:b w:val="0"/>
          <w:bCs w:val="0"/>
          <w:strike w:val="0"/>
          <w:color w:val="000000" w:themeColor="text1"/>
          <w:kern w:val="2"/>
          <w:sz w:val="32"/>
          <w:szCs w:val="32"/>
          <w:highlight w:val="none"/>
          <w:lang w:val="en-US" w:eastAsia="zh-CN" w:bidi="ar-SA"/>
          <w14:textFill>
            <w14:solidFill>
              <w14:schemeClr w14:val="tx1"/>
            </w14:solidFill>
          </w14:textFill>
        </w:rPr>
        <w:t>定点医疗机构在执行过程中如遇问题，请及时向医保部门反馈。</w:t>
      </w:r>
    </w:p>
    <w:p>
      <w:pPr>
        <w:keepNext w:val="0"/>
        <w:keepLines w:val="0"/>
        <w:pageBreakBefore w:val="0"/>
        <w:widowControl w:val="0"/>
        <w:kinsoku/>
        <w:wordWrap w:val="0"/>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柳州市医疗保障局    </w:t>
      </w:r>
    </w:p>
    <w:p>
      <w:pPr>
        <w:keepNext w:val="0"/>
        <w:keepLines w:val="0"/>
        <w:pageBreakBefore w:val="0"/>
        <w:kinsoku/>
        <w:overflowPunct/>
        <w:topLinePunct w:val="0"/>
        <w:autoSpaceDE/>
        <w:autoSpaceDN/>
        <w:bidi w:val="0"/>
        <w:adjustRightInd/>
        <w:spacing w:line="560" w:lineRule="exact"/>
        <w:ind w:firstLine="5120" w:firstLineChars="16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strike w:val="0"/>
          <w:color w:val="000000" w:themeColor="text1"/>
          <w:kern w:val="2"/>
          <w:sz w:val="32"/>
          <w:szCs w:val="32"/>
          <w:highlight w:val="none"/>
          <w:lang w:val="en-US" w:eastAsia="zh-CN" w:bidi="ar-SA"/>
          <w14:textFill>
            <w14:solidFill>
              <w14:schemeClr w14:val="tx1"/>
            </w14:solidFill>
          </w14:textFill>
        </w:rPr>
        <w:t>2026年  月   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pStyle w:val="6"/>
        <w:keepNext w:val="0"/>
        <w:keepLines w:val="0"/>
        <w:pageBreakBefore w:val="0"/>
        <w:kinsoku/>
        <w:overflowPunct/>
        <w:topLinePunct w:val="0"/>
        <w:autoSpaceDE/>
        <w:autoSpaceDN/>
        <w:bidi w:val="0"/>
        <w:adjustRightInd/>
        <w:spacing w:line="560" w:lineRule="exac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kinsoku/>
        <w:overflowPunct/>
        <w:topLinePunct w:val="0"/>
        <w:autoSpaceDE/>
        <w:autoSpaceDN/>
        <w:bidi w:val="0"/>
        <w:adjustRightInd/>
        <w:spacing w:line="560" w:lineRule="exac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rPr>
          <w:rFonts w:hint="default"/>
          <w:lang w:val="en-US" w:eastAsia="zh-CN"/>
        </w:rPr>
      </w:pPr>
    </w:p>
    <w:sectPr>
      <w:footerReference r:id="rId3" w:type="default"/>
      <w:pgSz w:w="11906" w:h="16838"/>
      <w:pgMar w:top="2098" w:right="1417" w:bottom="1928" w:left="1587" w:header="851" w:footer="116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Arial Unicode MS"/>
    <w:panose1 w:val="02010601030101010101"/>
    <w:charset w:val="86"/>
    <w:family w:val="script"/>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黑体_GBK">
    <w:altName w:val="Arial Unicode MS"/>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4636"/>
      </w:tabs>
      <w:ind w:firstLine="8820" w:firstLineChars="490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default" w:ascii="宋体" w:hAnsi="宋体" w:eastAsia="宋体" w:cs="宋体"/>
                              <w:sz w:val="28"/>
                              <w:szCs w:val="28"/>
                              <w:lang w:val="en-US" w:eastAsia="zh-CN"/>
                            </w:rPr>
                          </w:pPr>
                          <w:r>
                            <w:rPr>
                              <w:rFonts w:hint="eastAsia" w:ascii="宋体" w:hAnsi="宋体" w:eastAsia="宋体" w:cs="宋体"/>
                              <w:color w:val="FFFFFF" w:themeColor="background1"/>
                              <w:sz w:val="28"/>
                              <w:szCs w:val="28"/>
                              <w:lang w:val="en-US" w:eastAsia="zh-CN"/>
                              <w14:textFill>
                                <w14:solidFill>
                                  <w14:schemeClr w14:val="bg1"/>
                                </w14:solidFill>
                              </w14:textFill>
                            </w:rPr>
                            <w:t>是</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color w:val="FFFFFF" w:themeColor="background1"/>
                              <w:sz w:val="28"/>
                              <w:szCs w:val="28"/>
                              <w:lang w:val="en-US" w:eastAsia="zh-CN"/>
                              <w14:textFill>
                                <w14:solidFill>
                                  <w14:schemeClr w14:val="bg1"/>
                                </w14:solidFill>
                              </w14:textFill>
                            </w:rPr>
                            <w:t>是</w:t>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MTsv7StAQAATAMA&#10;AA4AAAAAAAAAAQAgAAAAHgEAAGRycy9lMm9Eb2MueG1sUEsFBgAAAAAGAAYAWQEAAD0FAAAAAA==&#10;">
              <v:fill on="f" focussize="0,0"/>
              <v:stroke on="f"/>
              <v:imagedata o:title=""/>
              <o:lock v:ext="edit" aspectratio="f"/>
              <v:textbox inset="0mm,0mm,0mm,0mm" style="mso-fit-shape-to-text:t;">
                <w:txbxContent>
                  <w:p>
                    <w:pPr>
                      <w:pStyle w:val="10"/>
                      <w:rPr>
                        <w:rFonts w:hint="default" w:ascii="宋体" w:hAnsi="宋体" w:eastAsia="宋体" w:cs="宋体"/>
                        <w:sz w:val="28"/>
                        <w:szCs w:val="28"/>
                        <w:lang w:val="en-US" w:eastAsia="zh-CN"/>
                      </w:rPr>
                    </w:pPr>
                    <w:r>
                      <w:rPr>
                        <w:rFonts w:hint="eastAsia" w:ascii="宋体" w:hAnsi="宋体" w:eastAsia="宋体" w:cs="宋体"/>
                        <w:color w:val="FFFFFF" w:themeColor="background1"/>
                        <w:sz w:val="28"/>
                        <w:szCs w:val="28"/>
                        <w:lang w:val="en-US" w:eastAsia="zh-CN"/>
                        <w14:textFill>
                          <w14:solidFill>
                            <w14:schemeClr w14:val="bg1"/>
                          </w14:solidFill>
                        </w14:textFill>
                      </w:rPr>
                      <w:t>是</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color w:val="FFFFFF" w:themeColor="background1"/>
                        <w:sz w:val="28"/>
                        <w:szCs w:val="28"/>
                        <w:lang w:val="en-US" w:eastAsia="zh-CN"/>
                        <w14:textFill>
                          <w14:solidFill>
                            <w14:schemeClr w14:val="bg1"/>
                          </w14:solidFill>
                        </w14:textFill>
                      </w:rPr>
                      <w:t>是</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5080</wp:posOffset>
              </wp:positionH>
              <wp:positionV relativeFrom="paragraph">
                <wp:posOffset>5080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jc w:val="right"/>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4pt;margin-top:0.4pt;height:144pt;width:144pt;mso-position-horizontal-relative:margin;mso-wrap-style:none;z-index:251659264;mso-width-relative:page;mso-height-relative:page;" filled="f" stroked="f" coordsize="21600,21600" o:gfxdata="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us/GP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jc w:val="right"/>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3ZDFhZjhkY2M4YzhhYzQxY2NhNDE1ODA0NjMwZjAifQ=="/>
  </w:docVars>
  <w:rsids>
    <w:rsidRoot w:val="2BF34E6D"/>
    <w:rsid w:val="000231F8"/>
    <w:rsid w:val="0002534C"/>
    <w:rsid w:val="0003681B"/>
    <w:rsid w:val="0006256F"/>
    <w:rsid w:val="000D3CCB"/>
    <w:rsid w:val="000F2E7C"/>
    <w:rsid w:val="000F352C"/>
    <w:rsid w:val="000F4BE1"/>
    <w:rsid w:val="00112EFF"/>
    <w:rsid w:val="00136846"/>
    <w:rsid w:val="00146EAF"/>
    <w:rsid w:val="0016706E"/>
    <w:rsid w:val="00197B80"/>
    <w:rsid w:val="001A1F6F"/>
    <w:rsid w:val="001C1AA9"/>
    <w:rsid w:val="001E179D"/>
    <w:rsid w:val="001F0DBE"/>
    <w:rsid w:val="00216DAC"/>
    <w:rsid w:val="0024109F"/>
    <w:rsid w:val="0026190A"/>
    <w:rsid w:val="002621CA"/>
    <w:rsid w:val="00266D04"/>
    <w:rsid w:val="0028370F"/>
    <w:rsid w:val="002855AE"/>
    <w:rsid w:val="00296BEF"/>
    <w:rsid w:val="002C4522"/>
    <w:rsid w:val="002D680F"/>
    <w:rsid w:val="002E2C24"/>
    <w:rsid w:val="002F61C2"/>
    <w:rsid w:val="0031725B"/>
    <w:rsid w:val="0033020F"/>
    <w:rsid w:val="003719B8"/>
    <w:rsid w:val="003878C0"/>
    <w:rsid w:val="003E18A5"/>
    <w:rsid w:val="003F0E65"/>
    <w:rsid w:val="00405A03"/>
    <w:rsid w:val="00423A5C"/>
    <w:rsid w:val="0044464C"/>
    <w:rsid w:val="004477FA"/>
    <w:rsid w:val="00464E97"/>
    <w:rsid w:val="00492CEA"/>
    <w:rsid w:val="00494ADC"/>
    <w:rsid w:val="00496BFE"/>
    <w:rsid w:val="004A597A"/>
    <w:rsid w:val="004B74ED"/>
    <w:rsid w:val="004E1D77"/>
    <w:rsid w:val="00504423"/>
    <w:rsid w:val="00527738"/>
    <w:rsid w:val="00544C4F"/>
    <w:rsid w:val="00565948"/>
    <w:rsid w:val="0059698B"/>
    <w:rsid w:val="005A722D"/>
    <w:rsid w:val="005C155E"/>
    <w:rsid w:val="005D2425"/>
    <w:rsid w:val="00611DE0"/>
    <w:rsid w:val="006201AB"/>
    <w:rsid w:val="00625592"/>
    <w:rsid w:val="006332E2"/>
    <w:rsid w:val="006432FD"/>
    <w:rsid w:val="006433F7"/>
    <w:rsid w:val="00670DF7"/>
    <w:rsid w:val="00673E82"/>
    <w:rsid w:val="0068610C"/>
    <w:rsid w:val="00692ED3"/>
    <w:rsid w:val="006E7C78"/>
    <w:rsid w:val="00711980"/>
    <w:rsid w:val="007204F4"/>
    <w:rsid w:val="00747A0C"/>
    <w:rsid w:val="00754E27"/>
    <w:rsid w:val="00765A98"/>
    <w:rsid w:val="007822B7"/>
    <w:rsid w:val="007A6A21"/>
    <w:rsid w:val="007C442D"/>
    <w:rsid w:val="007C6BB8"/>
    <w:rsid w:val="007E7623"/>
    <w:rsid w:val="00801A32"/>
    <w:rsid w:val="0083170A"/>
    <w:rsid w:val="00831F2A"/>
    <w:rsid w:val="00862FA2"/>
    <w:rsid w:val="00874D0E"/>
    <w:rsid w:val="00895A76"/>
    <w:rsid w:val="008A2354"/>
    <w:rsid w:val="008B38F9"/>
    <w:rsid w:val="008D5F37"/>
    <w:rsid w:val="008E0A55"/>
    <w:rsid w:val="009054B3"/>
    <w:rsid w:val="00960441"/>
    <w:rsid w:val="00975E27"/>
    <w:rsid w:val="00994530"/>
    <w:rsid w:val="009C0352"/>
    <w:rsid w:val="009C2B5D"/>
    <w:rsid w:val="009C4635"/>
    <w:rsid w:val="009F02C7"/>
    <w:rsid w:val="00A355E3"/>
    <w:rsid w:val="00A46A79"/>
    <w:rsid w:val="00A502FA"/>
    <w:rsid w:val="00A572E5"/>
    <w:rsid w:val="00A85891"/>
    <w:rsid w:val="00AB33BD"/>
    <w:rsid w:val="00AD1E7C"/>
    <w:rsid w:val="00AE5591"/>
    <w:rsid w:val="00AF11CB"/>
    <w:rsid w:val="00B67070"/>
    <w:rsid w:val="00B757D3"/>
    <w:rsid w:val="00B803FC"/>
    <w:rsid w:val="00B817F7"/>
    <w:rsid w:val="00BB6DA0"/>
    <w:rsid w:val="00BC1451"/>
    <w:rsid w:val="00BC181E"/>
    <w:rsid w:val="00BE6CC7"/>
    <w:rsid w:val="00C460D8"/>
    <w:rsid w:val="00C63B9D"/>
    <w:rsid w:val="00C676E8"/>
    <w:rsid w:val="00CA1ABB"/>
    <w:rsid w:val="00CC42FE"/>
    <w:rsid w:val="00CC5BAA"/>
    <w:rsid w:val="00CC7C5D"/>
    <w:rsid w:val="00CD254F"/>
    <w:rsid w:val="00CE65BE"/>
    <w:rsid w:val="00CF2BCF"/>
    <w:rsid w:val="00D1588A"/>
    <w:rsid w:val="00D1659A"/>
    <w:rsid w:val="00D24D9E"/>
    <w:rsid w:val="00D443CA"/>
    <w:rsid w:val="00D51232"/>
    <w:rsid w:val="00D63C52"/>
    <w:rsid w:val="00DE3A90"/>
    <w:rsid w:val="00DF1BCF"/>
    <w:rsid w:val="00DF424A"/>
    <w:rsid w:val="00E43A84"/>
    <w:rsid w:val="00E45AC2"/>
    <w:rsid w:val="00E57E4B"/>
    <w:rsid w:val="00E61533"/>
    <w:rsid w:val="00E812D3"/>
    <w:rsid w:val="00EA7E38"/>
    <w:rsid w:val="00ED0AF9"/>
    <w:rsid w:val="00ED2F46"/>
    <w:rsid w:val="00EE4084"/>
    <w:rsid w:val="00F021D8"/>
    <w:rsid w:val="00F41021"/>
    <w:rsid w:val="00F55653"/>
    <w:rsid w:val="00F6247F"/>
    <w:rsid w:val="00F8730C"/>
    <w:rsid w:val="00FB525D"/>
    <w:rsid w:val="00FB604F"/>
    <w:rsid w:val="00FF6940"/>
    <w:rsid w:val="00FF7910"/>
    <w:rsid w:val="01EA1BD5"/>
    <w:rsid w:val="02877EC8"/>
    <w:rsid w:val="02AB3EAC"/>
    <w:rsid w:val="036B17BB"/>
    <w:rsid w:val="04846602"/>
    <w:rsid w:val="04B21650"/>
    <w:rsid w:val="04DF06A7"/>
    <w:rsid w:val="06BF7A49"/>
    <w:rsid w:val="07390401"/>
    <w:rsid w:val="075E75AA"/>
    <w:rsid w:val="07823C60"/>
    <w:rsid w:val="08A42FB9"/>
    <w:rsid w:val="08AB3832"/>
    <w:rsid w:val="0A537FD5"/>
    <w:rsid w:val="0AE30269"/>
    <w:rsid w:val="0B115C2D"/>
    <w:rsid w:val="0B77796C"/>
    <w:rsid w:val="0B9C6DE9"/>
    <w:rsid w:val="0B9D61FB"/>
    <w:rsid w:val="0BBC1694"/>
    <w:rsid w:val="0C1D0277"/>
    <w:rsid w:val="0D121819"/>
    <w:rsid w:val="0D704867"/>
    <w:rsid w:val="0DB54230"/>
    <w:rsid w:val="0E18448B"/>
    <w:rsid w:val="0EA07104"/>
    <w:rsid w:val="0EEA4182"/>
    <w:rsid w:val="0F581087"/>
    <w:rsid w:val="0FCAA7D8"/>
    <w:rsid w:val="0FD71170"/>
    <w:rsid w:val="101651F2"/>
    <w:rsid w:val="1086115C"/>
    <w:rsid w:val="111B691D"/>
    <w:rsid w:val="116B6C0D"/>
    <w:rsid w:val="119F46AE"/>
    <w:rsid w:val="12107718"/>
    <w:rsid w:val="12357790"/>
    <w:rsid w:val="12933CAE"/>
    <w:rsid w:val="13315C11"/>
    <w:rsid w:val="139F33E8"/>
    <w:rsid w:val="143516E2"/>
    <w:rsid w:val="14376813"/>
    <w:rsid w:val="149A0251"/>
    <w:rsid w:val="14DF3E81"/>
    <w:rsid w:val="160B6D60"/>
    <w:rsid w:val="160E65A2"/>
    <w:rsid w:val="168D7598"/>
    <w:rsid w:val="16F7D0E8"/>
    <w:rsid w:val="17051824"/>
    <w:rsid w:val="17433210"/>
    <w:rsid w:val="17B037CB"/>
    <w:rsid w:val="17CB4AFC"/>
    <w:rsid w:val="17EA6E74"/>
    <w:rsid w:val="18056FF1"/>
    <w:rsid w:val="184B14B9"/>
    <w:rsid w:val="187F48DD"/>
    <w:rsid w:val="199456E5"/>
    <w:rsid w:val="19AE4806"/>
    <w:rsid w:val="19D66E41"/>
    <w:rsid w:val="19F93238"/>
    <w:rsid w:val="1A8E1B30"/>
    <w:rsid w:val="1A9E2DD2"/>
    <w:rsid w:val="1ACC0354"/>
    <w:rsid w:val="1ACFA089"/>
    <w:rsid w:val="1B1E2289"/>
    <w:rsid w:val="1C2B691B"/>
    <w:rsid w:val="1C824F96"/>
    <w:rsid w:val="1C9378D2"/>
    <w:rsid w:val="1D300475"/>
    <w:rsid w:val="1D3D63FB"/>
    <w:rsid w:val="1D790368"/>
    <w:rsid w:val="1F5670F8"/>
    <w:rsid w:val="1F6FF11C"/>
    <w:rsid w:val="1F83E5B4"/>
    <w:rsid w:val="1FBE2416"/>
    <w:rsid w:val="1FC873AB"/>
    <w:rsid w:val="1FCEA7D6"/>
    <w:rsid w:val="1FDBABF6"/>
    <w:rsid w:val="1FFB8341"/>
    <w:rsid w:val="21312F50"/>
    <w:rsid w:val="217A0D33"/>
    <w:rsid w:val="22647CB1"/>
    <w:rsid w:val="22A00653"/>
    <w:rsid w:val="22FE046D"/>
    <w:rsid w:val="233B1D48"/>
    <w:rsid w:val="238A6812"/>
    <w:rsid w:val="23A34F9C"/>
    <w:rsid w:val="23B47284"/>
    <w:rsid w:val="2403533D"/>
    <w:rsid w:val="241C7FF9"/>
    <w:rsid w:val="2502260C"/>
    <w:rsid w:val="25141FF6"/>
    <w:rsid w:val="25C07CE4"/>
    <w:rsid w:val="26380B30"/>
    <w:rsid w:val="269D108B"/>
    <w:rsid w:val="26BE3131"/>
    <w:rsid w:val="26E73C97"/>
    <w:rsid w:val="27427CC7"/>
    <w:rsid w:val="27F60714"/>
    <w:rsid w:val="291477A8"/>
    <w:rsid w:val="29280FEB"/>
    <w:rsid w:val="2A353B42"/>
    <w:rsid w:val="2A620077"/>
    <w:rsid w:val="2AA406C1"/>
    <w:rsid w:val="2ABA3EAC"/>
    <w:rsid w:val="2AF050DD"/>
    <w:rsid w:val="2AFC04D2"/>
    <w:rsid w:val="2B473369"/>
    <w:rsid w:val="2B49052D"/>
    <w:rsid w:val="2BF34E6D"/>
    <w:rsid w:val="2C353DE6"/>
    <w:rsid w:val="2CBC2EA3"/>
    <w:rsid w:val="2CFDB66D"/>
    <w:rsid w:val="2DCE2518"/>
    <w:rsid w:val="2EB17820"/>
    <w:rsid w:val="2F1D0F1E"/>
    <w:rsid w:val="2F2803CE"/>
    <w:rsid w:val="2F739727"/>
    <w:rsid w:val="302960A1"/>
    <w:rsid w:val="305A1CFC"/>
    <w:rsid w:val="306F3DFB"/>
    <w:rsid w:val="308845A7"/>
    <w:rsid w:val="31141477"/>
    <w:rsid w:val="31552CAD"/>
    <w:rsid w:val="3162370B"/>
    <w:rsid w:val="31A332A7"/>
    <w:rsid w:val="325968EA"/>
    <w:rsid w:val="33743DE2"/>
    <w:rsid w:val="33D871D4"/>
    <w:rsid w:val="33FD192A"/>
    <w:rsid w:val="3434276F"/>
    <w:rsid w:val="344E50A7"/>
    <w:rsid w:val="3677088D"/>
    <w:rsid w:val="367B60DC"/>
    <w:rsid w:val="36DFE240"/>
    <w:rsid w:val="370E06D5"/>
    <w:rsid w:val="37B6338E"/>
    <w:rsid w:val="37DA4462"/>
    <w:rsid w:val="37EDC9A9"/>
    <w:rsid w:val="38756BC1"/>
    <w:rsid w:val="3946638D"/>
    <w:rsid w:val="39665CFB"/>
    <w:rsid w:val="39982288"/>
    <w:rsid w:val="3AC0793C"/>
    <w:rsid w:val="3AE45DD0"/>
    <w:rsid w:val="3B106C18"/>
    <w:rsid w:val="3C1B58A4"/>
    <w:rsid w:val="3C1F6EE1"/>
    <w:rsid w:val="3CF37015"/>
    <w:rsid w:val="3D1F7774"/>
    <w:rsid w:val="3D7D6776"/>
    <w:rsid w:val="3EB24BFB"/>
    <w:rsid w:val="3EF1414B"/>
    <w:rsid w:val="3F041367"/>
    <w:rsid w:val="3F0A0D12"/>
    <w:rsid w:val="3F1B0AC2"/>
    <w:rsid w:val="3F4BD23E"/>
    <w:rsid w:val="3FA21083"/>
    <w:rsid w:val="41C64FF0"/>
    <w:rsid w:val="41FF0A9A"/>
    <w:rsid w:val="43A93970"/>
    <w:rsid w:val="447D557F"/>
    <w:rsid w:val="44FE6984"/>
    <w:rsid w:val="455A215F"/>
    <w:rsid w:val="45DF0BA2"/>
    <w:rsid w:val="45FA3E87"/>
    <w:rsid w:val="472F0E6C"/>
    <w:rsid w:val="48127583"/>
    <w:rsid w:val="486A4D4A"/>
    <w:rsid w:val="48D821E3"/>
    <w:rsid w:val="493F5A82"/>
    <w:rsid w:val="498B2D80"/>
    <w:rsid w:val="499A5E91"/>
    <w:rsid w:val="4A72701B"/>
    <w:rsid w:val="4A9B4840"/>
    <w:rsid w:val="4B1A3C55"/>
    <w:rsid w:val="4BFDC322"/>
    <w:rsid w:val="4C0348F5"/>
    <w:rsid w:val="4C512861"/>
    <w:rsid w:val="4C6F2F3D"/>
    <w:rsid w:val="4CFF3041"/>
    <w:rsid w:val="4D9E04A1"/>
    <w:rsid w:val="4E257ADC"/>
    <w:rsid w:val="4E2C3B33"/>
    <w:rsid w:val="4E772E1D"/>
    <w:rsid w:val="4EB25DDA"/>
    <w:rsid w:val="4ED6640F"/>
    <w:rsid w:val="4F0F588B"/>
    <w:rsid w:val="4F550190"/>
    <w:rsid w:val="4F7DE842"/>
    <w:rsid w:val="4FDEA7B7"/>
    <w:rsid w:val="4FFB5EE1"/>
    <w:rsid w:val="4FFD65C7"/>
    <w:rsid w:val="509257DD"/>
    <w:rsid w:val="50977097"/>
    <w:rsid w:val="51673A51"/>
    <w:rsid w:val="51E73B6A"/>
    <w:rsid w:val="523E198C"/>
    <w:rsid w:val="52585579"/>
    <w:rsid w:val="52E37F64"/>
    <w:rsid w:val="52E60167"/>
    <w:rsid w:val="54BF316F"/>
    <w:rsid w:val="55E754FC"/>
    <w:rsid w:val="569C731E"/>
    <w:rsid w:val="56DB790E"/>
    <w:rsid w:val="56F51968"/>
    <w:rsid w:val="583D0ED6"/>
    <w:rsid w:val="58D20366"/>
    <w:rsid w:val="59BE310D"/>
    <w:rsid w:val="59CE00DF"/>
    <w:rsid w:val="59DD2E05"/>
    <w:rsid w:val="59F7455C"/>
    <w:rsid w:val="59FE5EE9"/>
    <w:rsid w:val="5A401652"/>
    <w:rsid w:val="5A887C72"/>
    <w:rsid w:val="5B112765"/>
    <w:rsid w:val="5BB14D3E"/>
    <w:rsid w:val="5C6A1997"/>
    <w:rsid w:val="5CB358DD"/>
    <w:rsid w:val="5CC5390D"/>
    <w:rsid w:val="5CDA5F34"/>
    <w:rsid w:val="5D3DBE48"/>
    <w:rsid w:val="5D8B30FB"/>
    <w:rsid w:val="5DAFE21E"/>
    <w:rsid w:val="5DD321B9"/>
    <w:rsid w:val="5E3E62C0"/>
    <w:rsid w:val="5EE9209B"/>
    <w:rsid w:val="5F13572D"/>
    <w:rsid w:val="5F5D014C"/>
    <w:rsid w:val="5FDF4B63"/>
    <w:rsid w:val="5FFB4933"/>
    <w:rsid w:val="5FFBE2B4"/>
    <w:rsid w:val="607E405B"/>
    <w:rsid w:val="617C177E"/>
    <w:rsid w:val="61DFB9D7"/>
    <w:rsid w:val="61F316FF"/>
    <w:rsid w:val="61F773DF"/>
    <w:rsid w:val="63693EED"/>
    <w:rsid w:val="648B5C07"/>
    <w:rsid w:val="64CB254C"/>
    <w:rsid w:val="659C6999"/>
    <w:rsid w:val="65CA4238"/>
    <w:rsid w:val="67FF6E82"/>
    <w:rsid w:val="68FF3E9F"/>
    <w:rsid w:val="691517EC"/>
    <w:rsid w:val="695B3488"/>
    <w:rsid w:val="698C5416"/>
    <w:rsid w:val="69DF3205"/>
    <w:rsid w:val="69F52D45"/>
    <w:rsid w:val="69FC91F2"/>
    <w:rsid w:val="6A237ED1"/>
    <w:rsid w:val="6AD9943D"/>
    <w:rsid w:val="6BFB0648"/>
    <w:rsid w:val="6C4929F2"/>
    <w:rsid w:val="6D040837"/>
    <w:rsid w:val="6D46364E"/>
    <w:rsid w:val="6E651677"/>
    <w:rsid w:val="6FA27482"/>
    <w:rsid w:val="6FFFB502"/>
    <w:rsid w:val="70DD7542"/>
    <w:rsid w:val="70EA7A98"/>
    <w:rsid w:val="71085875"/>
    <w:rsid w:val="72B95CC3"/>
    <w:rsid w:val="735D0949"/>
    <w:rsid w:val="736F7856"/>
    <w:rsid w:val="73FE209C"/>
    <w:rsid w:val="73FE88E2"/>
    <w:rsid w:val="7400407A"/>
    <w:rsid w:val="74A34637"/>
    <w:rsid w:val="76FF7194"/>
    <w:rsid w:val="77236119"/>
    <w:rsid w:val="77533676"/>
    <w:rsid w:val="77E129D5"/>
    <w:rsid w:val="77EBE758"/>
    <w:rsid w:val="78184480"/>
    <w:rsid w:val="792B2E9F"/>
    <w:rsid w:val="79B72C16"/>
    <w:rsid w:val="79D5FF21"/>
    <w:rsid w:val="7A027802"/>
    <w:rsid w:val="7B7FA216"/>
    <w:rsid w:val="7B8917F3"/>
    <w:rsid w:val="7B98A987"/>
    <w:rsid w:val="7BDAD7BA"/>
    <w:rsid w:val="7BF47E07"/>
    <w:rsid w:val="7BFCB38D"/>
    <w:rsid w:val="7C3C33FB"/>
    <w:rsid w:val="7CFC2A64"/>
    <w:rsid w:val="7D6FC17B"/>
    <w:rsid w:val="7D7725AE"/>
    <w:rsid w:val="7D7F8627"/>
    <w:rsid w:val="7D867A3A"/>
    <w:rsid w:val="7DCF4852"/>
    <w:rsid w:val="7DF80239"/>
    <w:rsid w:val="7E3CD6EB"/>
    <w:rsid w:val="7E6F6E0B"/>
    <w:rsid w:val="7EC37604"/>
    <w:rsid w:val="7EFEE052"/>
    <w:rsid w:val="7EFF3B7D"/>
    <w:rsid w:val="7F7A6140"/>
    <w:rsid w:val="7F7E6356"/>
    <w:rsid w:val="7F7EB3EE"/>
    <w:rsid w:val="7F8BC396"/>
    <w:rsid w:val="7FB63B8A"/>
    <w:rsid w:val="7FB9688A"/>
    <w:rsid w:val="7FCD6C91"/>
    <w:rsid w:val="7FDD1BC7"/>
    <w:rsid w:val="7FE76C78"/>
    <w:rsid w:val="7FF70D10"/>
    <w:rsid w:val="7FFF547D"/>
    <w:rsid w:val="8FCF96BF"/>
    <w:rsid w:val="91F7E385"/>
    <w:rsid w:val="97944637"/>
    <w:rsid w:val="9FEF2417"/>
    <w:rsid w:val="A3739A35"/>
    <w:rsid w:val="A3C87877"/>
    <w:rsid w:val="A77F458F"/>
    <w:rsid w:val="AD7D338B"/>
    <w:rsid w:val="ADDFB72F"/>
    <w:rsid w:val="ADEDF515"/>
    <w:rsid w:val="AEB53557"/>
    <w:rsid w:val="AFFB84ED"/>
    <w:rsid w:val="B66F08AE"/>
    <w:rsid w:val="B7BFA768"/>
    <w:rsid w:val="B7DEF509"/>
    <w:rsid w:val="BA7B23C6"/>
    <w:rsid w:val="BB5BABCA"/>
    <w:rsid w:val="BBC3CAEF"/>
    <w:rsid w:val="BBFD267A"/>
    <w:rsid w:val="BECC3295"/>
    <w:rsid w:val="BEED89EB"/>
    <w:rsid w:val="BFDD960D"/>
    <w:rsid w:val="BFE5C7F0"/>
    <w:rsid w:val="BFED0EEC"/>
    <w:rsid w:val="BFF6CA05"/>
    <w:rsid w:val="BFF79808"/>
    <w:rsid w:val="C5FF347B"/>
    <w:rsid w:val="CEFFF5D5"/>
    <w:rsid w:val="D77B6EB6"/>
    <w:rsid w:val="D9789D57"/>
    <w:rsid w:val="DEF75659"/>
    <w:rsid w:val="DFCF8542"/>
    <w:rsid w:val="DFDBA48F"/>
    <w:rsid w:val="DFE74F30"/>
    <w:rsid w:val="EA7F1744"/>
    <w:rsid w:val="EA9790CB"/>
    <w:rsid w:val="EB573DD5"/>
    <w:rsid w:val="EB73DE10"/>
    <w:rsid w:val="EBBD3C79"/>
    <w:rsid w:val="EEFFC3D9"/>
    <w:rsid w:val="EFD7A5FE"/>
    <w:rsid w:val="F3D7E2BA"/>
    <w:rsid w:val="F5FFD78B"/>
    <w:rsid w:val="F67F229D"/>
    <w:rsid w:val="F71FCF7D"/>
    <w:rsid w:val="F77D26A9"/>
    <w:rsid w:val="F7EF8B3C"/>
    <w:rsid w:val="F97F3FD6"/>
    <w:rsid w:val="FA8D1731"/>
    <w:rsid w:val="FAF74485"/>
    <w:rsid w:val="FAFB6953"/>
    <w:rsid w:val="FB8F5842"/>
    <w:rsid w:val="FBC5154B"/>
    <w:rsid w:val="FBC782B4"/>
    <w:rsid w:val="FCFF87C9"/>
    <w:rsid w:val="FDB32F56"/>
    <w:rsid w:val="FDF70E56"/>
    <w:rsid w:val="FDF7D509"/>
    <w:rsid w:val="FE734873"/>
    <w:rsid w:val="FE7792A7"/>
    <w:rsid w:val="FEFBEC34"/>
    <w:rsid w:val="FEFCA759"/>
    <w:rsid w:val="FEFFAFC1"/>
    <w:rsid w:val="FF3BB660"/>
    <w:rsid w:val="FF578F0F"/>
    <w:rsid w:val="FF74187C"/>
    <w:rsid w:val="FF7CA099"/>
    <w:rsid w:val="FF7E6F92"/>
    <w:rsid w:val="FF7E8D4A"/>
    <w:rsid w:val="FF7EEF99"/>
    <w:rsid w:val="FF890603"/>
    <w:rsid w:val="FF8D74A5"/>
    <w:rsid w:val="FFBA2105"/>
    <w:rsid w:val="FFBBA95D"/>
    <w:rsid w:val="FFBF7624"/>
    <w:rsid w:val="FFDFCD3D"/>
    <w:rsid w:val="FFEEF928"/>
    <w:rsid w:val="FFEF34F3"/>
    <w:rsid w:val="FFFC84E9"/>
    <w:rsid w:val="FFFF67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rFonts w:ascii="Times" w:hAnsi="Times" w:eastAsia="仿宋_GB2312" w:cs="Times New Roman"/>
      <w:b/>
      <w:bCs/>
      <w:szCs w:val="32"/>
    </w:rPr>
  </w:style>
  <w:style w:type="character" w:default="1" w:styleId="14">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Arial" w:hAnsi="Arial" w:cs="Arial"/>
      <w:b/>
      <w:bCs/>
      <w:sz w:val="32"/>
      <w:szCs w:val="32"/>
      <w:lang w:bidi="ar-SA"/>
    </w:rPr>
  </w:style>
  <w:style w:type="paragraph" w:styleId="6">
    <w:name w:val="Normal Indent"/>
    <w:basedOn w:val="1"/>
    <w:next w:val="1"/>
    <w:qFormat/>
    <w:uiPriority w:val="0"/>
    <w:pPr>
      <w:ind w:firstLine="420"/>
    </w:pPr>
    <w:rPr>
      <w:rFonts w:ascii="Times New Roman" w:hAnsi="Times New Roman"/>
      <w:szCs w:val="20"/>
    </w:rPr>
  </w:style>
  <w:style w:type="paragraph" w:styleId="7">
    <w:name w:val="Body Text"/>
    <w:basedOn w:val="1"/>
    <w:link w:val="28"/>
    <w:unhideWhenUsed/>
    <w:qFormat/>
    <w:uiPriority w:val="1"/>
    <w:pPr>
      <w:ind w:left="102"/>
    </w:pPr>
    <w:rPr>
      <w:rFonts w:hint="eastAsia" w:ascii="宋体" w:hAnsi="宋体" w:eastAsia="宋体"/>
      <w:sz w:val="29"/>
      <w:szCs w:val="24"/>
    </w:rPr>
  </w:style>
  <w:style w:type="paragraph" w:styleId="8">
    <w:name w:val="Plain Text"/>
    <w:basedOn w:val="1"/>
    <w:qFormat/>
    <w:uiPriority w:val="0"/>
    <w:rPr>
      <w:rFonts w:ascii="宋体" w:hAnsi="Courier New"/>
    </w:rPr>
  </w:style>
  <w:style w:type="paragraph" w:styleId="9">
    <w:name w:val="Date"/>
    <w:basedOn w:val="1"/>
    <w:next w:val="1"/>
    <w:link w:val="29"/>
    <w:qFormat/>
    <w:uiPriority w:val="0"/>
    <w:pPr>
      <w:ind w:left="100" w:leftChars="25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2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2"/>
    <w:basedOn w:val="1"/>
    <w:next w:val="1"/>
    <w:qFormat/>
    <w:uiPriority w:val="0"/>
    <w:pPr>
      <w:ind w:left="420" w:leftChars="200"/>
    </w:pPr>
    <w:rPr>
      <w:rFonts w:ascii="Calibri" w:hAnsi="Calibri" w:eastAsia="宋体" w:cs="Times New Roman"/>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5">
    <w:name w:val="Strong"/>
    <w:basedOn w:val="14"/>
    <w:qFormat/>
    <w:uiPriority w:val="0"/>
    <w:rPr>
      <w:b/>
    </w:rPr>
  </w:style>
  <w:style w:type="character" w:styleId="16">
    <w:name w:val="page number"/>
    <w:basedOn w:val="14"/>
    <w:qFormat/>
    <w:uiPriority w:val="0"/>
  </w:style>
  <w:style w:type="character" w:styleId="17">
    <w:name w:val="Hyperlink"/>
    <w:basedOn w:val="14"/>
    <w:qFormat/>
    <w:uiPriority w:val="0"/>
    <w:rPr>
      <w:rFonts w:ascii="Calibri" w:hAnsi="Calibri" w:eastAsia="宋体" w:cs="Times New Roman"/>
      <w:color w:val="0563C1"/>
      <w:u w:val="single"/>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0">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1">
    <w:name w:val="Heading2"/>
    <w:basedOn w:val="1"/>
    <w:next w:val="1"/>
    <w:qFormat/>
    <w:uiPriority w:val="0"/>
    <w:pPr>
      <w:keepNext/>
      <w:keepLines/>
      <w:spacing w:line="415" w:lineRule="auto"/>
    </w:pPr>
    <w:rPr>
      <w:rFonts w:ascii="Arial" w:hAnsi="Arial" w:eastAsia="黑体" w:cs="Arial"/>
      <w:b/>
      <w:bCs/>
      <w:szCs w:val="24"/>
    </w:rPr>
  </w:style>
  <w:style w:type="paragraph" w:customStyle="1" w:styleId="22">
    <w:name w:val="列出段落1"/>
    <w:basedOn w:val="1"/>
    <w:qFormat/>
    <w:uiPriority w:val="34"/>
    <w:pPr>
      <w:ind w:firstLine="420" w:firstLineChars="200"/>
    </w:pPr>
  </w:style>
  <w:style w:type="paragraph" w:customStyle="1" w:styleId="23">
    <w:name w:val="Heading 1"/>
    <w:basedOn w:val="1"/>
    <w:qFormat/>
    <w:uiPriority w:val="1"/>
    <w:pPr>
      <w:outlineLvl w:val="1"/>
    </w:pPr>
    <w:rPr>
      <w:rFonts w:ascii="方正大标宋简体" w:hAnsi="方正大标宋简体" w:eastAsia="方正大标宋简体"/>
      <w:sz w:val="84"/>
      <w:szCs w:val="84"/>
    </w:rPr>
  </w:style>
  <w:style w:type="character" w:customStyle="1" w:styleId="24">
    <w:name w:val="NormalCharacter"/>
    <w:qFormat/>
    <w:uiPriority w:val="0"/>
  </w:style>
  <w:style w:type="character" w:customStyle="1" w:styleId="25">
    <w:name w:val="页眉 Char"/>
    <w:basedOn w:val="14"/>
    <w:link w:val="11"/>
    <w:qFormat/>
    <w:uiPriority w:val="99"/>
    <w:rPr>
      <w:rFonts w:asciiTheme="minorHAnsi" w:hAnsiTheme="minorHAnsi" w:eastAsiaTheme="minorEastAsia" w:cstheme="minorBidi"/>
      <w:kern w:val="2"/>
      <w:sz w:val="18"/>
      <w:szCs w:val="22"/>
    </w:rPr>
  </w:style>
  <w:style w:type="character" w:customStyle="1" w:styleId="26">
    <w:name w:val="16"/>
    <w:basedOn w:val="14"/>
    <w:unhideWhenUsed/>
    <w:qFormat/>
    <w:uiPriority w:val="0"/>
    <w:rPr>
      <w:rFonts w:hint="default" w:ascii="Calibri" w:hAnsi="Calibri" w:eastAsia="宋体"/>
      <w:color w:val="0000FF"/>
      <w:sz w:val="24"/>
      <w:u w:val="single"/>
    </w:rPr>
  </w:style>
  <w:style w:type="paragraph" w:customStyle="1" w:styleId="27">
    <w:name w:val="列出段落2"/>
    <w:basedOn w:val="1"/>
    <w:unhideWhenUsed/>
    <w:qFormat/>
    <w:uiPriority w:val="99"/>
    <w:pPr>
      <w:ind w:firstLine="420" w:firstLineChars="200"/>
    </w:pPr>
  </w:style>
  <w:style w:type="character" w:customStyle="1" w:styleId="28">
    <w:name w:val="正文文本 Char"/>
    <w:basedOn w:val="14"/>
    <w:link w:val="7"/>
    <w:qFormat/>
    <w:uiPriority w:val="1"/>
    <w:rPr>
      <w:rFonts w:ascii="宋体" w:hAnsi="宋体" w:cstheme="minorBidi"/>
      <w:kern w:val="2"/>
      <w:sz w:val="29"/>
      <w:szCs w:val="24"/>
    </w:rPr>
  </w:style>
  <w:style w:type="character" w:customStyle="1" w:styleId="29">
    <w:name w:val="日期 Char"/>
    <w:basedOn w:val="14"/>
    <w:link w:val="9"/>
    <w:qFormat/>
    <w:uiPriority w:val="0"/>
    <w:rPr>
      <w:rFonts w:asciiTheme="minorHAnsi" w:hAnsiTheme="minorHAnsi" w:eastAsiaTheme="minorEastAsia" w:cstheme="minorBidi"/>
      <w:kern w:val="2"/>
      <w:sz w:val="21"/>
      <w:szCs w:val="22"/>
    </w:rPr>
  </w:style>
  <w:style w:type="paragraph" w:customStyle="1" w:styleId="30">
    <w:name w:val="其他"/>
    <w:basedOn w:val="1"/>
    <w:qFormat/>
    <w:uiPriority w:val="0"/>
    <w:pPr>
      <w:shd w:val="clear" w:color="auto" w:fill="FFFFFF"/>
      <w:spacing w:line="230" w:lineRule="exact"/>
      <w:jc w:val="center"/>
    </w:pPr>
    <w:rPr>
      <w:rFonts w:ascii="MingLiU" w:hAnsi="MingLiU" w:eastAsia="MingLiU" w:cs="MingLiU"/>
      <w:sz w:val="19"/>
      <w:szCs w:val="19"/>
      <w:lang w:val="zh-CN" w:bidi="zh-CN"/>
    </w:rPr>
  </w:style>
  <w:style w:type="paragraph" w:customStyle="1" w:styleId="31">
    <w:name w:val="其他 (2)"/>
    <w:basedOn w:val="1"/>
    <w:qFormat/>
    <w:uiPriority w:val="0"/>
    <w:pPr>
      <w:shd w:val="clear" w:color="auto" w:fill="FFFFFF"/>
      <w:spacing w:line="192" w:lineRule="exact"/>
      <w:ind w:left="300"/>
    </w:pPr>
    <w:rPr>
      <w:rFonts w:ascii="MingLiU" w:hAnsi="MingLiU" w:eastAsia="MingLiU" w:cs="MingLiU"/>
      <w:sz w:val="19"/>
      <w:szCs w:val="19"/>
      <w:lang w:val="zh-CN" w:bidi="zh-CN"/>
    </w:rPr>
  </w:style>
  <w:style w:type="paragraph" w:customStyle="1" w:styleId="32">
    <w:name w:val="正文-公1"/>
    <w:basedOn w:val="1"/>
    <w:qFormat/>
    <w:uiPriority w:val="0"/>
    <w:pPr>
      <w:spacing w:line="240" w:lineRule="auto"/>
      <w:ind w:firstLine="200" w:firstLineChars="200"/>
      <w:jc w:val="left"/>
    </w:pPr>
    <w:rPr>
      <w:rFonts w:ascii="Times New Roman" w:hAnsi="Times New Roman" w:eastAsia="宋体" w:cs="Times New Roman"/>
      <w:sz w:val="21"/>
      <w:szCs w:val="21"/>
      <w:lang w:bidi="th-TH"/>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城中区</Company>
  <Pages>11</Pages>
  <Words>1052</Words>
  <Characters>1217</Characters>
  <Lines>7</Lines>
  <Paragraphs>1</Paragraphs>
  <TotalTime>1</TotalTime>
  <ScaleCrop>false</ScaleCrop>
  <LinksUpToDate>false</LinksUpToDate>
  <CharactersWithSpaces>1295</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2021-12-09T17:32:00Z</dcterms:created>
  <dc:creator>柳州市退役军人事务局</dc:creator>
  <cp:lastModifiedBy>Admin</cp:lastModifiedBy>
  <cp:lastPrinted>2022-01-01T01:26:00Z</cp:lastPrinted>
  <dcterms:modified xsi:type="dcterms:W3CDTF">2026-05-18T08:06:22Z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212BC61E3A304AA46A95066A48FB0C4C_43</vt:lpwstr>
  </property>
</Properties>
</file>