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60" w:type="dxa"/>
        <w:tblInd w:w="-2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659"/>
        <w:gridCol w:w="962"/>
      </w:tblGrid>
      <w:tr w14:paraId="2A61BA41">
        <w:trPr>
          <w:trHeight w:val="463" w:hRule="atLeast"/>
        </w:trPr>
        <w:tc>
          <w:tcPr>
            <w:tcW w:w="8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A00AD">
            <w:pPr>
              <w:pStyle w:val="4"/>
              <w:spacing w:before="0" w:after="0" w:line="560" w:lineRule="exact"/>
              <w:jc w:val="left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lang w:bidi="ar"/>
              </w:rPr>
              <w:t>附件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3AEB4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F387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4647F"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长期护理保险定点辅助器具租用服务机构</w:t>
            </w:r>
          </w:p>
          <w:p w14:paraId="7426D91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申请资料</w:t>
            </w:r>
          </w:p>
        </w:tc>
      </w:tr>
      <w:tr w14:paraId="2038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7C4D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84DC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申请资料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0F68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备齐请打“√”</w:t>
            </w:r>
          </w:p>
        </w:tc>
      </w:tr>
      <w:tr w14:paraId="3DD39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CAA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D3B4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柳州市长期护理保险协议定点辅助器具租用服务机构申请表(附件2)。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0F8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9D30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130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2EFB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柳州市长期护理保险协议定点服务机构承诺书（附件3）。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E34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D7B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678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2086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机构法定代表人或企业负责人居民身份证复印件。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762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B5B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070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12C0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申请机构的《法人和其他组织信用信息概况》。（登录信用中国网</w:t>
            </w:r>
            <w:r>
              <w:rPr>
                <w:rFonts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z w:val="24"/>
              </w:rPr>
              <w:t>（https://www.creditchina.gov.cn ），查询信用信息，下载信用信息报告）。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1DD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1AB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AAC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C31C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经营辅具租用对应的《营业执照》或《民办非企业法人登记证书》，业务范围包含：医疗器械租赁；康复辅具适配服务；清洗、消毒服务。《医疗器械经营许可证》或《医疗器械经营备案凭证》（需提供原件核验、留复印件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6C0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BDE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D9E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7137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所有经营场所产权证明或有效租赁合同；（产权证明需提供原件核验、留复印件。）；经营场所平面图（标注功能分布、面积大小）。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A58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B41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078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7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1CD9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机构设置的全市服务网点列表（含：服务网点地址、联系方式、实景图片）。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A12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E03B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1F8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8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5970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机构在营租赁辅具产品清单。（包含：器械类别、名称、型号、质量合格证号、医疗器械注册证号、当前库存数量、产品说明及实物图片）。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651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3FA7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A24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9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FEB2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符合国家管理规定洗消设备采购发票及合格证明。（需提供原件核验、留复印件。）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5BD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9363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715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56A4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机构自有专用配送车辆及配送人员。（提供公司名下车辆行驶证、车辆登记证）。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17E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943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7DC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11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55B9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与柳州市长护险政策对应的内部管理制度汇编。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E91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F10E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712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12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0C45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符合国家管理规定的辅助器具清洗消毒方案。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A2D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083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B6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BC37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《辅助器具租赁服务机构工作人员花名册》（附件4）及相关专业人员资质证书复印件 （需提供原件核验、留复印件）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DF8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B2A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216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14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2995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为员工购买的社会保险缴纳证明；为租赁产品购买的防范各类意外风险责任的商业保险（提供保险合同原件核验、留复印件）。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078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919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3C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15 </w:t>
            </w:r>
          </w:p>
        </w:tc>
        <w:tc>
          <w:tcPr>
            <w:tcW w:w="7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8C9C">
            <w:pPr>
              <w:spacing w:line="5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向社会主动公开收费价格、服务网点及服务流程、服务热线等。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AA2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0668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D4D3">
            <w:pPr>
              <w:widowControl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备注：申报机构提交材料时，需按照文件附件1顺序整理装订，每项材料需加盖机构公章(除外各类资质原件和副本），复印件需注明 “与原件一致” 并盖公章确认。</w:t>
            </w:r>
          </w:p>
        </w:tc>
      </w:tr>
    </w:tbl>
    <w:p w14:paraId="3D830B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C3F5C"/>
    <w:rsid w:val="6F7C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7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2025-12-02T06:41:00Z</dcterms:created>
  <dc:creator>橘生淮南</dc:creator>
  <cp:lastModifiedBy>橘生淮南</cp:lastModifiedBy>
  <dcterms:modified xsi:type="dcterms:W3CDTF">2025-12-02T06:41:40Z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93AE811DD92747F2A636455C477208FD_11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