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1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723"/>
        <w:gridCol w:w="9060"/>
        <w:gridCol w:w="222"/>
        <w:gridCol w:w="445"/>
        <w:gridCol w:w="603"/>
        <w:gridCol w:w="404"/>
        <w:gridCol w:w="755"/>
        <w:gridCol w:w="222"/>
        <w:gridCol w:w="222"/>
      </w:tblGrid>
      <w:tr w14:paraId="310D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AF8CC">
            <w:pPr>
              <w:widowControl/>
              <w:spacing w:line="560" w:lineRule="exact"/>
              <w:textAlignment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附件5</w:t>
            </w:r>
          </w:p>
        </w:tc>
        <w:tc>
          <w:tcPr>
            <w:tcW w:w="9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F1082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37A8D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B174F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13DD2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CB679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67435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73849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0D4F2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74" w:hRule="atLeast"/>
        </w:trPr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4FC38">
            <w:pPr>
              <w:spacing w:line="560" w:lineRule="exact"/>
              <w:jc w:val="left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61409">
            <w:pPr>
              <w:spacing w:line="560" w:lineRule="exact"/>
              <w:jc w:val="left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柳州市长期护理保险定点辅助器具租用服务机构评估表</w:t>
            </w:r>
            <w:bookmarkEnd w:id="0"/>
          </w:p>
        </w:tc>
      </w:tr>
      <w:tr w14:paraId="0DA26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682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A4A6"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机构名称：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评估日期：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082DA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47CA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DD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04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B2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评估标准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4C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评估  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9B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C51C9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4EE71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D4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C5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FB0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持有效的《营业执照》或《民办非企业单位登记证书》，具备独立法人资格。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9C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AB177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CBE05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2D496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1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8E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05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服务资质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C1C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 经营范围包含医疗器械租赁相关内容；2.持有与经营辅具对应的《医疗器械经营许可证》或《医疗器械经营备案凭证》（有效期在1年以上）；3. 申请前1年内无市场监管、医保、卫生健康等相关行政部门行政处罚记录。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26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93D90D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CDB33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7FB29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EB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2F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经营时间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6B3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依法完成登记注册，并具备资质满3个月（以营业执照成立日期核算）。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BB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2B489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4C405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4D87B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1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47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F8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经营场所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F34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申请定点的地址与证照登记地址一致；2.功能分区明确，设有办公区（含独立档案管理区）、仓储区、洗消区、展示体验区等，各区布局符合《柳州市长期护理保险辅助器具服务管理办法》；3.场所自申请之日起剩余有效使用期不少于1年；4.经营场所仓储与洗消区净面积合计≥300 平方米。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33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87802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410C4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35ED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D6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6F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辅具展示场所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CBC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在市内设有固定的产品展示与服务体验场所。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22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F473E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4B760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27A14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1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49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F9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服务能力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839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服务能力（包括适配评估、安装调试、使用指导、维修保养、回收、清洗消毒、仓储保管及配送等全流程服务）能够覆盖全市范围，可及时响应全市（含五县、柳江区）参保人员的辅具租赁服务需求（时限：市内≤1 个工作日，县域≤3 个工作日）。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CF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05A26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459E4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08B4A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AC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C6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人员配置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059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1.配备至少1名熟悉长护险政策的专职管理人员，负责综合管理；2. 配备不少于2名持有康复治疗师、辅助技术工程师等相关职业资格证书的适配专业人员；3.依法与员工签订劳动合同并按时足额缴纳社会保险。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50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AD32B5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AA7CF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05F4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1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CF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F7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培训考核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19B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建立培训体系，制定年度培训考核计划（含岗前、在岗培训等），培训内容涵盖长护险政策法规、辅具适配标准、洗消操作规范、风险应急处置、信息系统操作等理论与实操内容，培训考核结果与员工上岗和绩效挂钩。（查阅培训及考核方案）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7B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56166B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44F49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00085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4C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2C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产品保障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FB5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1.在营辅具覆盖《柳州市长期护理保险辅助器具租赁目录》全部品类，产品参数符合国家标准；2.目录内产品库存充足（核心品类库存≥30 台 / 套），具备48小时内跨区域应急调配能力。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FC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4C44BE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7E821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22302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65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63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洗消与追溯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36E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1.具有独立洗消场所及配套设备；2.已建立标准化洗消流程（查阅消毒记录、效果检测结果）；3.每件辅具回收、清洗、消毒、发放全流程可追溯（查阅完整记录表单）。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61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CBF17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44827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E443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73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11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47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制度建设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856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已建立健全服务管理、人员管理、财务管理、质量管理、档案管理、信息管理、风险管理制度，且符合我市长期护理保险工作实际。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42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489E6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07A2D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2397F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7F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12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A9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服务方案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8A8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提供辅具服务方案，内容涵盖：进度安排、团队组成、服务流程、物流配送网络、费用结算等，方案贴合柳州实际，做到管理规范化、服务标准化。（说明：服务流程包含规范的辅具适配、上门安装、使用指导、回访、维修保养、回收消毒服务流程；物流配送网络包含专用服务车辆配置数量；费用结算包含符合长期护理保险的辅具结算流程（含与个人结算和医保结算），包含设立长护险专款账户。（查阅方案内容规范性和完整性）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68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36BC96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C89DA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65B48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1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26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13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6F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信息系统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B3A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 具备接入全国医保信息平台的条件，配备专职信息管理人员；2. 信息系统支持线上费用结算、产品展示、进销存管理及辅具租赁全流程追溯（现场演示验证）；3. 建立信息安全内控制度，定期开展安全巡检（查阅巡检记录）。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32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7C4EA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C0149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33F9E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A2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14 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B2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物流配送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3AF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自有专用配送车辆及配送人员（能够满足实际业务需求）。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00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8E62B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78A09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3B3A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EE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15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D287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风险防控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7BE93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已为租赁辅具购买产品责任险（含消毒责任扩展条款），保险合同在有效期内。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E3DB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1EB6C01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AC3F0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21448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00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16 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AF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社会责任与诚信</w:t>
            </w:r>
          </w:p>
        </w:tc>
        <w:tc>
          <w:tcPr>
            <w:tcW w:w="10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D73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 在营业场所显著位置公开长护险辅具租赁价格标准，服务宣传，机构各项管理制度；2. 公开服务范围和流程图；3.设立24小时应急处置热线。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E9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91DAF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3D54F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758A6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33" w:hRule="atLeast"/>
        </w:trPr>
        <w:tc>
          <w:tcPr>
            <w:tcW w:w="0" w:type="auto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D4E78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评估意见​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ED87E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38C70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49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CC8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☐ 符合以上定点条件，建议纳入长期护理保险定点协议管理；​                                                                                                                                      ☐ 限期整改（整改期限：出具评估意见后5个工作日内），整改后复核合格方可纳入；</w:t>
            </w:r>
          </w:p>
          <w:p w14:paraId="589BECC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☐ 不符合定点条件，不予纳入。​​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97051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58270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812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86C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现场核验人员签字确认：                                            </w:t>
            </w:r>
            <w:r>
              <w:rPr>
                <w:rStyle w:val="4"/>
                <w:rFonts w:hint="default" w:ascii="仿宋_GB2312" w:hAnsi="仿宋_GB2312" w:eastAsia="仿宋_GB2312" w:cs="仿宋_GB2312"/>
                <w:color w:val="auto"/>
                <w:lang w:bidi="ar"/>
              </w:rPr>
              <w:t>申请机构确认（盖章）：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9E99E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</w:tbl>
    <w:p w14:paraId="764022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5626A"/>
    <w:rsid w:val="402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2025-12-02T06:44:00Z</dcterms:created>
  <dc:creator>橘生淮南</dc:creator>
  <cp:lastModifiedBy>橘生淮南</cp:lastModifiedBy>
  <dcterms:modified xsi:type="dcterms:W3CDTF">2025-12-02T06:44:39Z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A5B422AF382A4FF3AE415F06E8EA54A8_11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