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远程医疗服务项目基本医疗保险基金支付表</w:t>
      </w:r>
    </w:p>
    <w:bookmarkEnd w:id="0"/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3"/>
        <w:tblW w:w="13931" w:type="dxa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61"/>
        <w:gridCol w:w="1701"/>
        <w:gridCol w:w="3260"/>
        <w:gridCol w:w="709"/>
        <w:gridCol w:w="2409"/>
        <w:gridCol w:w="1560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项目内涵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计价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最高限价（元）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医保报销类别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各级医疗机构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111000008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远程门诊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指一方医疗机构邀请另一方医疗机构医师，利用远程医疗服务平台，准确、完整、快速采集和传输医疗图文信息，通过音频、视频对门诊患者的病情进行分析，提出诊疗意见。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按照现行广西医疗服务价格中对应的门诊诊查费邀请方价格收取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受邀方医师为独立开展临床工作3年以上的执业医师。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对应医疗服务项目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现行医保报销类别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111000009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远程心电图诊断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指心电图专业的远程非同步诊断。利用数字化心电设备，通过远程医疗服务平台，准确、完整、快速采集、传输心电图和临床资料，由心电图诊断专家进行分析、研究后出具心电图诊断报告单。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按照现行广西医疗服务价格中对应的心电图项目邀请方价格收取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邀请方提供检查服务，由受邀方出具结论的，不能重复收取对应医疗服务项目费用。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对应医疗服务项目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现行医保报销类别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远程病理诊断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指病理科专业的远程非同步诊断。利用数字化病理设备，通过远程医疗服务平台，准确、完整、快速采集、传输病理和临床资料，由病理专家进行分析、研究后出具病理诊断报告单。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按照现行广西医疗服务价格中对应的病理项目邀请方价格收取</w:t>
            </w: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对应医疗服务项目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现行医保报销类别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111000011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远程影像诊断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开通网络计算机系统，通过网络提供患者临床及影像资料，由专家协助出具诊断意见及报告。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按照现行广西医疗服务价格中对应的影像项目邀请方价格收取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对应医疗服务项目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现行医保报销类别</w:t>
            </w:r>
          </w:p>
        </w:tc>
      </w:tr>
    </w:tbl>
    <w:p>
      <w:pPr>
        <w:rPr>
          <w:rFonts w:ascii="宋体" w:hAnsi="宋体"/>
        </w:rPr>
        <w:sectPr>
          <w:pgSz w:w="16838" w:h="11906" w:orient="landscape"/>
          <w:pgMar w:top="1440" w:right="1529" w:bottom="1440" w:left="180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szCs w:val="21"/>
        </w:rPr>
        <w:t xml:space="preserve">注：由邀请方收取远程医疗服务项目费用。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84"/>
    <w:rsid w:val="000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uiPriority w:val="0"/>
    <w:rPr>
      <w:rFonts w:ascii="Times New Roman" w:hAnsi="Times New Roman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2021-01-04T08:56:00Z</dcterms:created>
  <dc:creator>NING MEI</dc:creator>
  <cp:lastModifiedBy>NING MEI</cp:lastModifiedBy>
  <dcterms:modified xsi:type="dcterms:W3CDTF">2021-01-04T08:56:33Z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