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F0B16" w:rsidRDefault="004E3949" w:rsidP="00FF0B16">
      <w:pPr>
        <w:spacing w:line="560" w:lineRule="exact"/>
        <w:jc w:val="center"/>
        <w:rPr>
          <w:rFonts w:ascii="方正小标宋简体" w:eastAsia="方正小标宋简体" w:cs="Times New Roman"/>
          <w:color w:val="000000"/>
          <w:sz w:val="44"/>
          <w:szCs w:val="44"/>
        </w:rPr>
      </w:pPr>
      <w:r>
        <w:rPr>
          <w:rFonts w:ascii="方正小标宋简体" w:eastAsia="方正小标宋简体" w:cs="Times New Roman" w:hint="eastAsia"/>
          <w:color w:val="000000"/>
          <w:sz w:val="44"/>
          <w:szCs w:val="44"/>
        </w:rPr>
        <w:t>融安县人力资源和社会保障局</w:t>
      </w:r>
      <w:r w:rsidR="00FF0B16" w:rsidRPr="00FF0B16">
        <w:rPr>
          <w:rFonts w:ascii="方正小标宋简体" w:eastAsia="方正小标宋简体" w:cs="Times New Roman" w:hint="eastAsia"/>
          <w:color w:val="000000"/>
          <w:sz w:val="44"/>
          <w:szCs w:val="44"/>
        </w:rPr>
        <w:t>对2017年度</w:t>
      </w:r>
    </w:p>
    <w:p w:rsidR="00FF0B16" w:rsidRDefault="00FF0B16" w:rsidP="00FF0B16">
      <w:pPr>
        <w:spacing w:line="560" w:lineRule="exact"/>
        <w:jc w:val="center"/>
        <w:rPr>
          <w:rFonts w:ascii="方正小标宋简体" w:eastAsia="方正小标宋简体" w:cs="Times New Roman"/>
          <w:color w:val="000000"/>
          <w:sz w:val="44"/>
          <w:szCs w:val="44"/>
        </w:rPr>
      </w:pPr>
      <w:r w:rsidRPr="00FF0B16">
        <w:rPr>
          <w:rFonts w:ascii="方正小标宋简体" w:eastAsia="方正小标宋简体" w:cs="Times New Roman" w:hint="eastAsia"/>
          <w:color w:val="000000"/>
          <w:sz w:val="44"/>
          <w:szCs w:val="44"/>
        </w:rPr>
        <w:t>自治区绩效考评社会评价群众意见建议</w:t>
      </w:r>
    </w:p>
    <w:p w:rsidR="00DD26A5" w:rsidRDefault="00FF0B16" w:rsidP="00FF0B16">
      <w:pPr>
        <w:spacing w:line="560" w:lineRule="exact"/>
        <w:jc w:val="center"/>
        <w:rPr>
          <w:rFonts w:ascii="方正小标宋简体" w:eastAsia="方正小标宋简体" w:cs="Times New Roman"/>
          <w:color w:val="000000"/>
          <w:sz w:val="44"/>
          <w:szCs w:val="44"/>
        </w:rPr>
      </w:pPr>
      <w:r w:rsidRPr="00FF0B16">
        <w:rPr>
          <w:rFonts w:ascii="方正小标宋简体" w:eastAsia="方正小标宋简体" w:cs="Times New Roman" w:hint="eastAsia"/>
          <w:color w:val="000000"/>
          <w:sz w:val="44"/>
          <w:szCs w:val="44"/>
        </w:rPr>
        <w:t>第5</w:t>
      </w:r>
      <w:r>
        <w:rPr>
          <w:rFonts w:ascii="方正小标宋简体" w:eastAsia="方正小标宋简体" w:cs="Times New Roman"/>
          <w:color w:val="000000"/>
          <w:sz w:val="44"/>
          <w:szCs w:val="44"/>
        </w:rPr>
        <w:t>3</w:t>
      </w:r>
      <w:r w:rsidRPr="00FF0B16">
        <w:rPr>
          <w:rFonts w:ascii="方正小标宋简体" w:eastAsia="方正小标宋简体" w:cs="Times New Roman" w:hint="eastAsia"/>
          <w:color w:val="000000"/>
          <w:sz w:val="44"/>
          <w:szCs w:val="44"/>
        </w:rPr>
        <w:t>项的整改方案</w:t>
      </w:r>
    </w:p>
    <w:p w:rsidR="00DD26A5" w:rsidRDefault="00DD26A5">
      <w:pPr>
        <w:spacing w:line="560" w:lineRule="exact"/>
        <w:jc w:val="left"/>
        <w:rPr>
          <w:rFonts w:ascii="仿宋_GB2312" w:eastAsia="仿宋_GB2312"/>
          <w:color w:val="000000"/>
          <w:sz w:val="32"/>
          <w:szCs w:val="32"/>
        </w:rPr>
      </w:pPr>
    </w:p>
    <w:p w:rsidR="00DD26A5" w:rsidRDefault="004E3949">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根据</w:t>
      </w:r>
      <w:r>
        <w:rPr>
          <w:rFonts w:ascii="仿宋_GB2312" w:eastAsia="仿宋_GB2312"/>
          <w:color w:val="000000"/>
          <w:sz w:val="32"/>
          <w:szCs w:val="32"/>
        </w:rPr>
        <w:t>治区</w:t>
      </w:r>
      <w:r>
        <w:rPr>
          <w:rFonts w:ascii="仿宋_GB2312" w:eastAsia="仿宋_GB2312" w:hint="eastAsia"/>
          <w:color w:val="000000"/>
          <w:sz w:val="32"/>
          <w:szCs w:val="32"/>
        </w:rPr>
        <w:t>2017年度社会评价意见建议及整改工作要求，我局高度重视</w:t>
      </w:r>
      <w:r>
        <w:rPr>
          <w:rFonts w:ascii="仿宋_GB2312" w:eastAsia="仿宋_GB2312"/>
          <w:color w:val="000000"/>
          <w:sz w:val="32"/>
          <w:szCs w:val="32"/>
        </w:rPr>
        <w:t>，</w:t>
      </w:r>
      <w:r>
        <w:rPr>
          <w:rFonts w:ascii="仿宋_GB2312" w:eastAsia="仿宋_GB2312" w:hint="eastAsia"/>
          <w:color w:val="000000"/>
          <w:sz w:val="32"/>
          <w:szCs w:val="32"/>
        </w:rPr>
        <w:t>专题研究201</w:t>
      </w:r>
      <w:r>
        <w:rPr>
          <w:rFonts w:ascii="仿宋_GB2312" w:eastAsia="仿宋_GB2312"/>
          <w:color w:val="000000"/>
          <w:sz w:val="32"/>
          <w:szCs w:val="32"/>
        </w:rPr>
        <w:t>7</w:t>
      </w:r>
      <w:r>
        <w:rPr>
          <w:rFonts w:ascii="仿宋_GB2312" w:eastAsia="仿宋_GB2312" w:hint="eastAsia"/>
          <w:color w:val="000000"/>
          <w:sz w:val="32"/>
          <w:szCs w:val="32"/>
        </w:rPr>
        <w:t>年度自治区绩效考评群众反馈意见建议整改工作</w:t>
      </w:r>
      <w:r>
        <w:rPr>
          <w:rFonts w:ascii="仿宋_GB2312" w:eastAsia="仿宋_GB2312"/>
          <w:color w:val="000000"/>
          <w:sz w:val="32"/>
          <w:szCs w:val="32"/>
        </w:rPr>
        <w:t>，</w:t>
      </w:r>
      <w:r>
        <w:rPr>
          <w:rFonts w:ascii="仿宋_GB2312" w:eastAsia="仿宋_GB2312" w:hint="eastAsia"/>
          <w:color w:val="000000"/>
          <w:sz w:val="32"/>
          <w:szCs w:val="32"/>
        </w:rPr>
        <w:t>开展专项调查研究，并制定以下整改方案。</w:t>
      </w:r>
    </w:p>
    <w:p w:rsidR="00DD26A5" w:rsidRDefault="004E3949">
      <w:pPr>
        <w:spacing w:line="560" w:lineRule="exact"/>
        <w:ind w:firstLineChars="200" w:firstLine="640"/>
        <w:rPr>
          <w:rFonts w:ascii="黑体" w:eastAsia="黑体" w:hAnsi="黑体"/>
          <w:color w:val="000000"/>
          <w:sz w:val="32"/>
          <w:szCs w:val="32"/>
        </w:rPr>
      </w:pPr>
      <w:r>
        <w:rPr>
          <w:rFonts w:ascii="黑体" w:eastAsia="黑体" w:hAnsi="黑体" w:hint="eastAsia"/>
          <w:color w:val="000000"/>
          <w:sz w:val="32"/>
          <w:szCs w:val="32"/>
        </w:rPr>
        <w:t>一</w:t>
      </w:r>
      <w:r>
        <w:rPr>
          <w:rFonts w:ascii="黑体" w:eastAsia="黑体" w:hAnsi="黑体"/>
          <w:color w:val="000000"/>
          <w:sz w:val="32"/>
          <w:szCs w:val="32"/>
        </w:rPr>
        <w:t>、</w:t>
      </w:r>
      <w:r>
        <w:rPr>
          <w:rFonts w:ascii="黑体" w:eastAsia="黑体" w:hAnsi="黑体" w:hint="eastAsia"/>
          <w:color w:val="000000"/>
          <w:sz w:val="32"/>
          <w:szCs w:val="32"/>
        </w:rPr>
        <w:t>整改事项</w:t>
      </w:r>
    </w:p>
    <w:p w:rsidR="00DD26A5" w:rsidRDefault="004E3949">
      <w:pPr>
        <w:spacing w:line="560" w:lineRule="exact"/>
        <w:ind w:firstLine="645"/>
        <w:rPr>
          <w:rFonts w:ascii="仿宋_GB2312" w:eastAsia="仿宋_GB2312" w:hAnsi="宋体"/>
          <w:color w:val="000000"/>
          <w:sz w:val="32"/>
          <w:szCs w:val="32"/>
        </w:rPr>
      </w:pPr>
      <w:r>
        <w:rPr>
          <w:rFonts w:ascii="仿宋_GB2312" w:eastAsia="仿宋_GB2312" w:hAnsi="宋体" w:hint="eastAsia"/>
          <w:color w:val="000000"/>
          <w:sz w:val="32"/>
          <w:szCs w:val="32"/>
        </w:rPr>
        <w:t>第</w:t>
      </w:r>
      <w:r w:rsidR="007E774A">
        <w:rPr>
          <w:rFonts w:ascii="仿宋_GB2312" w:eastAsia="仿宋_GB2312" w:hAnsi="宋体" w:hint="eastAsia"/>
          <w:color w:val="000000"/>
          <w:sz w:val="32"/>
          <w:szCs w:val="32"/>
        </w:rPr>
        <w:t>5</w:t>
      </w:r>
      <w:r>
        <w:rPr>
          <w:rFonts w:ascii="仿宋_GB2312" w:eastAsia="仿宋_GB2312" w:hAnsi="宋体" w:hint="eastAsia"/>
          <w:color w:val="000000"/>
          <w:sz w:val="32"/>
          <w:szCs w:val="32"/>
        </w:rPr>
        <w:t>3项</w:t>
      </w:r>
      <w:r>
        <w:rPr>
          <w:rFonts w:ascii="仿宋_GB2312" w:eastAsia="仿宋_GB2312" w:hAnsi="宋体"/>
          <w:color w:val="000000"/>
          <w:sz w:val="32"/>
          <w:szCs w:val="32"/>
        </w:rPr>
        <w:t>：</w:t>
      </w:r>
      <w:r>
        <w:rPr>
          <w:rFonts w:ascii="仿宋_GB2312" w:eastAsia="仿宋_GB2312" w:hAnsi="宋体" w:hint="eastAsia"/>
          <w:color w:val="000000"/>
          <w:sz w:val="32"/>
          <w:szCs w:val="32"/>
        </w:rPr>
        <w:t>“柳州市融安县居民反映，对村民在缴纳农合医疗费用渠道宣传力度不够，村民抱怨费用年年在涨，像今年农村信用这边已经不代收农合费用，要村民去四大行缴费，很多农村都没有，而且也不知道，希望当地政府部门、村委多宣传工作。</w:t>
      </w:r>
      <w:r>
        <w:rPr>
          <w:rFonts w:ascii="仿宋_GB2312" w:eastAsia="仿宋_GB2312" w:hAnsi="宋体"/>
          <w:color w:val="000000"/>
          <w:sz w:val="32"/>
          <w:szCs w:val="32"/>
        </w:rPr>
        <w:t>”</w:t>
      </w:r>
    </w:p>
    <w:p w:rsidR="00DD26A5" w:rsidRDefault="004E3949">
      <w:pPr>
        <w:spacing w:line="560" w:lineRule="exact"/>
        <w:ind w:firstLine="645"/>
        <w:rPr>
          <w:rFonts w:ascii="黑体" w:eastAsia="黑体" w:hAnsi="黑体"/>
          <w:color w:val="000000"/>
          <w:sz w:val="32"/>
          <w:szCs w:val="32"/>
        </w:rPr>
      </w:pPr>
      <w:r>
        <w:rPr>
          <w:rFonts w:ascii="黑体" w:eastAsia="黑体" w:hAnsi="黑体" w:hint="eastAsia"/>
          <w:color w:val="000000"/>
          <w:sz w:val="32"/>
          <w:szCs w:val="32"/>
        </w:rPr>
        <w:t>二</w:t>
      </w:r>
      <w:r>
        <w:rPr>
          <w:rFonts w:ascii="黑体" w:eastAsia="黑体" w:hAnsi="黑体"/>
          <w:color w:val="000000"/>
          <w:sz w:val="32"/>
          <w:szCs w:val="32"/>
        </w:rPr>
        <w:t>、</w:t>
      </w:r>
      <w:r>
        <w:rPr>
          <w:rFonts w:ascii="黑体" w:eastAsia="黑体" w:hAnsi="黑体" w:hint="eastAsia"/>
          <w:color w:val="000000"/>
          <w:sz w:val="32"/>
          <w:szCs w:val="32"/>
        </w:rPr>
        <w:t>调查情况</w:t>
      </w:r>
    </w:p>
    <w:p w:rsidR="00DD26A5" w:rsidRDefault="004E3949">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调查的时间：</w:t>
      </w:r>
      <w:r>
        <w:rPr>
          <w:rFonts w:ascii="仿宋_GB2312" w:eastAsia="仿宋_GB2312" w:hAnsi="宋体" w:hint="eastAsia"/>
          <w:color w:val="000000"/>
          <w:sz w:val="32"/>
          <w:szCs w:val="32"/>
        </w:rPr>
        <w:t>201</w:t>
      </w:r>
      <w:r>
        <w:rPr>
          <w:rFonts w:ascii="仿宋_GB2312" w:eastAsia="仿宋_GB2312" w:hAnsi="宋体"/>
          <w:color w:val="000000"/>
          <w:sz w:val="32"/>
          <w:szCs w:val="32"/>
        </w:rPr>
        <w:t>8</w:t>
      </w:r>
      <w:r>
        <w:rPr>
          <w:rFonts w:ascii="仿宋_GB2312" w:eastAsia="仿宋_GB2312" w:hAnsi="宋体" w:hint="eastAsia"/>
          <w:color w:val="000000"/>
          <w:sz w:val="32"/>
          <w:szCs w:val="32"/>
        </w:rPr>
        <w:t>年6月5日</w:t>
      </w:r>
    </w:p>
    <w:p w:rsidR="00DD26A5" w:rsidRDefault="004E3949">
      <w:pPr>
        <w:spacing w:line="560" w:lineRule="exact"/>
        <w:ind w:firstLine="645"/>
        <w:rPr>
          <w:rFonts w:ascii="仿宋_GB2312" w:eastAsia="仿宋_GB2312"/>
          <w:color w:val="000000"/>
          <w:sz w:val="32"/>
          <w:szCs w:val="32"/>
        </w:rPr>
      </w:pPr>
      <w:r>
        <w:rPr>
          <w:rFonts w:ascii="仿宋_GB2312" w:eastAsia="仿宋_GB2312" w:hint="eastAsia"/>
          <w:color w:val="000000"/>
          <w:sz w:val="32"/>
          <w:szCs w:val="32"/>
        </w:rPr>
        <w:t>地点：</w:t>
      </w:r>
      <w:r>
        <w:rPr>
          <w:rFonts w:ascii="仿宋_GB2312" w:eastAsia="仿宋_GB2312" w:hAnsi="宋体" w:hint="eastAsia"/>
          <w:color w:val="000000"/>
          <w:sz w:val="32"/>
          <w:szCs w:val="32"/>
        </w:rPr>
        <w:t>县社保局办事大厅</w:t>
      </w:r>
    </w:p>
    <w:p w:rsidR="00DD26A5" w:rsidRDefault="004E3949">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对象：</w:t>
      </w:r>
      <w:r>
        <w:rPr>
          <w:rFonts w:ascii="仿宋_GB2312" w:eastAsia="仿宋_GB2312" w:hAnsi="宋体" w:hint="eastAsia"/>
          <w:color w:val="000000"/>
          <w:sz w:val="32"/>
          <w:szCs w:val="32"/>
        </w:rPr>
        <w:t>前来办事的群众</w:t>
      </w:r>
    </w:p>
    <w:p w:rsidR="00DD26A5" w:rsidRDefault="004E3949">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方式：</w:t>
      </w:r>
      <w:r>
        <w:rPr>
          <w:rFonts w:ascii="仿宋_GB2312" w:eastAsia="仿宋_GB2312" w:hAnsi="宋体" w:hint="eastAsia"/>
          <w:color w:val="000000"/>
          <w:sz w:val="32"/>
          <w:szCs w:val="32"/>
        </w:rPr>
        <w:t>群众访问</w:t>
      </w:r>
    </w:p>
    <w:p w:rsidR="00DD26A5" w:rsidRDefault="004E3949">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过程：</w:t>
      </w:r>
      <w:r>
        <w:rPr>
          <w:rFonts w:ascii="仿宋_GB2312" w:eastAsia="仿宋_GB2312" w:hAnsi="宋体" w:hint="eastAsia"/>
          <w:color w:val="000000"/>
          <w:sz w:val="32"/>
          <w:szCs w:val="32"/>
        </w:rPr>
        <w:t>针对群众反映的问题，县社保局城乡居民基本医疗保险窗口工作人员对前来办事的群众进行随机访问。</w:t>
      </w:r>
    </w:p>
    <w:p w:rsidR="00DD26A5" w:rsidRDefault="004E3949">
      <w:pPr>
        <w:spacing w:line="560" w:lineRule="exact"/>
        <w:ind w:firstLineChars="200" w:firstLine="640"/>
        <w:rPr>
          <w:rFonts w:ascii="黑体" w:eastAsia="黑体" w:hAnsi="黑体"/>
          <w:color w:val="000000"/>
          <w:sz w:val="32"/>
          <w:szCs w:val="32"/>
        </w:rPr>
      </w:pPr>
      <w:r>
        <w:rPr>
          <w:rFonts w:ascii="仿宋_GB2312" w:eastAsia="仿宋_GB2312" w:hAnsi="宋体" w:hint="eastAsia"/>
          <w:color w:val="000000"/>
          <w:sz w:val="32"/>
          <w:szCs w:val="32"/>
        </w:rPr>
        <w:t>调查结果：通过对办事群众的随机访问，发现群众的确存在对城乡居民基本医疗保险政策和缴费方式不了解的情况。主要是两个方面：一是因为今年的费用已经不由信用社代扣了，有部分群众对此不了解，以致于没能及时缴费；二是部分群众对缴费的方式不了解，只知道可以到社保局窗口办理。</w:t>
      </w:r>
    </w:p>
    <w:p w:rsidR="00DD26A5" w:rsidRDefault="004E3949">
      <w:pPr>
        <w:spacing w:line="560" w:lineRule="exact"/>
        <w:ind w:firstLine="645"/>
        <w:rPr>
          <w:rFonts w:ascii="黑体" w:eastAsia="黑体" w:hAnsi="黑体"/>
          <w:color w:val="000000"/>
          <w:sz w:val="32"/>
          <w:szCs w:val="32"/>
        </w:rPr>
      </w:pPr>
      <w:r>
        <w:rPr>
          <w:rFonts w:ascii="黑体" w:eastAsia="黑体" w:hAnsi="黑体" w:hint="eastAsia"/>
          <w:color w:val="000000"/>
          <w:sz w:val="32"/>
          <w:szCs w:val="32"/>
        </w:rPr>
        <w:lastRenderedPageBreak/>
        <w:t>三</w:t>
      </w:r>
      <w:r>
        <w:rPr>
          <w:rFonts w:ascii="黑体" w:eastAsia="黑体" w:hAnsi="黑体"/>
          <w:color w:val="000000"/>
          <w:sz w:val="32"/>
          <w:szCs w:val="32"/>
        </w:rPr>
        <w:t>、</w:t>
      </w:r>
      <w:r>
        <w:rPr>
          <w:rFonts w:ascii="黑体" w:eastAsia="黑体" w:hAnsi="黑体" w:hint="eastAsia"/>
          <w:color w:val="000000"/>
          <w:sz w:val="32"/>
          <w:szCs w:val="32"/>
        </w:rPr>
        <w:t>整改</w:t>
      </w:r>
      <w:r>
        <w:rPr>
          <w:rFonts w:ascii="黑体" w:eastAsia="黑体" w:hAnsi="黑体"/>
          <w:color w:val="000000"/>
          <w:sz w:val="32"/>
          <w:szCs w:val="32"/>
        </w:rPr>
        <w:t>目标</w:t>
      </w:r>
    </w:p>
    <w:p w:rsidR="00DD26A5" w:rsidRDefault="004E3949">
      <w:pPr>
        <w:spacing w:line="560" w:lineRule="exact"/>
        <w:ind w:firstLineChars="200" w:firstLine="640"/>
        <w:rPr>
          <w:rFonts w:ascii="仿宋_GB2312" w:eastAsia="仿宋_GB2312" w:hAnsi="宋体"/>
          <w:color w:val="000000"/>
          <w:sz w:val="32"/>
          <w:szCs w:val="32"/>
        </w:rPr>
      </w:pPr>
      <w:r>
        <w:rPr>
          <w:rFonts w:ascii="仿宋_GB2312" w:eastAsia="仿宋_GB2312" w:hAnsi="宋体" w:hint="eastAsia"/>
          <w:color w:val="000000"/>
          <w:sz w:val="32"/>
          <w:szCs w:val="32"/>
        </w:rPr>
        <w:t>第</w:t>
      </w:r>
      <w:r w:rsidR="003012A8">
        <w:rPr>
          <w:rFonts w:ascii="仿宋_GB2312" w:eastAsia="仿宋_GB2312" w:hAnsi="宋体" w:hint="eastAsia"/>
          <w:color w:val="000000"/>
          <w:sz w:val="32"/>
          <w:szCs w:val="32"/>
        </w:rPr>
        <w:t>5</w:t>
      </w:r>
      <w:r>
        <w:rPr>
          <w:rFonts w:ascii="仿宋_GB2312" w:eastAsia="仿宋_GB2312" w:hAnsi="宋体" w:hint="eastAsia"/>
          <w:color w:val="000000"/>
          <w:sz w:val="32"/>
          <w:szCs w:val="32"/>
        </w:rPr>
        <w:t>3项整改事项（柳州市融安县居民反映，对村民在缴纳农合医疗费用渠道宣传力度不够，村民抱怨费用年年在涨，像今年农村信用这边已经不代收农合费用，要村民去四大行缴费，很多农村都没有，而且也不知道，希望当地政府部门、村委多宣传工作。）</w:t>
      </w:r>
    </w:p>
    <w:p w:rsidR="00DD26A5" w:rsidRDefault="004E3949">
      <w:pPr>
        <w:spacing w:line="560" w:lineRule="exact"/>
        <w:ind w:firstLineChars="200" w:firstLine="640"/>
        <w:rPr>
          <w:rFonts w:ascii="仿宋_GB2312" w:eastAsia="仿宋_GB2312" w:hAnsi="宋体"/>
          <w:color w:val="000000"/>
          <w:sz w:val="32"/>
          <w:szCs w:val="32"/>
        </w:rPr>
      </w:pPr>
      <w:r>
        <w:rPr>
          <w:rFonts w:ascii="仿宋_GB2312" w:eastAsia="仿宋_GB2312" w:hAnsi="宋体" w:hint="eastAsia"/>
          <w:color w:val="000000"/>
          <w:sz w:val="32"/>
          <w:szCs w:val="32"/>
        </w:rPr>
        <w:t>通过微信公众号、门户网站等：多种方式进行政策宣传，将群众关注的焦点和难点问题、城乡居民基本医疗保险相关政策知识进行及时广泛发布，提高公众知晓度。</w:t>
      </w:r>
    </w:p>
    <w:p w:rsidR="00DD26A5" w:rsidRDefault="004E3949">
      <w:pPr>
        <w:spacing w:line="560" w:lineRule="exact"/>
        <w:ind w:firstLine="645"/>
        <w:rPr>
          <w:rFonts w:ascii="黑体" w:eastAsia="黑体" w:hAnsi="黑体"/>
          <w:color w:val="000000"/>
          <w:sz w:val="32"/>
          <w:szCs w:val="32"/>
        </w:rPr>
      </w:pPr>
      <w:r>
        <w:rPr>
          <w:rFonts w:ascii="黑体" w:eastAsia="黑体" w:hAnsi="黑体" w:hint="eastAsia"/>
          <w:color w:val="000000"/>
          <w:sz w:val="32"/>
          <w:szCs w:val="32"/>
        </w:rPr>
        <w:t>三、整改主体</w:t>
      </w:r>
    </w:p>
    <w:p w:rsidR="00DD26A5" w:rsidRDefault="004E3949">
      <w:pPr>
        <w:spacing w:line="560" w:lineRule="exact"/>
        <w:ind w:firstLine="645"/>
        <w:rPr>
          <w:rFonts w:ascii="仿宋_GB2312" w:eastAsia="仿宋_GB2312" w:hAnsi="黑体"/>
          <w:color w:val="000000"/>
          <w:sz w:val="32"/>
          <w:szCs w:val="32"/>
        </w:rPr>
      </w:pPr>
      <w:r>
        <w:rPr>
          <w:rFonts w:ascii="仿宋_GB2312" w:eastAsia="仿宋_GB2312" w:hAnsi="黑体" w:hint="eastAsia"/>
          <w:color w:val="000000"/>
          <w:sz w:val="32"/>
          <w:szCs w:val="32"/>
        </w:rPr>
        <w:t>责任单位</w:t>
      </w:r>
      <w:r>
        <w:rPr>
          <w:rFonts w:ascii="仿宋_GB2312" w:eastAsia="仿宋_GB2312" w:hAnsi="黑体"/>
          <w:color w:val="000000"/>
          <w:sz w:val="32"/>
          <w:szCs w:val="32"/>
        </w:rPr>
        <w:t>：</w:t>
      </w:r>
      <w:r>
        <w:rPr>
          <w:rFonts w:ascii="仿宋_GB2312" w:eastAsia="仿宋_GB2312" w:hAnsi="黑体" w:hint="eastAsia"/>
          <w:color w:val="000000"/>
          <w:sz w:val="32"/>
          <w:szCs w:val="32"/>
        </w:rPr>
        <w:t>融安县人社局</w:t>
      </w:r>
    </w:p>
    <w:p w:rsidR="00DD26A5" w:rsidRDefault="004E3949">
      <w:pPr>
        <w:spacing w:line="560" w:lineRule="exact"/>
        <w:ind w:firstLine="645"/>
        <w:rPr>
          <w:rFonts w:ascii="仿宋_GB2312" w:eastAsia="仿宋_GB2312" w:hAnsi="黑体"/>
          <w:color w:val="000000"/>
          <w:sz w:val="32"/>
          <w:szCs w:val="32"/>
        </w:rPr>
      </w:pPr>
      <w:r>
        <w:rPr>
          <w:rFonts w:ascii="仿宋_GB2312" w:eastAsia="仿宋_GB2312" w:hAnsi="黑体" w:hint="eastAsia"/>
          <w:color w:val="000000"/>
          <w:sz w:val="32"/>
          <w:szCs w:val="32"/>
        </w:rPr>
        <w:t>责任</w:t>
      </w:r>
      <w:r>
        <w:rPr>
          <w:rFonts w:ascii="仿宋_GB2312" w:eastAsia="仿宋_GB2312" w:hAnsi="黑体"/>
          <w:color w:val="000000"/>
          <w:sz w:val="32"/>
          <w:szCs w:val="32"/>
        </w:rPr>
        <w:t>人：</w:t>
      </w:r>
      <w:r>
        <w:rPr>
          <w:rFonts w:ascii="仿宋_GB2312" w:eastAsia="仿宋_GB2312" w:hAnsi="黑体" w:hint="eastAsia"/>
          <w:color w:val="000000"/>
          <w:sz w:val="32"/>
          <w:szCs w:val="32"/>
        </w:rPr>
        <w:t>戴家模</w:t>
      </w:r>
    </w:p>
    <w:p w:rsidR="00DD26A5" w:rsidRDefault="004E3949">
      <w:pPr>
        <w:spacing w:line="560" w:lineRule="exact"/>
        <w:ind w:firstLine="645"/>
        <w:rPr>
          <w:rFonts w:ascii="仿宋_GB2312" w:eastAsia="仿宋_GB2312" w:hAnsi="黑体"/>
          <w:color w:val="000000"/>
          <w:sz w:val="32"/>
          <w:szCs w:val="32"/>
        </w:rPr>
      </w:pPr>
      <w:r>
        <w:rPr>
          <w:rFonts w:ascii="仿宋_GB2312" w:eastAsia="仿宋_GB2312" w:hAnsi="黑体" w:hint="eastAsia"/>
          <w:color w:val="000000"/>
          <w:sz w:val="32"/>
          <w:szCs w:val="32"/>
        </w:rPr>
        <w:t>联系方式</w:t>
      </w:r>
      <w:r>
        <w:rPr>
          <w:rFonts w:ascii="仿宋_GB2312" w:eastAsia="仿宋_GB2312" w:hAnsi="黑体"/>
          <w:color w:val="000000"/>
          <w:sz w:val="32"/>
          <w:szCs w:val="32"/>
        </w:rPr>
        <w:t>：</w:t>
      </w:r>
      <w:r>
        <w:rPr>
          <w:rFonts w:ascii="仿宋_GB2312" w:eastAsia="仿宋_GB2312" w:hAnsi="黑体" w:hint="eastAsia"/>
          <w:color w:val="000000"/>
          <w:sz w:val="32"/>
          <w:szCs w:val="32"/>
        </w:rPr>
        <w:t>18276282777</w:t>
      </w:r>
    </w:p>
    <w:p w:rsidR="00DD26A5" w:rsidRDefault="004E3949">
      <w:pPr>
        <w:spacing w:line="560" w:lineRule="exact"/>
        <w:ind w:firstLine="645"/>
        <w:rPr>
          <w:rFonts w:ascii="仿宋_GB2312" w:eastAsia="仿宋_GB2312" w:hAnsi="黑体"/>
          <w:b/>
          <w:color w:val="FF0000"/>
          <w:sz w:val="28"/>
          <w:szCs w:val="32"/>
        </w:rPr>
      </w:pPr>
      <w:r>
        <w:rPr>
          <w:rFonts w:ascii="黑体" w:eastAsia="黑体" w:hAnsi="黑体" w:hint="eastAsia"/>
          <w:color w:val="000000"/>
          <w:sz w:val="32"/>
          <w:szCs w:val="32"/>
        </w:rPr>
        <w:t>四</w:t>
      </w:r>
      <w:r>
        <w:rPr>
          <w:rFonts w:ascii="黑体" w:eastAsia="黑体" w:hAnsi="黑体"/>
          <w:color w:val="000000"/>
          <w:sz w:val="32"/>
          <w:szCs w:val="32"/>
        </w:rPr>
        <w:t>、</w:t>
      </w:r>
      <w:r>
        <w:rPr>
          <w:rFonts w:ascii="黑体" w:eastAsia="黑体" w:hAnsi="黑体" w:hint="eastAsia"/>
          <w:color w:val="000000"/>
          <w:sz w:val="32"/>
          <w:szCs w:val="32"/>
        </w:rPr>
        <w:t>整改</w:t>
      </w:r>
      <w:r>
        <w:rPr>
          <w:rFonts w:ascii="黑体" w:eastAsia="黑体" w:hAnsi="黑体"/>
          <w:color w:val="000000"/>
          <w:sz w:val="32"/>
          <w:szCs w:val="32"/>
        </w:rPr>
        <w:t>措施</w:t>
      </w:r>
    </w:p>
    <w:p w:rsidR="00DD26A5" w:rsidRDefault="004E3949">
      <w:pPr>
        <w:spacing w:line="560" w:lineRule="exact"/>
        <w:ind w:firstLine="645"/>
        <w:rPr>
          <w:rFonts w:ascii="仿宋_GB2312" w:eastAsia="仿宋_GB2312" w:hAnsi="黑体"/>
          <w:b/>
          <w:color w:val="FF0000"/>
          <w:sz w:val="28"/>
          <w:szCs w:val="32"/>
        </w:rPr>
      </w:pPr>
      <w:r>
        <w:rPr>
          <w:rFonts w:ascii="仿宋_GB2312" w:eastAsia="仿宋_GB2312" w:hAnsi="宋体" w:hint="eastAsia"/>
          <w:color w:val="000000"/>
          <w:sz w:val="32"/>
          <w:szCs w:val="32"/>
        </w:rPr>
        <w:t>第</w:t>
      </w:r>
      <w:r w:rsidR="003012A8">
        <w:rPr>
          <w:rFonts w:ascii="仿宋_GB2312" w:eastAsia="仿宋_GB2312" w:hAnsi="宋体" w:hint="eastAsia"/>
          <w:color w:val="000000"/>
          <w:sz w:val="32"/>
          <w:szCs w:val="32"/>
        </w:rPr>
        <w:t>5</w:t>
      </w:r>
      <w:bookmarkStart w:id="0" w:name="_GoBack"/>
      <w:bookmarkEnd w:id="0"/>
      <w:r>
        <w:rPr>
          <w:rFonts w:ascii="仿宋_GB2312" w:eastAsia="仿宋_GB2312" w:hAnsi="宋体" w:hint="eastAsia"/>
          <w:color w:val="000000"/>
          <w:sz w:val="32"/>
          <w:szCs w:val="32"/>
        </w:rPr>
        <w:t>3项整改事项（柳州市融安县居民反映，对村民在缴纳农合医疗费用渠道宣传力度不够，村民抱怨费用年年在涨，像今年农村信用这边已经不代收农合费用，要村民去四大行缴费，很多农村都没有，而且也不知道，希望当地政府部门、村委多宣传工作。）</w:t>
      </w:r>
    </w:p>
    <w:p w:rsidR="00DD26A5" w:rsidRDefault="004E3949">
      <w:pPr>
        <w:spacing w:line="560" w:lineRule="exact"/>
        <w:ind w:firstLineChars="200" w:firstLine="640"/>
        <w:rPr>
          <w:rFonts w:ascii="仿宋_GB2312" w:eastAsia="仿宋_GB2312" w:hAnsi="宋体"/>
          <w:color w:val="000000"/>
          <w:sz w:val="32"/>
          <w:szCs w:val="32"/>
        </w:rPr>
      </w:pPr>
      <w:r>
        <w:rPr>
          <w:rFonts w:ascii="仿宋_GB2312" w:eastAsia="仿宋_GB2312" w:hAnsi="宋体" w:hint="eastAsia"/>
          <w:color w:val="000000"/>
          <w:sz w:val="32"/>
          <w:szCs w:val="32"/>
        </w:rPr>
        <w:t>（一）在微信公众号、门户网站等网络平台上及时发布城乡医保的相关政策，宣传缴费方式共有银行实时缴费、微信缴费、移动终端缴费、乡镇代收代缴等几种方式，让群众能选择更方便自己的缴费方式。</w:t>
      </w:r>
    </w:p>
    <w:p w:rsidR="00DD26A5" w:rsidRDefault="004E3949">
      <w:pPr>
        <w:spacing w:line="560" w:lineRule="exact"/>
        <w:ind w:firstLineChars="200" w:firstLine="640"/>
        <w:rPr>
          <w:rFonts w:ascii="仿宋_GB2312" w:eastAsia="仿宋_GB2312" w:hAnsi="宋体"/>
          <w:color w:val="000000"/>
          <w:sz w:val="32"/>
          <w:szCs w:val="32"/>
        </w:rPr>
      </w:pPr>
      <w:r>
        <w:rPr>
          <w:rFonts w:ascii="仿宋_GB2312" w:eastAsia="仿宋_GB2312" w:hAnsi="宋体" w:hint="eastAsia"/>
          <w:color w:val="000000"/>
          <w:sz w:val="32"/>
          <w:szCs w:val="32"/>
        </w:rPr>
        <w:t>（二）以精准扶贫工作为契机，让各帮扶人每周扶贫日进村</w:t>
      </w:r>
      <w:r>
        <w:rPr>
          <w:rFonts w:ascii="仿宋_GB2312" w:eastAsia="仿宋_GB2312" w:hAnsi="宋体" w:hint="eastAsia"/>
          <w:color w:val="000000"/>
          <w:sz w:val="32"/>
          <w:szCs w:val="32"/>
        </w:rPr>
        <w:lastRenderedPageBreak/>
        <w:t>入户进行扶贫工作的同时发放城乡医保宣传资料，动员群众参保。</w:t>
      </w:r>
    </w:p>
    <w:p w:rsidR="00DD26A5" w:rsidRDefault="004E3949">
      <w:pPr>
        <w:spacing w:line="560" w:lineRule="exact"/>
        <w:ind w:firstLineChars="200" w:firstLine="640"/>
        <w:rPr>
          <w:rFonts w:ascii="仿宋_GB2312" w:eastAsia="仿宋_GB2312" w:hAnsi="宋体"/>
          <w:color w:val="000000"/>
          <w:sz w:val="32"/>
          <w:szCs w:val="32"/>
        </w:rPr>
      </w:pPr>
      <w:r>
        <w:rPr>
          <w:rFonts w:ascii="仿宋_GB2312" w:eastAsia="仿宋_GB2312" w:hAnsi="宋体" w:hint="eastAsia"/>
          <w:color w:val="000000"/>
          <w:sz w:val="32"/>
          <w:szCs w:val="32"/>
        </w:rPr>
        <w:t>（三）各乡镇工作人员加强在村里的宣传力度，张贴宣传栏、发放宣传资料，确保群众都能及时知晓政策。</w:t>
      </w:r>
    </w:p>
    <w:p w:rsidR="00DD26A5" w:rsidRDefault="004E3949">
      <w:pPr>
        <w:spacing w:line="560" w:lineRule="exact"/>
        <w:ind w:firstLineChars="200" w:firstLine="640"/>
        <w:rPr>
          <w:rFonts w:ascii="黑体" w:eastAsia="黑体" w:hAnsi="黑体"/>
          <w:color w:val="000000"/>
          <w:sz w:val="32"/>
          <w:szCs w:val="32"/>
        </w:rPr>
      </w:pPr>
      <w:r>
        <w:rPr>
          <w:rFonts w:ascii="黑体" w:eastAsia="黑体" w:hAnsi="黑体" w:hint="eastAsia"/>
          <w:color w:val="000000"/>
          <w:sz w:val="32"/>
          <w:szCs w:val="32"/>
        </w:rPr>
        <w:t>五、</w:t>
      </w:r>
      <w:r>
        <w:rPr>
          <w:rFonts w:ascii="黑体" w:eastAsia="黑体" w:hAnsi="黑体"/>
          <w:color w:val="000000"/>
          <w:sz w:val="32"/>
          <w:szCs w:val="32"/>
        </w:rPr>
        <w:t>整改回应机制</w:t>
      </w:r>
    </w:p>
    <w:p w:rsidR="00DD26A5" w:rsidRDefault="004E3949">
      <w:pPr>
        <w:spacing w:line="560" w:lineRule="exact"/>
        <w:ind w:firstLineChars="200" w:firstLine="640"/>
        <w:rPr>
          <w:rFonts w:ascii="仿宋_GB2312" w:eastAsia="仿宋_GB2312" w:hAnsi="宋体"/>
          <w:color w:val="000000"/>
          <w:sz w:val="32"/>
          <w:szCs w:val="32"/>
        </w:rPr>
      </w:pPr>
      <w:r>
        <w:rPr>
          <w:rFonts w:ascii="仿宋_GB2312" w:eastAsia="仿宋_GB2312" w:hAnsi="宋体" w:hint="eastAsia"/>
          <w:color w:val="000000"/>
          <w:sz w:val="32"/>
          <w:szCs w:val="32"/>
        </w:rPr>
        <w:t>整改公开方式：县人社局网站公示（http://www.rarsj.com/）</w:t>
      </w:r>
    </w:p>
    <w:p w:rsidR="00DD26A5" w:rsidRDefault="004E3949">
      <w:pPr>
        <w:spacing w:line="560" w:lineRule="exact"/>
        <w:ind w:firstLineChars="200" w:firstLine="640"/>
        <w:rPr>
          <w:rFonts w:ascii="仿宋_GB2312" w:eastAsia="仿宋_GB2312" w:hAnsi="宋体"/>
          <w:color w:val="000000"/>
          <w:sz w:val="32"/>
          <w:szCs w:val="32"/>
        </w:rPr>
      </w:pPr>
      <w:r>
        <w:rPr>
          <w:rFonts w:ascii="仿宋_GB2312" w:eastAsia="仿宋_GB2312" w:hAnsi="宋体" w:hint="eastAsia"/>
          <w:color w:val="000000"/>
          <w:sz w:val="32"/>
          <w:szCs w:val="32"/>
        </w:rPr>
        <w:t>监督投诉电话：0772-6473896</w:t>
      </w:r>
    </w:p>
    <w:p w:rsidR="00DD26A5" w:rsidRDefault="004E3949">
      <w:pPr>
        <w:spacing w:line="560" w:lineRule="exact"/>
        <w:ind w:firstLineChars="200" w:firstLine="640"/>
        <w:rPr>
          <w:rFonts w:ascii="仿宋_GB2312" w:eastAsia="仿宋_GB2312" w:hAnsi="宋体"/>
          <w:color w:val="000000"/>
          <w:sz w:val="32"/>
          <w:szCs w:val="32"/>
        </w:rPr>
      </w:pPr>
      <w:r>
        <w:rPr>
          <w:rFonts w:ascii="仿宋_GB2312" w:eastAsia="仿宋_GB2312" w:hAnsi="宋体" w:hint="eastAsia"/>
          <w:color w:val="000000"/>
          <w:sz w:val="32"/>
          <w:szCs w:val="32"/>
        </w:rPr>
        <w:t>整改公开内容：1.调查情况；2.调查照片；3.整改措施</w:t>
      </w:r>
    </w:p>
    <w:p w:rsidR="00DD26A5" w:rsidRDefault="004E3949">
      <w:pPr>
        <w:spacing w:line="560" w:lineRule="exact"/>
        <w:ind w:firstLineChars="200" w:firstLine="640"/>
        <w:rPr>
          <w:rFonts w:ascii="仿宋_GB2312" w:eastAsia="仿宋_GB2312" w:hAnsi="宋体"/>
          <w:color w:val="000000"/>
          <w:sz w:val="32"/>
          <w:szCs w:val="32"/>
        </w:rPr>
      </w:pPr>
      <w:r>
        <w:rPr>
          <w:rFonts w:ascii="仿宋_GB2312" w:eastAsia="仿宋_GB2312" w:hAnsi="宋体" w:hint="eastAsia"/>
          <w:color w:val="000000"/>
          <w:sz w:val="32"/>
          <w:szCs w:val="32"/>
        </w:rPr>
        <w:t>群众反馈、监督投诉渠道：0772-6473896</w:t>
      </w:r>
    </w:p>
    <w:p w:rsidR="00DD26A5" w:rsidRDefault="004E3949">
      <w:pPr>
        <w:spacing w:line="560" w:lineRule="exact"/>
        <w:jc w:val="center"/>
        <w:rPr>
          <w:rFonts w:ascii="仿宋_GB2312" w:eastAsia="仿宋_GB2312" w:hAnsi="黑体" w:cs="宋体"/>
          <w:color w:val="000000"/>
          <w:kern w:val="0"/>
          <w:sz w:val="32"/>
          <w:szCs w:val="32"/>
        </w:rPr>
      </w:pPr>
      <w:r>
        <w:rPr>
          <w:rFonts w:ascii="仿宋_GB2312" w:eastAsia="仿宋_GB2312" w:hAnsi="黑体" w:cs="宋体" w:hint="eastAsia"/>
          <w:color w:val="000000"/>
          <w:kern w:val="0"/>
          <w:sz w:val="32"/>
          <w:szCs w:val="32"/>
        </w:rPr>
        <w:t xml:space="preserve">                                    </w:t>
      </w:r>
    </w:p>
    <w:p w:rsidR="00DD26A5" w:rsidRDefault="004E3949">
      <w:pPr>
        <w:spacing w:line="560" w:lineRule="exact"/>
        <w:jc w:val="center"/>
        <w:rPr>
          <w:rFonts w:ascii="仿宋_GB2312" w:eastAsia="仿宋_GB2312" w:hAnsi="黑体" w:cs="宋体"/>
          <w:color w:val="000000"/>
          <w:kern w:val="0"/>
          <w:sz w:val="32"/>
          <w:szCs w:val="32"/>
        </w:rPr>
      </w:pPr>
      <w:r>
        <w:rPr>
          <w:rFonts w:ascii="仿宋_GB2312" w:eastAsia="仿宋_GB2312" w:hAnsi="黑体" w:cs="宋体" w:hint="eastAsia"/>
          <w:color w:val="000000"/>
          <w:kern w:val="0"/>
          <w:sz w:val="32"/>
          <w:szCs w:val="32"/>
        </w:rPr>
        <w:t xml:space="preserve">                   </w:t>
      </w:r>
    </w:p>
    <w:p w:rsidR="00DD26A5" w:rsidRDefault="00C27E88">
      <w:pPr>
        <w:spacing w:line="560" w:lineRule="exact"/>
        <w:jc w:val="center"/>
        <w:rPr>
          <w:rFonts w:ascii="仿宋_GB2312" w:eastAsia="仿宋_GB2312" w:hAnsi="黑体" w:cs="宋体"/>
          <w:color w:val="000000"/>
          <w:kern w:val="0"/>
          <w:sz w:val="32"/>
          <w:szCs w:val="32"/>
        </w:rPr>
      </w:pPr>
      <w:r>
        <w:rPr>
          <w:rFonts w:ascii="仿宋_GB2312" w:eastAsia="仿宋_GB2312" w:hAnsi="黑体" w:cs="宋体" w:hint="eastAsia"/>
          <w:color w:val="000000"/>
          <w:kern w:val="0"/>
          <w:sz w:val="32"/>
          <w:szCs w:val="32"/>
        </w:rPr>
        <w:t xml:space="preserve">                  </w:t>
      </w:r>
      <w:r w:rsidRPr="00C27E88">
        <w:rPr>
          <w:rFonts w:ascii="仿宋_GB2312" w:eastAsia="仿宋_GB2312" w:hAnsi="黑体" w:cs="宋体" w:hint="eastAsia"/>
          <w:color w:val="000000"/>
          <w:kern w:val="0"/>
          <w:sz w:val="32"/>
          <w:szCs w:val="32"/>
        </w:rPr>
        <w:t>融安县人力资源和社会保障局</w:t>
      </w:r>
    </w:p>
    <w:p w:rsidR="00DD26A5" w:rsidRPr="00C27E88" w:rsidRDefault="004E3949" w:rsidP="00C27E88">
      <w:pPr>
        <w:spacing w:line="560" w:lineRule="exact"/>
        <w:jc w:val="center"/>
        <w:rPr>
          <w:rFonts w:ascii="仿宋_GB2312" w:eastAsia="仿宋_GB2312" w:hAnsi="黑体" w:cs="宋体"/>
          <w:color w:val="000000"/>
          <w:kern w:val="0"/>
          <w:sz w:val="32"/>
          <w:szCs w:val="32"/>
        </w:rPr>
      </w:pPr>
      <w:r>
        <w:rPr>
          <w:rFonts w:ascii="仿宋_GB2312" w:eastAsia="仿宋_GB2312" w:hAnsi="黑体" w:cs="宋体" w:hint="eastAsia"/>
          <w:color w:val="000000"/>
          <w:kern w:val="0"/>
          <w:sz w:val="32"/>
          <w:szCs w:val="32"/>
        </w:rPr>
        <w:t xml:space="preserve">                 </w:t>
      </w:r>
      <w:r>
        <w:rPr>
          <w:rFonts w:ascii="仿宋_GB2312" w:eastAsia="仿宋_GB2312" w:hAnsi="黑体" w:cs="宋体"/>
          <w:color w:val="000000"/>
          <w:kern w:val="0"/>
          <w:sz w:val="32"/>
          <w:szCs w:val="32"/>
        </w:rPr>
        <w:t>2018</w:t>
      </w:r>
      <w:r>
        <w:rPr>
          <w:rFonts w:ascii="仿宋_GB2312" w:eastAsia="仿宋_GB2312" w:hAnsi="黑体" w:cs="宋体" w:hint="eastAsia"/>
          <w:color w:val="000000"/>
          <w:kern w:val="0"/>
          <w:sz w:val="32"/>
          <w:szCs w:val="32"/>
        </w:rPr>
        <w:t>年7月10日</w:t>
      </w:r>
    </w:p>
    <w:sectPr w:rsidR="00DD26A5" w:rsidRPr="00C27E88">
      <w:footerReference w:type="default" r:id="rId7"/>
      <w:pgSz w:w="11906" w:h="16838"/>
      <w:pgMar w:top="1418" w:right="1418" w:bottom="1418" w:left="1418" w:header="851" w:footer="992" w:gutter="0"/>
      <w:pgNumType w:fmt="numberInDash" w:start="1"/>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C2F50" w:rsidRDefault="003C2F50">
      <w:r>
        <w:separator/>
      </w:r>
    </w:p>
  </w:endnote>
  <w:endnote w:type="continuationSeparator" w:id="0">
    <w:p w:rsidR="003C2F50" w:rsidRDefault="003C2F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微软雅黑"/>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D26A5" w:rsidRDefault="004E3949">
    <w:pPr>
      <w:pStyle w:val="a8"/>
      <w:jc w:val="center"/>
      <w:rPr>
        <w:rFonts w:ascii="仿宋_GB2312" w:eastAsia="仿宋_GB2312"/>
        <w:sz w:val="28"/>
        <w:szCs w:val="28"/>
      </w:rPr>
    </w:pPr>
    <w:r>
      <w:rPr>
        <w:rFonts w:ascii="仿宋_GB2312" w:eastAsia="仿宋_GB2312" w:hint="eastAsia"/>
        <w:sz w:val="28"/>
        <w:szCs w:val="28"/>
      </w:rPr>
      <w:fldChar w:fldCharType="begin"/>
    </w:r>
    <w:r>
      <w:rPr>
        <w:rFonts w:ascii="仿宋_GB2312" w:eastAsia="仿宋_GB2312" w:hint="eastAsia"/>
        <w:sz w:val="28"/>
        <w:szCs w:val="28"/>
      </w:rPr>
      <w:instrText xml:space="preserve"> PAGE   \* MERGEFORMAT </w:instrText>
    </w:r>
    <w:r>
      <w:rPr>
        <w:rFonts w:ascii="仿宋_GB2312" w:eastAsia="仿宋_GB2312" w:hint="eastAsia"/>
        <w:sz w:val="28"/>
        <w:szCs w:val="28"/>
      </w:rPr>
      <w:fldChar w:fldCharType="separate"/>
    </w:r>
    <w:r w:rsidR="003012A8" w:rsidRPr="003012A8">
      <w:rPr>
        <w:rFonts w:ascii="仿宋_GB2312" w:eastAsia="仿宋_GB2312"/>
        <w:noProof/>
        <w:sz w:val="28"/>
        <w:szCs w:val="28"/>
        <w:lang w:val="zh-CN"/>
      </w:rPr>
      <w:t>-</w:t>
    </w:r>
    <w:r w:rsidR="003012A8">
      <w:rPr>
        <w:rFonts w:ascii="仿宋_GB2312" w:eastAsia="仿宋_GB2312"/>
        <w:noProof/>
        <w:sz w:val="28"/>
        <w:szCs w:val="28"/>
      </w:rPr>
      <w:t xml:space="preserve"> 1 -</w:t>
    </w:r>
    <w:r>
      <w:rPr>
        <w:rFonts w:ascii="仿宋_GB2312" w:eastAsia="仿宋_GB2312" w:hint="eastAsia"/>
        <w:sz w:val="28"/>
        <w:szCs w:val="28"/>
      </w:rPr>
      <w:fldChar w:fldCharType="end"/>
    </w:r>
  </w:p>
  <w:p w:rsidR="00DD26A5" w:rsidRDefault="00DD26A5">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C2F50" w:rsidRDefault="003C2F50">
      <w:r>
        <w:separator/>
      </w:r>
    </w:p>
  </w:footnote>
  <w:footnote w:type="continuationSeparator" w:id="0">
    <w:p w:rsidR="003C2F50" w:rsidRDefault="003C2F5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oNotTrackMoves/>
  <w:defaultTabStop w:val="420"/>
  <w:drawingGridHorizontalSpacing w:val="0"/>
  <w:drawingGridVerticalSpacing w:val="156"/>
  <w:displayHorizontalDrawingGridEvery w:val="0"/>
  <w:displayVerticalDrawingGridEvery w:val="2"/>
  <w:characterSpacingControl w:val="compressPunctuation"/>
  <w:hdrShapeDefaults>
    <o:shapedefaults v:ext="edit" spidmax="2049" fillcolor="#9cbee0" strokecolor="#739cc3">
      <v:fill color="#9cbee0" color2="#bbd5f0" type="gradient">
        <o:fill v:ext="view" type="gradientUnscaled"/>
      </v:fill>
      <v:stroke color="#739cc3" weight="1.25pt" miterlimit="2"/>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D26A5"/>
    <w:rsid w:val="00017EC6"/>
    <w:rsid w:val="003012A8"/>
    <w:rsid w:val="003940F3"/>
    <w:rsid w:val="003C2F50"/>
    <w:rsid w:val="004E3949"/>
    <w:rsid w:val="005D626D"/>
    <w:rsid w:val="006E69A5"/>
    <w:rsid w:val="00700AFF"/>
    <w:rsid w:val="0076550A"/>
    <w:rsid w:val="007E774A"/>
    <w:rsid w:val="00AD4638"/>
    <w:rsid w:val="00C27E88"/>
    <w:rsid w:val="00C74E49"/>
    <w:rsid w:val="00DD26A5"/>
    <w:rsid w:val="00FF0B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15:docId w15:val="{3B931411-E149-409F-BAED-214F3E5198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uiPriority="99" w:unhideWhenUsed="1" w:qFormat="1"/>
    <w:lsdException w:name="footer" w:uiPriority="99"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99"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iPriority="99" w:unhideWhenUsed="1"/>
    <w:lsdException w:name="Table Grid" w:uiPriority="9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Calibri" w:hAnsi="Calibri" w:cs="黑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semiHidden/>
    <w:unhideWhenUsed/>
    <w:rPr>
      <w:b/>
      <w:bCs/>
    </w:rPr>
  </w:style>
  <w:style w:type="paragraph" w:styleId="a4">
    <w:name w:val="annotation text"/>
    <w:basedOn w:val="a"/>
    <w:link w:val="Char0"/>
    <w:uiPriority w:val="99"/>
    <w:semiHidden/>
    <w:unhideWhenUsed/>
    <w:qFormat/>
    <w:pPr>
      <w:jc w:val="left"/>
    </w:pPr>
  </w:style>
  <w:style w:type="paragraph" w:styleId="a5">
    <w:name w:val="Date"/>
    <w:basedOn w:val="a"/>
    <w:next w:val="a"/>
    <w:link w:val="Char1"/>
    <w:uiPriority w:val="99"/>
    <w:semiHidden/>
    <w:unhideWhenUsed/>
    <w:pPr>
      <w:ind w:leftChars="2500" w:left="100"/>
    </w:pPr>
  </w:style>
  <w:style w:type="paragraph" w:styleId="a6">
    <w:name w:val="endnote text"/>
    <w:basedOn w:val="a"/>
    <w:link w:val="Char2"/>
    <w:uiPriority w:val="99"/>
    <w:semiHidden/>
    <w:unhideWhenUsed/>
    <w:qFormat/>
    <w:pPr>
      <w:snapToGrid w:val="0"/>
      <w:jc w:val="left"/>
    </w:pPr>
  </w:style>
  <w:style w:type="paragraph" w:styleId="a7">
    <w:name w:val="Balloon Text"/>
    <w:basedOn w:val="a"/>
    <w:link w:val="Char3"/>
    <w:uiPriority w:val="99"/>
    <w:semiHidden/>
    <w:unhideWhenUsed/>
    <w:rPr>
      <w:sz w:val="18"/>
      <w:szCs w:val="18"/>
    </w:rPr>
  </w:style>
  <w:style w:type="paragraph" w:styleId="a8">
    <w:name w:val="footer"/>
    <w:basedOn w:val="a"/>
    <w:link w:val="Char4"/>
    <w:uiPriority w:val="99"/>
    <w:unhideWhenUsed/>
    <w:qFormat/>
    <w:pPr>
      <w:tabs>
        <w:tab w:val="center" w:pos="4153"/>
        <w:tab w:val="right" w:pos="8306"/>
      </w:tabs>
      <w:snapToGrid w:val="0"/>
      <w:jc w:val="left"/>
    </w:pPr>
    <w:rPr>
      <w:sz w:val="18"/>
      <w:szCs w:val="18"/>
    </w:rPr>
  </w:style>
  <w:style w:type="paragraph" w:styleId="a9">
    <w:name w:val="header"/>
    <w:basedOn w:val="a"/>
    <w:link w:val="Char5"/>
    <w:uiPriority w:val="99"/>
    <w:unhideWhenUsed/>
    <w:qFormat/>
    <w:pPr>
      <w:pBdr>
        <w:bottom w:val="single" w:sz="6" w:space="1" w:color="auto"/>
      </w:pBdr>
      <w:tabs>
        <w:tab w:val="center" w:pos="4153"/>
        <w:tab w:val="right" w:pos="8306"/>
      </w:tabs>
      <w:snapToGrid w:val="0"/>
      <w:jc w:val="center"/>
    </w:pPr>
    <w:rPr>
      <w:sz w:val="18"/>
      <w:szCs w:val="18"/>
    </w:rPr>
  </w:style>
  <w:style w:type="character" w:styleId="aa">
    <w:name w:val="endnote reference"/>
    <w:uiPriority w:val="99"/>
    <w:semiHidden/>
    <w:unhideWhenUsed/>
    <w:rPr>
      <w:vertAlign w:val="superscript"/>
    </w:rPr>
  </w:style>
  <w:style w:type="character" w:styleId="ab">
    <w:name w:val="annotation reference"/>
    <w:uiPriority w:val="99"/>
    <w:semiHidden/>
    <w:unhideWhenUsed/>
    <w:qFormat/>
    <w:rPr>
      <w:sz w:val="21"/>
      <w:szCs w:val="21"/>
    </w:rPr>
  </w:style>
  <w:style w:type="character" w:customStyle="1" w:styleId="Char5">
    <w:name w:val="页眉 Char"/>
    <w:link w:val="a9"/>
    <w:uiPriority w:val="99"/>
    <w:qFormat/>
    <w:rPr>
      <w:sz w:val="18"/>
      <w:szCs w:val="18"/>
    </w:rPr>
  </w:style>
  <w:style w:type="character" w:customStyle="1" w:styleId="Char4">
    <w:name w:val="页脚 Char"/>
    <w:link w:val="a8"/>
    <w:uiPriority w:val="99"/>
    <w:qFormat/>
    <w:rPr>
      <w:sz w:val="18"/>
      <w:szCs w:val="18"/>
    </w:rPr>
  </w:style>
  <w:style w:type="character" w:customStyle="1" w:styleId="Char2">
    <w:name w:val="尾注文本 Char"/>
    <w:basedOn w:val="a0"/>
    <w:link w:val="a6"/>
    <w:uiPriority w:val="99"/>
    <w:semiHidden/>
    <w:qFormat/>
  </w:style>
  <w:style w:type="character" w:customStyle="1" w:styleId="Char0">
    <w:name w:val="批注文字 Char"/>
    <w:basedOn w:val="a0"/>
    <w:link w:val="a4"/>
    <w:uiPriority w:val="99"/>
    <w:semiHidden/>
    <w:qFormat/>
  </w:style>
  <w:style w:type="character" w:customStyle="1" w:styleId="Char">
    <w:name w:val="批注主题 Char"/>
    <w:link w:val="a3"/>
    <w:uiPriority w:val="99"/>
    <w:semiHidden/>
    <w:qFormat/>
    <w:rPr>
      <w:b/>
      <w:bCs/>
    </w:rPr>
  </w:style>
  <w:style w:type="character" w:customStyle="1" w:styleId="Char3">
    <w:name w:val="批注框文本 Char"/>
    <w:link w:val="a7"/>
    <w:uiPriority w:val="99"/>
    <w:semiHidden/>
    <w:qFormat/>
    <w:rPr>
      <w:sz w:val="18"/>
      <w:szCs w:val="18"/>
    </w:rPr>
  </w:style>
  <w:style w:type="character" w:customStyle="1" w:styleId="Char1">
    <w:name w:val="日期 Char"/>
    <w:link w:val="a5"/>
    <w:uiPriority w:val="99"/>
    <w:semiHidden/>
    <w:rPr>
      <w:rFonts w:ascii="Calibri" w:hAnsi="Calibri" w:cs="黑体"/>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191</Words>
  <Characters>1089</Characters>
  <Application>Microsoft Office Word</Application>
  <DocSecurity>0</DocSecurity>
  <Lines>9</Lines>
  <Paragraphs>2</Paragraphs>
  <ScaleCrop>false</ScaleCrop>
  <Company>MS</Company>
  <LinksUpToDate>false</LinksUpToDate>
  <CharactersWithSpaces>1278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融人社发〔2018〕13号</dc:title>
  <dc:creator>黄河鸣</dc:creator>
  <cp:lastModifiedBy>Windows 用户</cp:lastModifiedBy>
  <cp:revision>20</cp:revision>
  <cp:lastPrinted>2018-07-10T00:46:00Z</cp:lastPrinted>
  <dcterms:created xsi:type="dcterms:W3CDTF">2017-11-28T00:37:00Z</dcterms:created>
  <dcterms:modified xsi:type="dcterms:W3CDTF">2018-07-26T10:13:00Z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2052-9.1.0.4688</vt:lpwstr>
  </property>
</Properties>
</file>