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color w:val="000000"/>
          <w:sz w:val="44"/>
          <w:szCs w:val="44"/>
        </w:rPr>
      </w:pPr>
      <w:bookmarkStart w:id="21" w:name="_GoBack"/>
      <w:bookmarkEnd w:id="21"/>
      <w:r>
        <w:rPr>
          <w:rFonts w:hint="default" w:ascii="Times New Roman" w:hAnsi="Times New Roman" w:eastAsia="方正小标宋简体" w:cs="Times New Roman"/>
          <w:color w:val="000000"/>
          <w:sz w:val="44"/>
          <w:szCs w:val="44"/>
        </w:rPr>
        <w:t>中共柳城县委员会  柳城县人民政府</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pacing w:val="4"/>
          <w:kern w:val="0"/>
          <w:sz w:val="44"/>
          <w:szCs w:val="44"/>
        </w:rPr>
      </w:pPr>
      <w:r>
        <w:rPr>
          <w:rFonts w:hint="default" w:ascii="Times New Roman" w:hAnsi="Times New Roman" w:eastAsia="方正小标宋简体" w:cs="Times New Roman"/>
          <w:sz w:val="44"/>
          <w:szCs w:val="44"/>
        </w:rPr>
        <w:t>关于</w:t>
      </w:r>
      <w:r>
        <w:rPr>
          <w:rFonts w:hint="default" w:ascii="Times New Roman" w:hAnsi="Times New Roman" w:eastAsia="方正小标宋简体" w:cs="Times New Roman"/>
          <w:sz w:val="44"/>
          <w:szCs w:val="44"/>
          <w:lang w:val="en-US" w:eastAsia="zh-CN"/>
        </w:rPr>
        <w:t>202</w:t>
      </w:r>
      <w:r>
        <w:rPr>
          <w:rFonts w:hint="eastAsia" w:ascii="Times New Roman" w:hAnsi="Times New Roman" w:eastAsia="方正小标宋简体" w:cs="Times New Roman"/>
          <w:sz w:val="44"/>
          <w:szCs w:val="44"/>
          <w:lang w:val="en-US" w:eastAsia="zh-CN"/>
        </w:rPr>
        <w:t>5</w:t>
      </w:r>
      <w:r>
        <w:rPr>
          <w:rFonts w:hint="default" w:ascii="Times New Roman" w:hAnsi="Times New Roman" w:eastAsia="方正小标宋简体" w:cs="Times New Roman"/>
          <w:sz w:val="44"/>
          <w:szCs w:val="44"/>
          <w:lang w:val="en-US" w:eastAsia="zh-CN"/>
        </w:rPr>
        <w:t>年度</w:t>
      </w:r>
      <w:r>
        <w:rPr>
          <w:rFonts w:hint="default" w:ascii="Times New Roman" w:hAnsi="Times New Roman" w:eastAsia="方正小标宋简体" w:cs="Times New Roman"/>
          <w:sz w:val="44"/>
          <w:szCs w:val="44"/>
        </w:rPr>
        <w:t>法治政府建设工作</w:t>
      </w:r>
      <w:r>
        <w:rPr>
          <w:rFonts w:hint="default" w:ascii="Times New Roman" w:hAnsi="Times New Roman" w:eastAsia="方正小标宋简体" w:cs="Times New Roman"/>
          <w:bCs/>
          <w:spacing w:val="4"/>
          <w:kern w:val="0"/>
          <w:sz w:val="44"/>
          <w:szCs w:val="44"/>
        </w:rPr>
        <w:t>的报告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left="0"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default" w:ascii="Times New Roman" w:hAnsi="Times New Roman" w:eastAsia="仿宋_GB2312" w:cs="Times New Roman"/>
          <w:color w:val="auto"/>
          <w:sz w:val="32"/>
          <w:szCs w:val="32"/>
          <w:highlight w:val="none"/>
        </w:rPr>
        <w:t>202</w:t>
      </w: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年</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坚持以习近平新时代中国特色社会主义思想为指</w:t>
      </w:r>
      <w:r>
        <w:rPr>
          <w:rFonts w:hint="eastAsia" w:ascii="Times New Roman" w:hAnsi="Times New Roman" w:eastAsia="仿宋_GB2312" w:cs="Times New Roman"/>
          <w:color w:val="auto"/>
          <w:sz w:val="32"/>
          <w:szCs w:val="32"/>
          <w:highlight w:val="none"/>
          <w:lang w:eastAsia="zh-CN"/>
        </w:rPr>
        <w:t>引</w:t>
      </w:r>
      <w:r>
        <w:rPr>
          <w:rFonts w:hint="default"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eastAsia="zh-CN"/>
        </w:rPr>
        <w:t>全面</w:t>
      </w:r>
      <w:r>
        <w:rPr>
          <w:rFonts w:hint="default" w:ascii="Times New Roman" w:hAnsi="Times New Roman" w:eastAsia="仿宋_GB2312" w:cs="Times New Roman"/>
          <w:color w:val="auto"/>
          <w:sz w:val="32"/>
          <w:szCs w:val="32"/>
          <w:highlight w:val="none"/>
        </w:rPr>
        <w:t>深入贯彻落实习近平法治思想，</w:t>
      </w:r>
      <w:r>
        <w:rPr>
          <w:rFonts w:hint="eastAsia" w:ascii="Times New Roman" w:hAnsi="Times New Roman" w:eastAsia="仿宋_GB2312" w:cs="Times New Roman"/>
          <w:color w:val="auto"/>
          <w:sz w:val="32"/>
          <w:szCs w:val="32"/>
          <w:highlight w:val="none"/>
          <w:lang w:eastAsia="zh-CN"/>
        </w:rPr>
        <w:t>扎实</w:t>
      </w:r>
      <w:r>
        <w:rPr>
          <w:rFonts w:hint="default" w:ascii="Times New Roman" w:hAnsi="Times New Roman" w:eastAsia="仿宋_GB2312" w:cs="Times New Roman"/>
          <w:color w:val="auto"/>
          <w:sz w:val="32"/>
          <w:szCs w:val="32"/>
          <w:highlight w:val="none"/>
        </w:rPr>
        <w:t>学习贯彻党的二十大</w:t>
      </w:r>
      <w:r>
        <w:rPr>
          <w:rFonts w:hint="eastAsia" w:ascii="Times New Roman" w:hAnsi="Times New Roman" w:eastAsia="仿宋_GB2312" w:cs="Times New Roman"/>
          <w:color w:val="auto"/>
          <w:sz w:val="32"/>
          <w:szCs w:val="32"/>
          <w:highlight w:val="none"/>
          <w:lang w:eastAsia="zh-CN"/>
        </w:rPr>
        <w:t>及</w:t>
      </w:r>
      <w:r>
        <w:rPr>
          <w:rFonts w:hint="default" w:ascii="Times New Roman" w:hAnsi="Times New Roman" w:eastAsia="仿宋_GB2312" w:cs="Times New Roman"/>
          <w:color w:val="auto"/>
          <w:sz w:val="32"/>
          <w:szCs w:val="32"/>
          <w:highlight w:val="none"/>
        </w:rPr>
        <w:t>二十届</w:t>
      </w:r>
      <w:r>
        <w:rPr>
          <w:rFonts w:hint="eastAsia" w:ascii="Times New Roman" w:hAnsi="Times New Roman" w:eastAsia="仿宋_GB2312" w:cs="Times New Roman"/>
          <w:color w:val="auto"/>
          <w:sz w:val="32"/>
          <w:szCs w:val="32"/>
          <w:highlight w:val="none"/>
          <w:lang w:eastAsia="zh-CN"/>
        </w:rPr>
        <w:t>历次</w:t>
      </w:r>
      <w:r>
        <w:rPr>
          <w:rFonts w:hint="default" w:ascii="仿宋_GB2312" w:hAnsi="仿宋_GB2312" w:eastAsia="仿宋_GB2312" w:cs="仿宋_GB2312"/>
          <w:sz w:val="32"/>
          <w:szCs w:val="32"/>
          <w:highlight w:val="none"/>
          <w:lang w:eastAsia="zh-CN"/>
        </w:rPr>
        <w:t>全会精神，</w:t>
      </w:r>
      <w:r>
        <w:rPr>
          <w:rFonts w:hint="eastAsia" w:ascii="仿宋_GB2312" w:hAnsi="仿宋_GB2312" w:eastAsia="仿宋_GB2312" w:cs="仿宋_GB2312"/>
          <w:sz w:val="32"/>
          <w:szCs w:val="32"/>
          <w:highlight w:val="none"/>
          <w:lang w:eastAsia="zh-CN"/>
        </w:rPr>
        <w:t>严格</w:t>
      </w:r>
      <w:r>
        <w:rPr>
          <w:rFonts w:hint="default" w:ascii="仿宋_GB2312" w:hAnsi="仿宋_GB2312" w:eastAsia="仿宋_GB2312" w:cs="仿宋_GB2312"/>
          <w:sz w:val="32"/>
          <w:szCs w:val="32"/>
          <w:highlight w:val="none"/>
          <w:lang w:val="en-US" w:eastAsia="zh-CN"/>
        </w:rPr>
        <w:t>认真</w:t>
      </w:r>
      <w:r>
        <w:rPr>
          <w:rFonts w:hint="default" w:ascii="仿宋_GB2312" w:hAnsi="仿宋_GB2312" w:eastAsia="仿宋_GB2312" w:cs="仿宋_GB2312"/>
          <w:sz w:val="32"/>
          <w:szCs w:val="32"/>
          <w:highlight w:val="none"/>
          <w:lang w:eastAsia="zh-CN"/>
        </w:rPr>
        <w:t>落实</w:t>
      </w:r>
      <w:r>
        <w:rPr>
          <w:rFonts w:hint="eastAsia" w:ascii="仿宋_GB2312" w:hAnsi="仿宋_GB2312" w:eastAsia="仿宋_GB2312" w:cs="仿宋_GB2312"/>
          <w:sz w:val="32"/>
          <w:szCs w:val="32"/>
          <w:highlight w:val="none"/>
          <w:lang w:eastAsia="zh-CN"/>
        </w:rPr>
        <w:t>中共中央、国务院《法治政府建设实施纲要（</w:t>
      </w:r>
      <w:r>
        <w:rPr>
          <w:rFonts w:hint="eastAsia" w:ascii="Times New Roman" w:hAnsi="Times New Roman" w:eastAsia="仿宋_GB2312" w:cs="仿宋_GB2312"/>
          <w:sz w:val="32"/>
          <w:szCs w:val="32"/>
          <w:highlight w:val="none"/>
          <w:lang w:eastAsia="zh-CN"/>
        </w:rPr>
        <w:t>2021</w:t>
      </w:r>
      <w:r>
        <w:rPr>
          <w:rFonts w:hint="eastAsia" w:ascii="仿宋_GB2312" w:hAnsi="仿宋_GB2312" w:eastAsia="仿宋_GB2312" w:cs="仿宋_GB2312"/>
          <w:sz w:val="32"/>
          <w:szCs w:val="32"/>
          <w:highlight w:val="none"/>
          <w:lang w:eastAsia="zh-CN"/>
        </w:rPr>
        <w:t>-</w:t>
      </w:r>
      <w:r>
        <w:rPr>
          <w:rFonts w:hint="eastAsia" w:ascii="Times New Roman" w:hAnsi="Times New Roman" w:eastAsia="仿宋_GB2312" w:cs="仿宋_GB2312"/>
          <w:sz w:val="32"/>
          <w:szCs w:val="32"/>
          <w:highlight w:val="none"/>
          <w:lang w:eastAsia="zh-CN"/>
        </w:rPr>
        <w:t>2025</w:t>
      </w:r>
      <w:r>
        <w:rPr>
          <w:rFonts w:hint="eastAsia" w:ascii="仿宋_GB2312" w:hAnsi="仿宋_GB2312" w:eastAsia="仿宋_GB2312" w:cs="仿宋_GB2312"/>
          <w:sz w:val="32"/>
          <w:szCs w:val="32"/>
          <w:highlight w:val="none"/>
          <w:lang w:eastAsia="zh-CN"/>
        </w:rPr>
        <w:t>年）》以及中共中央办公厅、国务院办公厅《法治政府建设与责任落实督察工作规定》</w:t>
      </w:r>
      <w:r>
        <w:rPr>
          <w:rFonts w:hint="eastAsia" w:ascii="仿宋_GB2312" w:hAnsi="仿宋_GB2312" w:eastAsia="仿宋_GB2312" w:cs="仿宋_GB2312"/>
          <w:sz w:val="32"/>
          <w:szCs w:val="32"/>
          <w:highlight w:val="none"/>
          <w:lang w:val="en-US" w:eastAsia="zh-CN"/>
        </w:rPr>
        <w:t>等</w:t>
      </w:r>
      <w:r>
        <w:rPr>
          <w:rFonts w:hint="eastAsia" w:ascii="仿宋_GB2312" w:hAnsi="仿宋_GB2312" w:eastAsia="仿宋_GB2312" w:cs="仿宋_GB2312"/>
          <w:sz w:val="32"/>
          <w:szCs w:val="32"/>
          <w:highlight w:val="none"/>
          <w:lang w:eastAsia="zh-CN"/>
        </w:rPr>
        <w:t>重大决策部署，坚定不移深入推进依法行政，全力推动法治政府建设再上新台阶、</w:t>
      </w:r>
      <w:r>
        <w:rPr>
          <w:rFonts w:hint="eastAsia" w:ascii="仿宋_GB2312" w:hAnsi="仿宋_GB2312" w:eastAsia="仿宋_GB2312" w:cs="仿宋_GB2312"/>
          <w:sz w:val="32"/>
          <w:szCs w:val="32"/>
          <w:highlight w:val="none"/>
          <w:lang w:val="en-US" w:eastAsia="zh-CN"/>
        </w:rPr>
        <w:t>取得新成效</w:t>
      </w:r>
      <w:r>
        <w:rPr>
          <w:rFonts w:hint="eastAsia" w:ascii="仿宋_GB2312" w:hAnsi="仿宋_GB2312" w:eastAsia="仿宋_GB2312" w:cs="仿宋_GB2312"/>
          <w:sz w:val="32"/>
          <w:szCs w:val="32"/>
          <w:highlight w:val="none"/>
          <w:lang w:eastAsia="zh-CN"/>
        </w:rPr>
        <w:t>。现将有关情况报告如下：</w:t>
      </w:r>
    </w:p>
    <w:p>
      <w:pPr>
        <w:keepNext w:val="0"/>
        <w:keepLines w:val="0"/>
        <w:pageBreakBefore w:val="0"/>
        <w:widowControl w:val="0"/>
        <w:kinsoku/>
        <w:wordWrap/>
        <w:overflowPunct/>
        <w:topLinePunct w:val="0"/>
        <w:autoSpaceDE/>
        <w:autoSpaceDN/>
        <w:bidi w:val="0"/>
        <w:adjustRightInd/>
        <w:snapToGrid/>
        <w:spacing w:line="540" w:lineRule="exact"/>
        <w:ind w:left="0" w:right="0" w:rightChars="0" w:firstLine="640" w:firstLineChars="200"/>
        <w:jc w:val="both"/>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一、202</w:t>
      </w:r>
      <w:r>
        <w:rPr>
          <w:rFonts w:hint="eastAsia" w:ascii="Times New Roman" w:hAnsi="Times New Roman" w:eastAsia="黑体" w:cs="Times New Roman"/>
          <w:color w:val="auto"/>
          <w:sz w:val="32"/>
          <w:szCs w:val="32"/>
          <w:highlight w:val="none"/>
          <w:lang w:val="en-US" w:eastAsia="zh-CN"/>
        </w:rPr>
        <w:t>5</w:t>
      </w:r>
      <w:r>
        <w:rPr>
          <w:rFonts w:hint="default" w:ascii="Times New Roman" w:hAnsi="Times New Roman" w:eastAsia="黑体" w:cs="Times New Roman"/>
          <w:color w:val="auto"/>
          <w:sz w:val="32"/>
          <w:szCs w:val="32"/>
          <w:highlight w:val="none"/>
        </w:rPr>
        <w:t>年推进法治政府建设主要举措和成效</w:t>
      </w:r>
    </w:p>
    <w:p>
      <w:pPr>
        <w:keepNext w:val="0"/>
        <w:keepLines w:val="0"/>
        <w:pageBreakBefore w:val="0"/>
        <w:widowControl w:val="0"/>
        <w:kinsoku/>
        <w:wordWrap/>
        <w:overflowPunct/>
        <w:topLinePunct w:val="0"/>
        <w:autoSpaceDE/>
        <w:autoSpaceDN/>
        <w:bidi w:val="0"/>
        <w:adjustRightInd/>
        <w:snapToGrid/>
        <w:spacing w:line="540" w:lineRule="exact"/>
        <w:ind w:left="0" w:right="0" w:rightChars="0" w:firstLine="642" w:firstLineChars="200"/>
        <w:jc w:val="both"/>
        <w:textAlignment w:val="auto"/>
        <w:rPr>
          <w:rFonts w:hint="eastAsia" w:ascii="Times New Roman" w:hAnsi="Times New Roman" w:eastAsia="楷体_GB2312" w:cs="Times New Roman"/>
          <w:b w:val="0"/>
          <w:bCs w:val="0"/>
          <w:color w:val="auto"/>
          <w:sz w:val="32"/>
          <w:szCs w:val="32"/>
          <w:highlight w:val="none"/>
          <w:lang w:eastAsia="zh-CN"/>
        </w:rPr>
      </w:pPr>
      <w:r>
        <w:rPr>
          <w:rFonts w:hint="default" w:ascii="Times New Roman" w:hAnsi="Times New Roman" w:eastAsia="楷体_GB2312" w:cs="Times New Roman"/>
          <w:b/>
          <w:bCs/>
          <w:color w:val="auto"/>
          <w:sz w:val="32"/>
          <w:szCs w:val="32"/>
          <w:highlight w:val="none"/>
        </w:rPr>
        <w:t>（一）深入学习贯彻习近平法治思想情况</w:t>
      </w:r>
    </w:p>
    <w:p>
      <w:pPr>
        <w:keepNext w:val="0"/>
        <w:keepLines w:val="0"/>
        <w:pageBreakBefore w:val="0"/>
        <w:widowControl w:val="0"/>
        <w:kinsoku/>
        <w:wordWrap/>
        <w:overflowPunct/>
        <w:topLinePunct w:val="0"/>
        <w:autoSpaceDE/>
        <w:autoSpaceDN/>
        <w:bidi w:val="0"/>
        <w:adjustRightInd/>
        <w:snapToGrid/>
        <w:spacing w:line="540" w:lineRule="exact"/>
        <w:ind w:left="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县委、县政府充分发挥示范引领作用，切实履行法治政府建设主体责任。县委常委会、县政府常务会议定期听取法治建设工作汇报，深入研究法治建设重大事项。县委、县政府主要负责同志以身作则，带头学习习近平法治思想，持续提升运用法治思维和法治方式解决问题的能力。</w:t>
      </w:r>
      <w:r>
        <w:rPr>
          <w:rFonts w:hint="eastAsia" w:ascii="Times New Roman" w:hAnsi="Times New Roman" w:eastAsia="仿宋_GB2312" w:cs="仿宋_GB2312"/>
          <w:sz w:val="32"/>
          <w:szCs w:val="32"/>
          <w:highlight w:val="none"/>
          <w:lang w:val="en-US" w:eastAsia="zh-CN"/>
        </w:rPr>
        <w:t>2</w:t>
      </w:r>
      <w:r>
        <w:rPr>
          <w:rFonts w:hint="default" w:ascii="Times New Roman" w:hAnsi="Times New Roman" w:eastAsia="仿宋_GB2312" w:cs="仿宋_GB2312"/>
          <w:sz w:val="32"/>
          <w:szCs w:val="32"/>
          <w:highlight w:val="none"/>
          <w:lang w:val="en-US" w:eastAsia="zh-CN"/>
        </w:rPr>
        <w:t>02</w:t>
      </w:r>
      <w:r>
        <w:rPr>
          <w:rFonts w:hint="eastAsia" w:ascii="Times New Roman" w:hAnsi="Times New Roman" w:eastAsia="仿宋_GB2312" w:cs="仿宋_GB2312"/>
          <w:sz w:val="32"/>
          <w:szCs w:val="32"/>
          <w:highlight w:val="none"/>
          <w:lang w:val="en-US" w:eastAsia="zh-CN"/>
        </w:rPr>
        <w:t>5</w:t>
      </w:r>
      <w:r>
        <w:rPr>
          <w:rFonts w:hint="default" w:ascii="仿宋_GB2312" w:hAnsi="仿宋_GB2312" w:eastAsia="仿宋_GB2312" w:cs="仿宋_GB2312"/>
          <w:sz w:val="32"/>
          <w:szCs w:val="32"/>
          <w:highlight w:val="none"/>
          <w:lang w:val="en-US" w:eastAsia="zh-CN"/>
        </w:rPr>
        <w:t>年以来，县委理论</w:t>
      </w:r>
      <w:r>
        <w:rPr>
          <w:rFonts w:hint="eastAsia" w:ascii="仿宋_GB2312" w:hAnsi="仿宋_GB2312" w:eastAsia="仿宋_GB2312" w:cs="仿宋_GB2312"/>
          <w:sz w:val="32"/>
          <w:szCs w:val="32"/>
          <w:highlight w:val="none"/>
          <w:lang w:val="en-US" w:eastAsia="zh-CN"/>
        </w:rPr>
        <w:t>学习</w:t>
      </w:r>
      <w:r>
        <w:rPr>
          <w:rFonts w:hint="default" w:ascii="仿宋_GB2312" w:hAnsi="仿宋_GB2312" w:eastAsia="仿宋_GB2312" w:cs="仿宋_GB2312"/>
          <w:sz w:val="32"/>
          <w:szCs w:val="32"/>
          <w:highlight w:val="none"/>
          <w:lang w:val="en-US" w:eastAsia="zh-CN"/>
        </w:rPr>
        <w:t>中心组开展法治专题学习</w:t>
      </w:r>
      <w:r>
        <w:rPr>
          <w:rFonts w:hint="eastAsia" w:ascii="Times New Roman" w:hAnsi="Times New Roman" w:eastAsia="仿宋_GB2312" w:cs="仿宋_GB2312"/>
          <w:sz w:val="32"/>
          <w:szCs w:val="32"/>
          <w:highlight w:val="none"/>
          <w:lang w:val="en-US" w:eastAsia="zh-CN"/>
        </w:rPr>
        <w:t>3</w:t>
      </w:r>
      <w:r>
        <w:rPr>
          <w:rFonts w:hint="default" w:ascii="仿宋_GB2312" w:hAnsi="仿宋_GB2312" w:eastAsia="仿宋_GB2312" w:cs="仿宋_GB2312"/>
          <w:sz w:val="32"/>
          <w:szCs w:val="32"/>
          <w:highlight w:val="none"/>
          <w:lang w:val="en-US" w:eastAsia="zh-CN"/>
        </w:rPr>
        <w:t>次，</w:t>
      </w:r>
      <w:r>
        <w:rPr>
          <w:rFonts w:hint="eastAsia" w:ascii="仿宋_GB2312" w:hAnsi="仿宋_GB2312" w:eastAsia="仿宋_GB2312" w:cs="仿宋_GB2312"/>
          <w:sz w:val="32"/>
          <w:szCs w:val="32"/>
          <w:highlight w:val="none"/>
          <w:lang w:val="en-US" w:eastAsia="zh-CN"/>
        </w:rPr>
        <w:t>县政府常务会会前学法</w:t>
      </w:r>
      <w:r>
        <w:rPr>
          <w:rFonts w:hint="eastAsia" w:ascii="Times New Roman" w:hAnsi="Times New Roman"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次。同时，将</w:t>
      </w:r>
      <w:r>
        <w:rPr>
          <w:rFonts w:hint="default" w:ascii="仿宋_GB2312" w:hAnsi="仿宋_GB2312" w:eastAsia="仿宋_GB2312" w:cs="仿宋_GB2312"/>
          <w:sz w:val="32"/>
          <w:szCs w:val="32"/>
          <w:highlight w:val="none"/>
          <w:lang w:val="en-US" w:eastAsia="zh-CN"/>
        </w:rPr>
        <w:t>学习贯彻习近平法治思想</w:t>
      </w:r>
      <w:r>
        <w:rPr>
          <w:rFonts w:hint="eastAsia" w:ascii="仿宋_GB2312" w:hAnsi="仿宋_GB2312" w:eastAsia="仿宋_GB2312" w:cs="仿宋_GB2312"/>
          <w:sz w:val="32"/>
          <w:szCs w:val="32"/>
          <w:highlight w:val="none"/>
          <w:lang w:val="en-US" w:eastAsia="zh-CN"/>
        </w:rPr>
        <w:t>作</w:t>
      </w:r>
      <w:r>
        <w:rPr>
          <w:rFonts w:hint="default" w:ascii="仿宋_GB2312" w:hAnsi="仿宋_GB2312" w:eastAsia="仿宋_GB2312" w:cs="仿宋_GB2312"/>
          <w:sz w:val="32"/>
          <w:szCs w:val="32"/>
          <w:highlight w:val="none"/>
          <w:lang w:val="en-US" w:eastAsia="zh-CN"/>
        </w:rPr>
        <w:t>为</w:t>
      </w:r>
      <w:r>
        <w:rPr>
          <w:rFonts w:hint="eastAsia" w:ascii="仿宋_GB2312" w:hAnsi="仿宋_GB2312" w:eastAsia="仿宋_GB2312" w:cs="仿宋_GB2312"/>
          <w:sz w:val="32"/>
          <w:szCs w:val="32"/>
          <w:lang w:val="en-US" w:eastAsia="zh-CN"/>
        </w:rPr>
        <w:t>柳城县</w:t>
      </w:r>
      <w:r>
        <w:rPr>
          <w:rFonts w:hint="default" w:ascii="仿宋_GB2312" w:hAnsi="仿宋_GB2312" w:eastAsia="仿宋_GB2312" w:cs="仿宋_GB2312"/>
          <w:sz w:val="32"/>
          <w:szCs w:val="32"/>
          <w:lang w:val="en-US" w:eastAsia="zh-CN"/>
        </w:rPr>
        <w:t>重点普法内容</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纳入普法依法治理工作要点和各级党委（党组、党工委）理论学习中心组重要学习内容</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组织领导干部</w:t>
      </w:r>
      <w:r>
        <w:rPr>
          <w:rFonts w:hint="eastAsia" w:ascii="仿宋_GB2312" w:hAnsi="仿宋_GB2312" w:eastAsia="仿宋_GB2312" w:cs="仿宋_GB2312"/>
          <w:sz w:val="32"/>
          <w:szCs w:val="32"/>
          <w:lang w:val="en-US" w:eastAsia="zh-CN"/>
        </w:rPr>
        <w:t>学习《习近平总书记关于全面依法治国的重要论述》、《公平竞争审查条例》</w:t>
      </w:r>
      <w:r>
        <w:rPr>
          <w:rFonts w:hint="default" w:ascii="仿宋_GB2312" w:hAnsi="仿宋_GB2312" w:eastAsia="仿宋_GB2312" w:cs="仿宋_GB2312"/>
          <w:sz w:val="32"/>
          <w:szCs w:val="32"/>
          <w:lang w:val="en-US" w:eastAsia="zh-CN"/>
        </w:rPr>
        <w:t>等内容，</w:t>
      </w:r>
      <w:r>
        <w:rPr>
          <w:rFonts w:hint="eastAsia" w:ascii="仿宋_GB2312" w:hAnsi="仿宋_GB2312" w:eastAsia="仿宋_GB2312" w:cs="仿宋_GB2312"/>
          <w:sz w:val="32"/>
          <w:szCs w:val="32"/>
          <w:lang w:val="en-US" w:eastAsia="zh-CN"/>
        </w:rPr>
        <w:t>切实</w:t>
      </w:r>
      <w:r>
        <w:rPr>
          <w:rFonts w:hint="default" w:ascii="仿宋_GB2312" w:hAnsi="仿宋_GB2312" w:eastAsia="仿宋_GB2312" w:cs="仿宋_GB2312"/>
          <w:sz w:val="32"/>
          <w:szCs w:val="32"/>
          <w:lang w:val="en-US" w:eastAsia="zh-CN"/>
        </w:rPr>
        <w:t>增强依法行政水平</w:t>
      </w:r>
      <w:r>
        <w:rPr>
          <w:rFonts w:hint="eastAsia" w:ascii="仿宋_GB2312" w:hAnsi="仿宋_GB2312" w:eastAsia="仿宋_GB2312" w:cs="仿宋_GB2312"/>
          <w:sz w:val="32"/>
          <w:szCs w:val="32"/>
          <w:lang w:val="en-US" w:eastAsia="zh-CN"/>
        </w:rPr>
        <w:t>。</w:t>
      </w:r>
    </w:p>
    <w:p>
      <w:pPr>
        <w:keepNext w:val="0"/>
        <w:keepLines w:val="0"/>
        <w:pageBreakBefore w:val="0"/>
        <w:widowControl/>
        <w:suppressLineNumbers w:val="0"/>
        <w:kinsoku/>
        <w:wordWrap/>
        <w:overflowPunct/>
        <w:topLinePunct w:val="0"/>
        <w:autoSpaceDN/>
        <w:bidi w:val="0"/>
        <w:snapToGrid/>
        <w:spacing w:line="540" w:lineRule="exact"/>
        <w:ind w:left="0" w:firstLine="666" w:firstLineChars="200"/>
        <w:jc w:val="both"/>
        <w:textAlignment w:val="auto"/>
        <w:rPr>
          <w:rFonts w:hint="eastAsia" w:ascii="Times New Roman" w:hAnsi="Times New Roman" w:eastAsia="楷体_GB2312" w:cs="Times New Roman"/>
          <w:b/>
          <w:bCs/>
          <w:color w:val="auto"/>
          <w:sz w:val="32"/>
          <w:szCs w:val="32"/>
          <w:lang w:eastAsia="zh-CN"/>
        </w:rPr>
      </w:pPr>
      <w:r>
        <w:rPr>
          <w:rFonts w:hint="default" w:ascii="Times New Roman" w:hAnsi="Times New Roman" w:eastAsia="楷体_GB2312" w:cs="Times New Roman"/>
          <w:b/>
          <w:bCs/>
          <w:color w:val="auto"/>
          <w:spacing w:val="6"/>
          <w:sz w:val="32"/>
          <w:szCs w:val="32"/>
        </w:rPr>
        <w:t>（二）</w:t>
      </w:r>
      <w:r>
        <w:rPr>
          <w:rFonts w:hint="default" w:ascii="Times New Roman" w:hAnsi="Times New Roman" w:eastAsia="楷体_GB2312" w:cs="Times New Roman"/>
          <w:b/>
          <w:bCs/>
          <w:color w:val="auto"/>
          <w:sz w:val="32"/>
          <w:szCs w:val="32"/>
        </w:rPr>
        <w:t>健全政府机构职能体系情况</w:t>
      </w:r>
    </w:p>
    <w:p>
      <w:pPr>
        <w:keepNext w:val="0"/>
        <w:keepLines w:val="0"/>
        <w:pageBreakBefore w:val="0"/>
        <w:widowControl w:val="0"/>
        <w:numPr>
          <w:ilvl w:val="0"/>
          <w:numId w:val="0"/>
        </w:numPr>
        <w:pBdr>
          <w:bottom w:val="single" w:color="FFFFFF" w:sz="4" w:space="15"/>
        </w:pBdr>
        <w:kinsoku/>
        <w:wordWrap/>
        <w:overflowPunct/>
        <w:topLinePunct w:val="0"/>
        <w:autoSpaceDE w:val="0"/>
        <w:autoSpaceDN/>
        <w:bidi w:val="0"/>
        <w:adjustRightInd w:val="0"/>
        <w:snapToGrid/>
        <w:spacing w:line="540" w:lineRule="exact"/>
        <w:ind w:right="0" w:rightChars="0" w:firstLine="642" w:firstLineChars="200"/>
        <w:jc w:val="both"/>
        <w:textAlignment w:val="auto"/>
        <w:rPr>
          <w:rFonts w:hint="default" w:ascii="Times New Roman" w:hAnsi="Times New Roman" w:eastAsia="仿宋_GB2312" w:cs="Times New Roman"/>
          <w:b/>
          <w:bCs/>
          <w:color w:val="auto"/>
          <w:sz w:val="32"/>
          <w:szCs w:val="32"/>
          <w:lang w:val="en-US" w:eastAsia="zh-CN"/>
        </w:rPr>
      </w:pPr>
      <w:r>
        <w:rPr>
          <w:rFonts w:hint="eastAsia" w:ascii="Times New Roman" w:hAnsi="Times New Roman" w:eastAsia="仿宋_GB2312" w:cs="Times New Roman"/>
          <w:b/>
          <w:bCs/>
          <w:color w:val="auto"/>
          <w:sz w:val="32"/>
          <w:szCs w:val="32"/>
          <w:lang w:val="en-US" w:eastAsia="zh-CN"/>
        </w:rPr>
        <w:t>一是全面厘清乡镇</w:t>
      </w:r>
      <w:r>
        <w:rPr>
          <w:rFonts w:hint="default" w:ascii="Times New Roman" w:hAnsi="Times New Roman" w:eastAsia="仿宋_GB2312" w:cs="Times New Roman"/>
          <w:b/>
          <w:bCs/>
          <w:color w:val="auto"/>
          <w:sz w:val="32"/>
          <w:szCs w:val="32"/>
          <w:lang w:val="en-US" w:eastAsia="zh-CN"/>
        </w:rPr>
        <w:t>履行职责事项清单</w:t>
      </w:r>
      <w:r>
        <w:rPr>
          <w:rFonts w:hint="eastAsia" w:ascii="Times New Roman" w:hAnsi="Times New Roman" w:eastAsia="仿宋_GB2312" w:cs="Times New Roman"/>
          <w:b/>
          <w:bCs/>
          <w:color w:val="auto"/>
          <w:sz w:val="32"/>
          <w:szCs w:val="32"/>
          <w:lang w:val="en-US" w:eastAsia="zh-CN"/>
        </w:rPr>
        <w:t>。</w:t>
      </w:r>
      <w:r>
        <w:rPr>
          <w:rFonts w:hint="eastAsia" w:ascii="Times New Roman" w:hAnsi="Times New Roman" w:eastAsia="仿宋_GB2312" w:cs="Times New Roman"/>
          <w:sz w:val="32"/>
          <w:szCs w:val="32"/>
          <w:lang w:val="en-US" w:eastAsia="zh-CN"/>
        </w:rPr>
        <w:t>立足</w:t>
      </w:r>
      <w:r>
        <w:rPr>
          <w:rFonts w:hint="default" w:ascii="Times New Roman" w:hAnsi="Times New Roman" w:eastAsia="仿宋_GB2312" w:cs="Times New Roman"/>
          <w:sz w:val="32"/>
          <w:szCs w:val="32"/>
          <w:lang w:eastAsia="zh-CN"/>
        </w:rPr>
        <w:t>柳城</w:t>
      </w:r>
      <w:r>
        <w:rPr>
          <w:rFonts w:hint="eastAsia" w:ascii="Times New Roman" w:hAnsi="Times New Roman" w:eastAsia="仿宋_GB2312" w:cs="Times New Roman"/>
          <w:sz w:val="32"/>
          <w:szCs w:val="32"/>
          <w:lang w:val="en-US" w:eastAsia="zh-CN"/>
        </w:rPr>
        <w:t>实际</w:t>
      </w:r>
      <w:r>
        <w:rPr>
          <w:rFonts w:hint="eastAsia" w:ascii="仿宋_GB2312" w:hAnsi="仿宋_GB2312" w:eastAsia="仿宋_GB2312" w:cs="仿宋_GB2312"/>
          <w:b w:val="0"/>
          <w:bCs w:val="0"/>
          <w:sz w:val="32"/>
          <w:szCs w:val="32"/>
          <w:lang w:eastAsia="zh-CN"/>
        </w:rPr>
        <w:t>，</w:t>
      </w:r>
      <w:r>
        <w:rPr>
          <w:rFonts w:hint="default" w:ascii="Times New Roman" w:hAnsi="Times New Roman" w:eastAsia="仿宋_GB2312" w:cs="Times New Roman"/>
          <w:b w:val="0"/>
          <w:bCs w:val="0"/>
          <w:spacing w:val="-6"/>
          <w:sz w:val="32"/>
          <w:szCs w:val="32"/>
          <w:lang w:val="en-US" w:eastAsia="zh-CN"/>
        </w:rPr>
        <w:t>2025年6月</w:t>
      </w:r>
      <w:r>
        <w:rPr>
          <w:rFonts w:hint="eastAsia" w:ascii="Times New Roman" w:hAnsi="Times New Roman" w:eastAsia="仿宋_GB2312" w:cs="Times New Roman"/>
          <w:b w:val="0"/>
          <w:bCs w:val="0"/>
          <w:spacing w:val="-6"/>
          <w:sz w:val="32"/>
          <w:szCs w:val="32"/>
          <w:lang w:val="en-US" w:eastAsia="zh-CN"/>
        </w:rPr>
        <w:t>，对</w:t>
      </w:r>
      <w:r>
        <w:rPr>
          <w:rFonts w:hint="default" w:ascii="Times New Roman" w:hAnsi="Times New Roman" w:eastAsia="仿宋_GB2312" w:cs="Times New Roman"/>
          <w:b w:val="0"/>
          <w:bCs w:val="0"/>
          <w:color w:val="auto"/>
          <w:kern w:val="0"/>
          <w:sz w:val="32"/>
          <w:szCs w:val="32"/>
          <w:lang w:val="en-US" w:eastAsia="zh-CN" w:bidi="ar"/>
        </w:rPr>
        <w:t>全县12个乡镇履行职责事项清单</w:t>
      </w:r>
      <w:r>
        <w:rPr>
          <w:rFonts w:hint="eastAsia" w:ascii="Times New Roman" w:hAnsi="Times New Roman" w:eastAsia="仿宋_GB2312" w:cs="Times New Roman"/>
          <w:b w:val="0"/>
          <w:bCs w:val="0"/>
          <w:color w:val="auto"/>
          <w:kern w:val="0"/>
          <w:sz w:val="32"/>
          <w:szCs w:val="32"/>
          <w:lang w:val="en-US" w:eastAsia="zh-CN" w:bidi="ar"/>
        </w:rPr>
        <w:t>开展全面梳理工作，</w:t>
      </w:r>
      <w:r>
        <w:rPr>
          <w:rFonts w:hint="default" w:ascii="Times New Roman" w:hAnsi="Times New Roman" w:eastAsia="仿宋_GB2312" w:cs="Times New Roman"/>
          <w:b w:val="0"/>
          <w:bCs w:val="0"/>
          <w:color w:val="auto"/>
          <w:kern w:val="0"/>
          <w:sz w:val="32"/>
          <w:szCs w:val="32"/>
          <w:lang w:val="en-US" w:eastAsia="zh-CN" w:bidi="ar"/>
        </w:rPr>
        <w:t>共</w:t>
      </w:r>
      <w:r>
        <w:rPr>
          <w:rFonts w:hint="eastAsia" w:ascii="Times New Roman" w:hAnsi="Times New Roman" w:eastAsia="仿宋_GB2312" w:cs="Times New Roman"/>
          <w:b w:val="0"/>
          <w:bCs w:val="0"/>
          <w:spacing w:val="-6"/>
          <w:sz w:val="32"/>
          <w:szCs w:val="32"/>
          <w:lang w:val="en-US" w:eastAsia="zh-CN"/>
        </w:rPr>
        <w:t>厘清</w:t>
      </w:r>
      <w:r>
        <w:rPr>
          <w:rFonts w:hint="default" w:ascii="Times New Roman" w:hAnsi="Times New Roman" w:eastAsia="仿宋_GB2312" w:cs="Times New Roman"/>
          <w:b w:val="0"/>
          <w:bCs w:val="0"/>
          <w:color w:val="auto"/>
          <w:kern w:val="0"/>
          <w:sz w:val="32"/>
          <w:szCs w:val="32"/>
          <w:lang w:val="en-US" w:eastAsia="zh-CN" w:bidi="ar"/>
        </w:rPr>
        <w:t>4402项</w:t>
      </w:r>
      <w:r>
        <w:rPr>
          <w:rFonts w:hint="eastAsia" w:ascii="Times New Roman" w:hAnsi="Times New Roman" w:eastAsia="仿宋_GB2312" w:cs="Times New Roman"/>
          <w:b w:val="0"/>
          <w:bCs w:val="0"/>
          <w:color w:val="auto"/>
          <w:kern w:val="0"/>
          <w:sz w:val="32"/>
          <w:szCs w:val="32"/>
          <w:lang w:val="en-US" w:eastAsia="zh-CN" w:bidi="ar"/>
        </w:rPr>
        <w:t>，</w:t>
      </w:r>
      <w:r>
        <w:rPr>
          <w:rFonts w:hint="default" w:ascii="Times New Roman" w:hAnsi="Times New Roman" w:eastAsia="仿宋_GB2312" w:cs="Times New Roman"/>
          <w:b w:val="0"/>
          <w:bCs w:val="0"/>
          <w:color w:val="auto"/>
          <w:kern w:val="0"/>
          <w:sz w:val="32"/>
          <w:szCs w:val="32"/>
          <w:lang w:val="en-US" w:eastAsia="zh-CN" w:bidi="ar"/>
        </w:rPr>
        <w:t>其中</w:t>
      </w:r>
      <w:r>
        <w:rPr>
          <w:rFonts w:hint="eastAsia" w:ascii="Times New Roman" w:hAnsi="Times New Roman" w:eastAsia="仿宋_GB2312" w:cs="Times New Roman"/>
          <w:b w:val="0"/>
          <w:bCs w:val="0"/>
          <w:color w:val="auto"/>
          <w:kern w:val="0"/>
          <w:sz w:val="32"/>
          <w:szCs w:val="32"/>
          <w:lang w:val="en-US" w:eastAsia="zh-CN" w:bidi="ar"/>
        </w:rPr>
        <w:t>，</w:t>
      </w:r>
      <w:r>
        <w:rPr>
          <w:rFonts w:hint="default" w:ascii="Times New Roman" w:hAnsi="Times New Roman" w:eastAsia="仿宋_GB2312" w:cs="Times New Roman"/>
          <w:b w:val="0"/>
          <w:bCs w:val="0"/>
          <w:color w:val="auto"/>
          <w:kern w:val="0"/>
          <w:sz w:val="32"/>
          <w:szCs w:val="32"/>
          <w:lang w:val="en-US" w:eastAsia="zh-CN" w:bidi="ar"/>
        </w:rPr>
        <w:t>基本履行职责事项1298项，配合履行职责事项1316项，上级部门收回事项1788项</w:t>
      </w:r>
      <w:r>
        <w:rPr>
          <w:rFonts w:hint="eastAsia" w:ascii="Times New Roman" w:hAnsi="Times New Roman" w:eastAsia="仿宋_GB2312" w:cs="Times New Roman"/>
          <w:b w:val="0"/>
          <w:bCs w:val="0"/>
          <w:color w:val="auto"/>
          <w:kern w:val="0"/>
          <w:sz w:val="32"/>
          <w:szCs w:val="32"/>
          <w:lang w:val="en-US" w:eastAsia="zh-CN" w:bidi="ar"/>
        </w:rPr>
        <w:t>。</w:t>
      </w:r>
      <w:r>
        <w:rPr>
          <w:rFonts w:hint="default" w:ascii="Times New Roman" w:hAnsi="Times New Roman" w:eastAsia="仿宋_GB2312" w:cs="Times New Roman"/>
          <w:color w:val="auto"/>
          <w:sz w:val="32"/>
          <w:szCs w:val="32"/>
          <w:highlight w:val="none"/>
          <w:lang w:val="en-US" w:eastAsia="zh-CN"/>
        </w:rPr>
        <w:t>2025年7月30日</w:t>
      </w:r>
      <w:r>
        <w:rPr>
          <w:rFonts w:hint="eastAsia" w:ascii="Times New Roman" w:hAnsi="Times New Roman" w:eastAsia="仿宋_GB2312" w:cs="Times New Roman"/>
          <w:color w:val="auto"/>
          <w:sz w:val="32"/>
          <w:szCs w:val="32"/>
          <w:highlight w:val="none"/>
          <w:lang w:val="en-US" w:eastAsia="zh-CN"/>
        </w:rPr>
        <w:t>，该清单在</w:t>
      </w:r>
      <w:r>
        <w:rPr>
          <w:rFonts w:hint="default" w:ascii="Times New Roman" w:hAnsi="Times New Roman" w:eastAsia="仿宋_GB2312" w:cs="Times New Roman"/>
          <w:color w:val="auto"/>
          <w:sz w:val="32"/>
          <w:szCs w:val="32"/>
          <w:highlight w:val="none"/>
          <w:lang w:val="en-US" w:eastAsia="zh-CN"/>
        </w:rPr>
        <w:t>县政府门户网</w:t>
      </w:r>
      <w:r>
        <w:rPr>
          <w:rFonts w:hint="eastAsia" w:ascii="Times New Roman" w:hAnsi="Times New Roman" w:eastAsia="仿宋_GB2312" w:cs="Times New Roman"/>
          <w:color w:val="auto"/>
          <w:sz w:val="32"/>
          <w:szCs w:val="32"/>
          <w:highlight w:val="none"/>
          <w:lang w:val="en-US" w:eastAsia="zh-CN"/>
        </w:rPr>
        <w:t>站</w:t>
      </w:r>
      <w:r>
        <w:rPr>
          <w:rFonts w:hint="default" w:ascii="Times New Roman" w:hAnsi="Times New Roman" w:eastAsia="仿宋_GB2312" w:cs="Times New Roman"/>
          <w:color w:val="auto"/>
          <w:sz w:val="32"/>
          <w:szCs w:val="32"/>
          <w:highlight w:val="none"/>
          <w:lang w:val="en-US" w:eastAsia="zh-CN"/>
        </w:rPr>
        <w:t>正式对外公布</w:t>
      </w:r>
      <w:r>
        <w:rPr>
          <w:rFonts w:hint="eastAsia" w:ascii="Times New Roman" w:hAnsi="Times New Roman" w:eastAsia="仿宋_GB2312" w:cs="Times New Roman"/>
          <w:spacing w:val="-6"/>
          <w:sz w:val="32"/>
          <w:szCs w:val="32"/>
          <w:lang w:val="en-US" w:eastAsia="zh-CN"/>
        </w:rPr>
        <w:t>。清单充分</w:t>
      </w:r>
      <w:r>
        <w:rPr>
          <w:rFonts w:hint="default" w:ascii="Times New Roman" w:hAnsi="Times New Roman" w:eastAsia="仿宋_GB2312" w:cs="Times New Roman"/>
          <w:sz w:val="32"/>
          <w:szCs w:val="32"/>
          <w:lang w:val="en-US" w:eastAsia="zh-CN"/>
        </w:rPr>
        <w:t>突出</w:t>
      </w:r>
      <w:r>
        <w:rPr>
          <w:rFonts w:hint="default" w:ascii="Times New Roman" w:hAnsi="Times New Roman" w:eastAsia="仿宋_GB2312" w:cs="Times New Roman"/>
          <w:color w:val="auto"/>
          <w:sz w:val="32"/>
          <w:szCs w:val="32"/>
          <w:lang w:val="en-US" w:eastAsia="zh-CN"/>
        </w:rPr>
        <w:t>“一乡一策”的</w:t>
      </w:r>
      <w:r>
        <w:rPr>
          <w:rFonts w:hint="default" w:ascii="Times New Roman" w:hAnsi="Times New Roman" w:eastAsia="仿宋_GB2312" w:cs="Times New Roman"/>
          <w:sz w:val="32"/>
          <w:szCs w:val="32"/>
          <w:lang w:val="en-US" w:eastAsia="zh-CN"/>
        </w:rPr>
        <w:t>特色</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spacing w:val="-6"/>
          <w:sz w:val="32"/>
          <w:szCs w:val="32"/>
          <w:lang w:val="en-US" w:eastAsia="zh-CN"/>
        </w:rPr>
        <w:t>详细列</w:t>
      </w:r>
      <w:r>
        <w:rPr>
          <w:rFonts w:hint="default" w:ascii="Times New Roman" w:hAnsi="Times New Roman" w:eastAsia="仿宋_GB2312" w:cs="Times New Roman"/>
          <w:b w:val="0"/>
          <w:bCs w:val="0"/>
          <w:sz w:val="32"/>
          <w:szCs w:val="32"/>
          <w:lang w:val="en-US" w:eastAsia="zh-CN"/>
        </w:rPr>
        <w:t>明</w:t>
      </w:r>
      <w:r>
        <w:rPr>
          <w:rFonts w:hint="eastAsia" w:ascii="Times New Roman" w:hAnsi="Times New Roman" w:eastAsia="仿宋_GB2312" w:cs="Times New Roman"/>
          <w:b w:val="0"/>
          <w:bCs w:val="0"/>
          <w:sz w:val="32"/>
          <w:szCs w:val="32"/>
          <w:lang w:val="en-US" w:eastAsia="zh-CN"/>
        </w:rPr>
        <w:t>各</w:t>
      </w:r>
      <w:r>
        <w:rPr>
          <w:rFonts w:hint="default" w:ascii="Times New Roman" w:hAnsi="Times New Roman" w:eastAsia="仿宋_GB2312" w:cs="Times New Roman"/>
          <w:b w:val="0"/>
          <w:bCs w:val="0"/>
          <w:sz w:val="32"/>
          <w:szCs w:val="32"/>
          <w:lang w:val="en-US" w:eastAsia="zh-CN"/>
        </w:rPr>
        <w:t>乡镇特色履职事项</w:t>
      </w:r>
      <w:r>
        <w:rPr>
          <w:rFonts w:hint="eastAsia" w:ascii="Times New Roman" w:hAnsi="Times New Roman" w:eastAsia="仿宋_GB2312" w:cs="Times New Roman"/>
          <w:b w:val="0"/>
          <w:bCs w:val="0"/>
          <w:sz w:val="32"/>
          <w:szCs w:val="32"/>
          <w:lang w:val="en-US" w:eastAsia="zh-CN"/>
        </w:rPr>
        <w:t>，全县</w:t>
      </w:r>
      <w:r>
        <w:rPr>
          <w:rFonts w:hint="default" w:ascii="Times New Roman" w:hAnsi="Times New Roman" w:eastAsia="仿宋_GB2312" w:cs="Times New Roman"/>
          <w:b w:val="0"/>
          <w:bCs w:val="0"/>
          <w:sz w:val="32"/>
          <w:szCs w:val="32"/>
          <w:lang w:val="en-US" w:eastAsia="zh-CN"/>
        </w:rPr>
        <w:t>12个乡镇共</w:t>
      </w:r>
      <w:r>
        <w:rPr>
          <w:rFonts w:hint="eastAsia" w:ascii="Times New Roman" w:hAnsi="Times New Roman" w:eastAsia="仿宋_GB2312" w:cs="Times New Roman"/>
          <w:b w:val="0"/>
          <w:bCs w:val="0"/>
          <w:sz w:val="32"/>
          <w:szCs w:val="32"/>
          <w:lang w:val="en-US" w:eastAsia="zh-CN"/>
        </w:rPr>
        <w:t>计</w:t>
      </w:r>
      <w:r>
        <w:rPr>
          <w:rFonts w:hint="default" w:ascii="Times New Roman" w:hAnsi="Times New Roman" w:eastAsia="仿宋_GB2312" w:cs="Times New Roman"/>
          <w:b w:val="0"/>
          <w:bCs w:val="0"/>
          <w:sz w:val="32"/>
          <w:szCs w:val="32"/>
          <w:lang w:val="en-US" w:eastAsia="zh-CN"/>
        </w:rPr>
        <w:t>特色履职事项108</w:t>
      </w:r>
      <w:r>
        <w:rPr>
          <w:rFonts w:hint="eastAsia" w:ascii="Times New Roman" w:hAnsi="Times New Roman" w:eastAsia="仿宋_GB2312" w:cs="Times New Roman"/>
          <w:b w:val="0"/>
          <w:bCs w:val="0"/>
          <w:sz w:val="32"/>
          <w:szCs w:val="32"/>
          <w:lang w:val="en-US" w:eastAsia="zh-CN"/>
        </w:rPr>
        <w:t>项</w:t>
      </w:r>
      <w:r>
        <w:rPr>
          <w:rFonts w:hint="default" w:ascii="Times New Roman" w:hAnsi="Times New Roman" w:eastAsia="仿宋_GB2312" w:cs="Times New Roman"/>
          <w:b w:val="0"/>
          <w:bCs w:val="0"/>
          <w:sz w:val="32"/>
          <w:szCs w:val="32"/>
          <w:lang w:val="en-US" w:eastAsia="zh-CN"/>
        </w:rPr>
        <w:t>，平均每乡镇9</w:t>
      </w:r>
      <w:r>
        <w:rPr>
          <w:rFonts w:hint="eastAsia" w:ascii="Times New Roman" w:hAnsi="Times New Roman" w:eastAsia="仿宋_GB2312" w:cs="Times New Roman"/>
          <w:b w:val="0"/>
          <w:bCs w:val="0"/>
          <w:sz w:val="32"/>
          <w:szCs w:val="32"/>
          <w:lang w:val="en-US" w:eastAsia="zh-CN"/>
        </w:rPr>
        <w:t>项</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同时，注重</w:t>
      </w:r>
      <w:r>
        <w:rPr>
          <w:rFonts w:hint="eastAsia" w:ascii="Times New Roman" w:hAnsi="Times New Roman" w:eastAsia="仿宋_GB2312" w:cs="Times New Roman"/>
          <w:b w:val="0"/>
          <w:bCs w:val="0"/>
          <w:sz w:val="32"/>
          <w:szCs w:val="32"/>
          <w:lang w:val="en-US" w:eastAsia="zh-CN"/>
        </w:rPr>
        <w:t>引导</w:t>
      </w:r>
      <w:r>
        <w:rPr>
          <w:rFonts w:hint="default" w:ascii="Times New Roman" w:hAnsi="Times New Roman" w:eastAsia="仿宋_GB2312" w:cs="Times New Roman"/>
          <w:b w:val="0"/>
          <w:bCs w:val="0"/>
          <w:sz w:val="32"/>
          <w:szCs w:val="32"/>
          <w:lang w:val="en-US" w:eastAsia="zh-CN"/>
        </w:rPr>
        <w:t>乡镇</w:t>
      </w:r>
      <w:r>
        <w:rPr>
          <w:rFonts w:hint="eastAsia" w:ascii="Times New Roman" w:hAnsi="Times New Roman" w:eastAsia="仿宋_GB2312" w:cs="Times New Roman"/>
          <w:b w:val="0"/>
          <w:bCs w:val="0"/>
          <w:sz w:val="32"/>
          <w:szCs w:val="32"/>
          <w:lang w:val="en-US" w:eastAsia="zh-CN"/>
        </w:rPr>
        <w:t>发挥</w:t>
      </w:r>
      <w:r>
        <w:rPr>
          <w:rFonts w:hint="default" w:ascii="Times New Roman" w:hAnsi="Times New Roman" w:eastAsia="仿宋_GB2312" w:cs="Times New Roman"/>
          <w:b w:val="0"/>
          <w:bCs w:val="0"/>
          <w:sz w:val="32"/>
          <w:szCs w:val="32"/>
          <w:lang w:val="en-US" w:eastAsia="zh-CN"/>
        </w:rPr>
        <w:t>经济发展职能</w:t>
      </w:r>
      <w:r>
        <w:rPr>
          <w:rFonts w:hint="eastAsia" w:ascii="Times New Roman" w:hAnsi="Times New Roman" w:eastAsia="仿宋_GB2312" w:cs="Times New Roman"/>
          <w:b w:val="0"/>
          <w:bCs w:val="0"/>
          <w:sz w:val="32"/>
          <w:szCs w:val="32"/>
          <w:lang w:val="en-US" w:eastAsia="zh-CN"/>
        </w:rPr>
        <w:t>，围绕</w:t>
      </w:r>
      <w:r>
        <w:rPr>
          <w:rFonts w:hint="default" w:ascii="Times New Roman" w:hAnsi="Times New Roman" w:eastAsia="仿宋_GB2312" w:cs="Times New Roman"/>
          <w:b w:val="0"/>
          <w:bCs w:val="0"/>
          <w:sz w:val="32"/>
          <w:szCs w:val="32"/>
          <w:lang w:val="en-US" w:eastAsia="zh-CN"/>
        </w:rPr>
        <w:t>经济和产业发展规划</w:t>
      </w:r>
      <w:r>
        <w:rPr>
          <w:rFonts w:hint="eastAsia" w:ascii="Times New Roman" w:hAnsi="Times New Roman" w:eastAsia="仿宋_GB2312" w:cs="Times New Roman"/>
          <w:b w:val="0"/>
          <w:bCs w:val="0"/>
          <w:sz w:val="32"/>
          <w:szCs w:val="32"/>
          <w:lang w:val="en-US" w:eastAsia="zh-CN"/>
        </w:rPr>
        <w:t>制定工作</w:t>
      </w:r>
      <w:r>
        <w:rPr>
          <w:rFonts w:hint="default" w:ascii="Times New Roman" w:hAnsi="Times New Roman" w:eastAsia="仿宋_GB2312" w:cs="Times New Roman"/>
          <w:b w:val="0"/>
          <w:bCs w:val="0"/>
          <w:sz w:val="32"/>
          <w:szCs w:val="32"/>
          <w:lang w:val="en-US" w:eastAsia="zh-CN"/>
        </w:rPr>
        <w:t>，结合</w:t>
      </w:r>
      <w:r>
        <w:rPr>
          <w:rFonts w:hint="eastAsia" w:ascii="Times New Roman" w:hAnsi="Times New Roman" w:eastAsia="仿宋_GB2312" w:cs="Times New Roman"/>
          <w:b w:val="0"/>
          <w:bCs w:val="0"/>
          <w:sz w:val="32"/>
          <w:szCs w:val="32"/>
          <w:lang w:val="en-US" w:eastAsia="zh-CN"/>
        </w:rPr>
        <w:t>各</w:t>
      </w:r>
      <w:r>
        <w:rPr>
          <w:rFonts w:hint="default" w:ascii="Times New Roman" w:hAnsi="Times New Roman" w:eastAsia="仿宋_GB2312" w:cs="Times New Roman"/>
          <w:b w:val="0"/>
          <w:bCs w:val="0"/>
          <w:sz w:val="32"/>
          <w:szCs w:val="32"/>
          <w:lang w:val="en-US" w:eastAsia="zh-CN"/>
        </w:rPr>
        <w:t>乡镇</w:t>
      </w:r>
      <w:r>
        <w:rPr>
          <w:rFonts w:hint="eastAsia" w:ascii="Times New Roman" w:hAnsi="Times New Roman" w:eastAsia="仿宋_GB2312" w:cs="Times New Roman"/>
          <w:b w:val="0"/>
          <w:bCs w:val="0"/>
          <w:sz w:val="32"/>
          <w:szCs w:val="32"/>
          <w:lang w:val="en-US" w:eastAsia="zh-CN"/>
        </w:rPr>
        <w:t>实际，</w:t>
      </w:r>
      <w:r>
        <w:rPr>
          <w:rFonts w:hint="default" w:ascii="Times New Roman" w:hAnsi="Times New Roman" w:eastAsia="仿宋_GB2312" w:cs="Times New Roman"/>
          <w:b w:val="0"/>
          <w:bCs w:val="0"/>
          <w:sz w:val="32"/>
          <w:szCs w:val="32"/>
          <w:lang w:val="en-US" w:eastAsia="zh-CN"/>
        </w:rPr>
        <w:t>编制经济发展类基本履职事项共71</w:t>
      </w:r>
      <w:r>
        <w:rPr>
          <w:rFonts w:hint="eastAsia" w:ascii="Times New Roman" w:hAnsi="Times New Roman" w:eastAsia="仿宋_GB2312" w:cs="Times New Roman"/>
          <w:b w:val="0"/>
          <w:bCs w:val="0"/>
          <w:sz w:val="32"/>
          <w:szCs w:val="32"/>
          <w:lang w:val="en-US" w:eastAsia="zh-CN"/>
        </w:rPr>
        <w:t>项</w:t>
      </w:r>
      <w:r>
        <w:rPr>
          <w:rFonts w:hint="default" w:ascii="Times New Roman" w:hAnsi="Times New Roman" w:eastAsia="仿宋_GB2312" w:cs="Times New Roman"/>
          <w:b w:val="0"/>
          <w:bCs w:val="0"/>
          <w:sz w:val="32"/>
          <w:szCs w:val="32"/>
          <w:lang w:val="en-US" w:eastAsia="zh-CN"/>
        </w:rPr>
        <w:t>，平均每乡镇6</w:t>
      </w:r>
      <w:r>
        <w:rPr>
          <w:rFonts w:hint="eastAsia" w:ascii="Times New Roman" w:hAnsi="Times New Roman" w:eastAsia="仿宋_GB2312" w:cs="Times New Roman"/>
          <w:b w:val="0"/>
          <w:bCs w:val="0"/>
          <w:sz w:val="32"/>
          <w:szCs w:val="32"/>
          <w:lang w:val="en-US" w:eastAsia="zh-CN"/>
        </w:rPr>
        <w:t>项，并将编单事项作为</w:t>
      </w:r>
      <w:r>
        <w:rPr>
          <w:rFonts w:hint="default" w:ascii="Times New Roman" w:hAnsi="Times New Roman" w:eastAsia="仿宋_GB2312" w:cs="Times New Roman"/>
          <w:b w:val="0"/>
          <w:bCs w:val="0"/>
          <w:sz w:val="32"/>
          <w:szCs w:val="32"/>
          <w:lang w:val="en-US" w:eastAsia="zh-CN"/>
        </w:rPr>
        <w:t>基层减负</w:t>
      </w:r>
      <w:r>
        <w:rPr>
          <w:rFonts w:hint="eastAsia" w:ascii="Times New Roman" w:hAnsi="Times New Roman" w:eastAsia="仿宋_GB2312" w:cs="Times New Roman"/>
          <w:b w:val="0"/>
          <w:bCs w:val="0"/>
          <w:sz w:val="32"/>
          <w:szCs w:val="32"/>
          <w:lang w:val="en-US" w:eastAsia="zh-CN"/>
        </w:rPr>
        <w:t>的关键举措，</w:t>
      </w:r>
      <w:r>
        <w:rPr>
          <w:rFonts w:hint="default" w:ascii="Times New Roman" w:hAnsi="Times New Roman" w:eastAsia="仿宋_GB2312" w:cs="Times New Roman"/>
          <w:b w:val="0"/>
          <w:bCs w:val="0"/>
          <w:sz w:val="32"/>
          <w:szCs w:val="32"/>
          <w:lang w:val="en-US" w:eastAsia="zh-CN"/>
        </w:rPr>
        <w:t>每乡镇收回</w:t>
      </w:r>
      <w:r>
        <w:rPr>
          <w:rFonts w:hint="eastAsia" w:ascii="Times New Roman" w:hAnsi="Times New Roman" w:eastAsia="仿宋_GB2312" w:cs="Times New Roman"/>
          <w:b w:val="0"/>
          <w:bCs w:val="0"/>
          <w:sz w:val="32"/>
          <w:szCs w:val="32"/>
          <w:lang w:val="en-US" w:eastAsia="zh-CN"/>
        </w:rPr>
        <w:t>乡镇</w:t>
      </w:r>
      <w:r>
        <w:rPr>
          <w:rFonts w:hint="default" w:ascii="Times New Roman" w:hAnsi="Times New Roman" w:eastAsia="仿宋_GB2312" w:cs="Times New Roman"/>
          <w:b w:val="0"/>
          <w:bCs w:val="0"/>
          <w:sz w:val="32"/>
          <w:szCs w:val="32"/>
          <w:lang w:val="en-US" w:eastAsia="zh-CN"/>
        </w:rPr>
        <w:t>事项清单均为149项</w:t>
      </w:r>
      <w:r>
        <w:rPr>
          <w:rFonts w:hint="eastAsia" w:ascii="Times New Roman" w:hAnsi="Times New Roman" w:eastAsia="仿宋_GB2312" w:cs="Times New Roman"/>
          <w:b w:val="0"/>
          <w:bCs w:val="0"/>
          <w:sz w:val="32"/>
          <w:szCs w:val="32"/>
          <w:lang w:val="en-US" w:eastAsia="zh-CN"/>
        </w:rPr>
        <w:t>。</w:t>
      </w:r>
    </w:p>
    <w:p>
      <w:pPr>
        <w:keepNext w:val="0"/>
        <w:keepLines w:val="0"/>
        <w:pageBreakBefore w:val="0"/>
        <w:widowControl w:val="0"/>
        <w:numPr>
          <w:ilvl w:val="0"/>
          <w:numId w:val="0"/>
        </w:numPr>
        <w:pBdr>
          <w:bottom w:val="single" w:color="FFFFFF" w:sz="4" w:space="15"/>
        </w:pBdr>
        <w:kinsoku/>
        <w:wordWrap/>
        <w:overflowPunct/>
        <w:topLinePunct w:val="0"/>
        <w:autoSpaceDE w:val="0"/>
        <w:autoSpaceDN/>
        <w:bidi w:val="0"/>
        <w:adjustRightInd w:val="0"/>
        <w:snapToGrid/>
        <w:spacing w:line="540" w:lineRule="exact"/>
        <w:ind w:right="0" w:rightChars="0" w:firstLine="642" w:firstLineChars="200"/>
        <w:jc w:val="both"/>
        <w:textAlignment w:val="auto"/>
        <w:rPr>
          <w:rFonts w:hint="eastAsia" w:ascii="仿宋_GB2312" w:hAnsi="仿宋_GB2312" w:eastAsia="仿宋_GB2312" w:cs="仿宋_GB2312"/>
          <w:b w:val="0"/>
          <w:bCs w:val="0"/>
          <w:sz w:val="32"/>
          <w:szCs w:val="32"/>
          <w:lang w:eastAsia="zh-CN"/>
        </w:rPr>
      </w:pPr>
      <w:r>
        <w:rPr>
          <w:rFonts w:hint="eastAsia" w:ascii="Times New Roman" w:hAnsi="Times New Roman" w:eastAsia="仿宋_GB2312" w:cs="Times New Roman"/>
          <w:b/>
          <w:bCs/>
          <w:color w:val="auto"/>
          <w:sz w:val="32"/>
          <w:szCs w:val="32"/>
          <w:lang w:val="en-US" w:eastAsia="zh-CN"/>
        </w:rPr>
        <w:t>二是深化</w:t>
      </w:r>
      <w:r>
        <w:rPr>
          <w:rFonts w:hint="default" w:ascii="Times New Roman" w:hAnsi="Times New Roman" w:eastAsia="仿宋_GB2312" w:cs="Times New Roman"/>
          <w:b/>
          <w:bCs/>
          <w:color w:val="auto"/>
          <w:sz w:val="32"/>
          <w:szCs w:val="32"/>
          <w:lang w:val="en-US" w:eastAsia="zh-CN"/>
        </w:rPr>
        <w:t>行政执法体制改革。</w:t>
      </w:r>
      <w:r>
        <w:rPr>
          <w:rFonts w:hint="eastAsia" w:ascii="Times New Roman" w:hAnsi="Times New Roman" w:eastAsia="仿宋_GB2312" w:cs="Times New Roman"/>
          <w:b w:val="0"/>
          <w:bCs w:val="0"/>
          <w:color w:val="auto"/>
          <w:sz w:val="32"/>
          <w:szCs w:val="32"/>
          <w:lang w:val="en-US" w:eastAsia="zh-CN"/>
        </w:rPr>
        <w:t>在机构改革进程中，大力推进</w:t>
      </w:r>
      <w:r>
        <w:rPr>
          <w:rFonts w:hint="default" w:ascii="Times New Roman" w:hAnsi="Times New Roman" w:eastAsia="仿宋_GB2312" w:cs="Times New Roman"/>
          <w:b w:val="0"/>
          <w:bCs w:val="0"/>
          <w:color w:val="auto"/>
          <w:sz w:val="32"/>
          <w:szCs w:val="32"/>
        </w:rPr>
        <w:t>综合行政</w:t>
      </w:r>
      <w:r>
        <w:rPr>
          <w:rFonts w:hint="default" w:ascii="Times New Roman" w:hAnsi="Times New Roman" w:eastAsia="仿宋_GB2312" w:cs="Times New Roman"/>
          <w:b w:val="0"/>
          <w:bCs w:val="0"/>
          <w:color w:val="auto"/>
          <w:sz w:val="32"/>
          <w:szCs w:val="32"/>
          <w:lang w:eastAsia="zh-CN"/>
        </w:rPr>
        <w:t>执</w:t>
      </w:r>
      <w:r>
        <w:rPr>
          <w:rFonts w:hint="default" w:ascii="Times New Roman" w:hAnsi="Times New Roman" w:eastAsia="仿宋_GB2312" w:cs="Times New Roman"/>
          <w:b w:val="0"/>
          <w:bCs w:val="0"/>
          <w:color w:val="auto"/>
          <w:sz w:val="32"/>
          <w:szCs w:val="32"/>
        </w:rPr>
        <w:t>法队伍整合优化</w:t>
      </w:r>
      <w:r>
        <w:rPr>
          <w:rFonts w:hint="eastAsia" w:ascii="Times New Roman" w:hAnsi="Times New Roman" w:eastAsia="仿宋_GB2312" w:cs="Times New Roman"/>
          <w:b w:val="0"/>
          <w:bCs w:val="0"/>
          <w:color w:val="auto"/>
          <w:sz w:val="32"/>
          <w:szCs w:val="32"/>
          <w:lang w:eastAsia="zh-CN"/>
        </w:rPr>
        <w:t>工作。</w:t>
      </w:r>
      <w:r>
        <w:rPr>
          <w:rFonts w:hint="default" w:ascii="Times New Roman" w:hAnsi="Times New Roman" w:eastAsia="仿宋_GB2312" w:cs="Times New Roman"/>
          <w:color w:val="auto"/>
          <w:sz w:val="32"/>
          <w:szCs w:val="32"/>
          <w:lang w:val="en-US" w:eastAsia="zh-CN"/>
        </w:rPr>
        <w:t>将原县</w:t>
      </w:r>
      <w:r>
        <w:rPr>
          <w:rFonts w:hint="default" w:ascii="Times New Roman" w:hAnsi="Times New Roman" w:eastAsia="仿宋_GB2312" w:cs="Times New Roman"/>
          <w:color w:val="auto"/>
          <w:sz w:val="32"/>
          <w:szCs w:val="32"/>
          <w:u w:val="none"/>
          <w:lang w:val="en-US" w:eastAsia="zh-CN"/>
        </w:rPr>
        <w:t>城乡建设管理监察大队、</w:t>
      </w:r>
      <w:r>
        <w:rPr>
          <w:rFonts w:hint="default" w:ascii="Times New Roman" w:hAnsi="Times New Roman" w:eastAsia="仿宋_GB2312" w:cs="Times New Roman"/>
          <w:color w:val="auto"/>
          <w:sz w:val="32"/>
          <w:szCs w:val="32"/>
          <w:lang w:val="en-US" w:eastAsia="zh-CN"/>
        </w:rPr>
        <w:t>劳动保障监察大队、</w:t>
      </w:r>
      <w:r>
        <w:rPr>
          <w:rFonts w:hint="default" w:ascii="Times New Roman" w:hAnsi="Times New Roman" w:eastAsia="仿宋_GB2312" w:cs="Times New Roman"/>
          <w:color w:val="auto"/>
          <w:spacing w:val="-10"/>
          <w:sz w:val="32"/>
          <w:szCs w:val="32"/>
        </w:rPr>
        <w:t>自然资源执法监察大队</w:t>
      </w:r>
      <w:r>
        <w:rPr>
          <w:rFonts w:hint="default" w:ascii="Times New Roman" w:hAnsi="Times New Roman" w:eastAsia="仿宋_GB2312" w:cs="Times New Roman"/>
          <w:color w:val="auto"/>
          <w:spacing w:val="-10"/>
          <w:sz w:val="32"/>
          <w:szCs w:val="32"/>
          <w:lang w:eastAsia="zh-CN"/>
        </w:rPr>
        <w:t>、</w:t>
      </w:r>
      <w:r>
        <w:rPr>
          <w:rFonts w:hint="default" w:ascii="Times New Roman" w:hAnsi="Times New Roman" w:eastAsia="仿宋_GB2312" w:cs="Times New Roman"/>
          <w:color w:val="auto"/>
          <w:sz w:val="32"/>
          <w:szCs w:val="32"/>
          <w:lang w:val="en-US" w:eastAsia="zh-CN"/>
        </w:rPr>
        <w:t>水政监察大队4支队伍整合组建为</w:t>
      </w:r>
      <w:r>
        <w:rPr>
          <w:rFonts w:hint="default" w:ascii="Times New Roman" w:hAnsi="Times New Roman" w:eastAsia="仿宋_GB2312" w:cs="Times New Roman"/>
          <w:color w:val="auto"/>
          <w:sz w:val="32"/>
          <w:szCs w:val="32"/>
          <w:u w:val="none"/>
          <w:lang w:val="en-US" w:eastAsia="zh-CN"/>
        </w:rPr>
        <w:t>县综合行政执法大队</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统一承担</w:t>
      </w:r>
      <w:r>
        <w:rPr>
          <w:rFonts w:hint="default" w:ascii="Times New Roman" w:hAnsi="Times New Roman" w:eastAsia="仿宋_GB2312" w:cs="Times New Roman"/>
          <w:color w:val="auto"/>
          <w:sz w:val="32"/>
          <w:szCs w:val="32"/>
          <w:u w:val="none"/>
          <w:lang w:val="en-US" w:eastAsia="zh-CN"/>
        </w:rPr>
        <w:t>城市管理、自然资源、劳动保障、水行政</w:t>
      </w:r>
      <w:r>
        <w:rPr>
          <w:rFonts w:hint="default" w:ascii="Times New Roman" w:hAnsi="Times New Roman" w:eastAsia="仿宋_GB2312" w:cs="Times New Roman"/>
          <w:color w:val="auto"/>
          <w:sz w:val="32"/>
          <w:szCs w:val="32"/>
          <w:lang w:val="en-US" w:eastAsia="zh-CN"/>
        </w:rPr>
        <w:t>等领域行政执法</w:t>
      </w:r>
      <w:r>
        <w:rPr>
          <w:rFonts w:hint="eastAsia" w:ascii="Times New Roman" w:hAnsi="Times New Roman" w:eastAsia="仿宋_GB2312" w:cs="Times New Roman"/>
          <w:color w:val="auto"/>
          <w:sz w:val="32"/>
          <w:szCs w:val="32"/>
          <w:lang w:val="en-US" w:eastAsia="zh-CN"/>
        </w:rPr>
        <w:t>任务</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u w:val="none"/>
          <w:lang w:val="en-US" w:eastAsia="zh-CN"/>
        </w:rPr>
        <w:t>这一做法是柳州市各县区中唯一开展的跨多个领域综合行政执法改革探索</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通过整合行政执法资源优势，</w:t>
      </w:r>
      <w:r>
        <w:rPr>
          <w:rFonts w:hint="eastAsia" w:ascii="仿宋_GB2312" w:hAnsi="仿宋_GB2312" w:eastAsia="仿宋_GB2312" w:cs="仿宋_GB2312"/>
          <w:b w:val="0"/>
          <w:bCs w:val="0"/>
          <w:sz w:val="32"/>
          <w:szCs w:val="32"/>
          <w:lang w:eastAsia="zh-CN"/>
        </w:rPr>
        <w:t>全面厘清劳动保障、自然资源、水利等</w:t>
      </w:r>
      <w:r>
        <w:rPr>
          <w:rFonts w:hint="eastAsia" w:ascii="仿宋_GB2312" w:hAnsi="仿宋_GB2312" w:eastAsia="仿宋_GB2312" w:cs="仿宋_GB2312"/>
          <w:b w:val="0"/>
          <w:bCs w:val="0"/>
          <w:sz w:val="32"/>
          <w:szCs w:val="32"/>
        </w:rPr>
        <w:t>行业主管部门与</w:t>
      </w:r>
      <w:r>
        <w:rPr>
          <w:rFonts w:hint="eastAsia" w:ascii="仿宋_GB2312" w:hAnsi="仿宋_GB2312" w:eastAsia="仿宋_GB2312" w:cs="仿宋_GB2312"/>
          <w:b w:val="0"/>
          <w:bCs w:val="0"/>
          <w:sz w:val="32"/>
          <w:szCs w:val="32"/>
          <w:lang w:eastAsia="zh-CN"/>
        </w:rPr>
        <w:t>综合行政</w:t>
      </w:r>
      <w:r>
        <w:rPr>
          <w:rFonts w:hint="eastAsia" w:ascii="仿宋_GB2312" w:hAnsi="仿宋_GB2312" w:eastAsia="仿宋_GB2312" w:cs="仿宋_GB2312"/>
          <w:b w:val="0"/>
          <w:bCs w:val="0"/>
          <w:sz w:val="32"/>
          <w:szCs w:val="32"/>
        </w:rPr>
        <w:t>执法</w:t>
      </w:r>
      <w:r>
        <w:rPr>
          <w:rFonts w:hint="eastAsia" w:ascii="仿宋_GB2312" w:hAnsi="仿宋_GB2312" w:eastAsia="仿宋_GB2312" w:cs="仿宋_GB2312"/>
          <w:b w:val="0"/>
          <w:bCs w:val="0"/>
          <w:sz w:val="32"/>
          <w:szCs w:val="32"/>
          <w:lang w:eastAsia="zh-CN"/>
        </w:rPr>
        <w:t>局的执法</w:t>
      </w:r>
      <w:r>
        <w:rPr>
          <w:rFonts w:hint="eastAsia" w:ascii="仿宋_GB2312" w:hAnsi="仿宋_GB2312" w:eastAsia="仿宋_GB2312" w:cs="仿宋_GB2312"/>
          <w:b w:val="0"/>
          <w:bCs w:val="0"/>
          <w:sz w:val="32"/>
          <w:szCs w:val="32"/>
        </w:rPr>
        <w:t>职责边界</w:t>
      </w:r>
      <w:r>
        <w:rPr>
          <w:rFonts w:hint="eastAsia" w:ascii="仿宋_GB2312" w:hAnsi="仿宋_GB2312" w:eastAsia="仿宋_GB2312" w:cs="仿宋_GB2312"/>
          <w:b w:val="0"/>
          <w:bCs w:val="0"/>
          <w:sz w:val="32"/>
          <w:szCs w:val="32"/>
          <w:lang w:eastAsia="zh-CN"/>
        </w:rPr>
        <w:t>，扎实</w:t>
      </w:r>
      <w:r>
        <w:rPr>
          <w:rFonts w:hint="eastAsia" w:ascii="仿宋_GB2312" w:hAnsi="仿宋_GB2312" w:eastAsia="仿宋_GB2312" w:cs="仿宋_GB2312"/>
          <w:b w:val="0"/>
          <w:bCs w:val="0"/>
          <w:sz w:val="32"/>
          <w:szCs w:val="32"/>
          <w:lang w:val="en-US" w:eastAsia="zh-CN"/>
        </w:rPr>
        <w:t>做好</w:t>
      </w:r>
      <w:r>
        <w:rPr>
          <w:rFonts w:hint="eastAsia" w:ascii="仿宋_GB2312" w:hAnsi="仿宋_GB2312" w:eastAsia="仿宋_GB2312" w:cs="仿宋_GB2312"/>
          <w:b w:val="0"/>
          <w:bCs w:val="0"/>
          <w:sz w:val="32"/>
          <w:szCs w:val="32"/>
          <w:lang w:eastAsia="zh-CN"/>
        </w:rPr>
        <w:t>综合行政执法体制改革</w:t>
      </w:r>
      <w:r>
        <w:rPr>
          <w:rFonts w:hint="eastAsia" w:ascii="Times New Roman" w:hAnsi="Times New Roman" w:eastAsia="仿宋_GB2312" w:cs="Times New Roman"/>
          <w:b w:val="0"/>
          <w:bCs w:val="0"/>
          <w:color w:val="auto"/>
          <w:sz w:val="32"/>
          <w:szCs w:val="32"/>
          <w:lang w:val="en-US" w:eastAsia="zh-CN"/>
        </w:rPr>
        <w:t>“后半篇文章”，确保改革成果落地见效。</w:t>
      </w:r>
    </w:p>
    <w:p>
      <w:pPr>
        <w:keepNext w:val="0"/>
        <w:keepLines w:val="0"/>
        <w:pageBreakBefore w:val="0"/>
        <w:widowControl w:val="0"/>
        <w:numPr>
          <w:ilvl w:val="0"/>
          <w:numId w:val="0"/>
        </w:numPr>
        <w:pBdr>
          <w:bottom w:val="single" w:color="FFFFFF" w:sz="4" w:space="15"/>
        </w:pBdr>
        <w:kinsoku/>
        <w:wordWrap/>
        <w:overflowPunct/>
        <w:topLinePunct w:val="0"/>
        <w:autoSpaceDE w:val="0"/>
        <w:autoSpaceDN/>
        <w:bidi w:val="0"/>
        <w:adjustRightInd w:val="0"/>
        <w:snapToGrid/>
        <w:spacing w:line="540" w:lineRule="exact"/>
        <w:ind w:right="0" w:rightChars="0" w:firstLine="642" w:firstLineChars="200"/>
        <w:jc w:val="both"/>
        <w:textAlignment w:val="auto"/>
        <w:rPr>
          <w:rFonts w:hint="default" w:ascii="Times New Roman" w:hAnsi="Times New Roman" w:eastAsia="仿宋_GB2312" w:cs="Times New Roman"/>
          <w:b/>
          <w:bCs/>
          <w:color w:val="auto"/>
          <w:sz w:val="32"/>
          <w:szCs w:val="32"/>
          <w:highlight w:val="none"/>
          <w:lang w:val="en-US" w:eastAsia="zh-CN"/>
        </w:rPr>
      </w:pPr>
      <w:r>
        <w:rPr>
          <w:rFonts w:hint="eastAsia" w:ascii="Times New Roman" w:hAnsi="Times New Roman" w:eastAsia="仿宋_GB2312" w:cs="Times New Roman"/>
          <w:b/>
          <w:bCs/>
          <w:color w:val="auto"/>
          <w:sz w:val="32"/>
          <w:szCs w:val="32"/>
          <w:lang w:val="en-US" w:eastAsia="zh-CN"/>
        </w:rPr>
        <w:t>三是持续提升政务服务能力。</w:t>
      </w:r>
      <w:r>
        <w:rPr>
          <w:rFonts w:hint="eastAsia" w:ascii="Times New Roman" w:hAnsi="Times New Roman" w:eastAsia="仿宋_GB2312" w:cs="Times New Roman"/>
          <w:color w:val="auto"/>
          <w:sz w:val="32"/>
          <w:szCs w:val="32"/>
          <w:highlight w:val="none"/>
          <w:lang w:val="en-US" w:eastAsia="zh-CN"/>
        </w:rPr>
        <w:t>积极践行减流程、减材料、减时限、减跑动的服务理念，</w:t>
      </w:r>
      <w:r>
        <w:rPr>
          <w:rFonts w:hint="default" w:ascii="Times New Roman" w:hAnsi="Times New Roman" w:eastAsia="仿宋_GB2312" w:cs="Times New Roman"/>
          <w:color w:val="auto"/>
          <w:sz w:val="32"/>
          <w:szCs w:val="32"/>
          <w:highlight w:val="none"/>
          <w:lang w:val="en-US" w:eastAsia="zh-CN"/>
        </w:rPr>
        <w:t>将</w:t>
      </w:r>
      <w:r>
        <w:rPr>
          <w:rFonts w:hint="eastAsia" w:ascii="Times New Roman" w:hAnsi="Times New Roman" w:eastAsia="仿宋_GB2312" w:cs="Times New Roman"/>
          <w:color w:val="auto"/>
          <w:sz w:val="32"/>
          <w:szCs w:val="32"/>
          <w:highlight w:val="none"/>
          <w:lang w:val="en-US" w:eastAsia="zh-CN"/>
        </w:rPr>
        <w:t>716</w:t>
      </w:r>
      <w:r>
        <w:rPr>
          <w:rFonts w:hint="default" w:ascii="Times New Roman" w:hAnsi="Times New Roman" w:eastAsia="仿宋_GB2312" w:cs="Times New Roman"/>
          <w:color w:val="auto"/>
          <w:sz w:val="32"/>
          <w:szCs w:val="32"/>
          <w:highlight w:val="none"/>
          <w:lang w:val="en-US" w:eastAsia="zh-CN"/>
        </w:rPr>
        <w:t>项行政服务事项整合为</w:t>
      </w:r>
      <w:r>
        <w:rPr>
          <w:rFonts w:hint="eastAsia" w:ascii="Times New Roman" w:hAnsi="Times New Roman" w:eastAsia="仿宋_GB2312" w:cs="Times New Roman"/>
          <w:color w:val="auto"/>
          <w:sz w:val="32"/>
          <w:szCs w:val="32"/>
          <w:highlight w:val="none"/>
          <w:lang w:val="en-US" w:eastAsia="zh-CN"/>
        </w:rPr>
        <w:t>144</w:t>
      </w:r>
      <w:r>
        <w:rPr>
          <w:rFonts w:hint="default" w:ascii="Times New Roman" w:hAnsi="Times New Roman" w:eastAsia="仿宋_GB2312" w:cs="Times New Roman"/>
          <w:color w:val="auto"/>
          <w:sz w:val="32"/>
          <w:szCs w:val="32"/>
          <w:highlight w:val="none"/>
          <w:lang w:val="en-US" w:eastAsia="zh-CN"/>
        </w:rPr>
        <w:t>个“</w:t>
      </w:r>
      <w:r>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t>一张表单”，实现“多表合一、一表申报”，平均办理时限压减50%，累计精简材料500余份</w:t>
      </w:r>
      <w:r>
        <w:rPr>
          <w:rFonts w:hint="eastAsia" w:ascii="Times New Roman" w:hAnsi="Times New Roman" w:eastAsia="仿宋_GB2312" w:cs="Times New Roman"/>
          <w:i w:val="0"/>
          <w:iCs w:val="0"/>
          <w:caps w:val="0"/>
          <w:color w:val="auto"/>
          <w:spacing w:val="0"/>
          <w:sz w:val="32"/>
          <w:szCs w:val="32"/>
          <w:highlight w:val="none"/>
          <w:shd w:val="clear" w:color="auto" w:fill="FFFFFF"/>
          <w:lang w:val="en-US" w:eastAsia="zh-CN"/>
        </w:rPr>
        <w:t>。</w:t>
      </w:r>
      <w:r>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t>建立“1+3”项目管家机制</w:t>
      </w:r>
      <w:r>
        <w:rPr>
          <w:rFonts w:hint="eastAsia" w:ascii="Times New Roman" w:hAnsi="Times New Roman" w:eastAsia="仿宋_GB2312" w:cs="Times New Roman"/>
          <w:i w:val="0"/>
          <w:iCs w:val="0"/>
          <w:caps w:val="0"/>
          <w:color w:val="auto"/>
          <w:spacing w:val="0"/>
          <w:sz w:val="32"/>
          <w:szCs w:val="32"/>
          <w:highlight w:val="none"/>
          <w:shd w:val="clear" w:color="auto" w:fill="FFFFFF"/>
          <w:lang w:val="en-US" w:eastAsia="zh-CN"/>
        </w:rPr>
        <w:t>，即针对1个重大项目（企业），配备“管家”“服务员”和项目或企业联系人。</w:t>
      </w:r>
      <w:r>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t>项目</w:t>
      </w:r>
      <w:r>
        <w:rPr>
          <w:rFonts w:hint="eastAsia" w:ascii="Times New Roman" w:hAnsi="Times New Roman" w:eastAsia="仿宋_GB2312" w:cs="Times New Roman"/>
          <w:i w:val="0"/>
          <w:iCs w:val="0"/>
          <w:caps w:val="0"/>
          <w:color w:val="auto"/>
          <w:spacing w:val="0"/>
          <w:sz w:val="32"/>
          <w:szCs w:val="32"/>
          <w:highlight w:val="none"/>
          <w:shd w:val="clear" w:color="auto" w:fill="FFFFFF"/>
          <w:lang w:val="en-US" w:eastAsia="zh-CN"/>
        </w:rPr>
        <w:t>管家深入</w:t>
      </w:r>
      <w:r>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t>一线</w:t>
      </w:r>
      <w:r>
        <w:rPr>
          <w:rFonts w:hint="eastAsia" w:ascii="Times New Roman" w:hAnsi="Times New Roman" w:eastAsia="仿宋_GB2312" w:cs="Times New Roman"/>
          <w:i w:val="0"/>
          <w:iCs w:val="0"/>
          <w:caps w:val="0"/>
          <w:color w:val="auto"/>
          <w:spacing w:val="0"/>
          <w:sz w:val="32"/>
          <w:szCs w:val="32"/>
          <w:highlight w:val="none"/>
          <w:shd w:val="clear" w:color="auto" w:fill="FFFFFF"/>
          <w:lang w:val="en-US" w:eastAsia="zh-CN"/>
        </w:rPr>
        <w:t>，为项目提供全周期帮办代办服务。</w:t>
      </w:r>
      <w:bookmarkStart w:id="0" w:name="OLE_LINK9"/>
      <w:r>
        <w:rPr>
          <w:rFonts w:hint="eastAsia" w:ascii="Times New Roman" w:hAnsi="Times New Roman" w:eastAsia="仿宋_GB2312" w:cs="Times New Roman"/>
          <w:i w:val="0"/>
          <w:iCs w:val="0"/>
          <w:caps w:val="0"/>
          <w:color w:val="auto"/>
          <w:spacing w:val="0"/>
          <w:sz w:val="32"/>
          <w:szCs w:val="32"/>
          <w:highlight w:val="none"/>
          <w:shd w:val="clear" w:color="auto" w:fill="FFFFFF"/>
          <w:lang w:val="en-US" w:eastAsia="zh-CN"/>
        </w:rPr>
        <w:t>自2023年“项目管家”机制实施以来，审批事项提速率最高达95%。</w:t>
      </w:r>
      <w:bookmarkEnd w:id="0"/>
      <w:r>
        <w:rPr>
          <w:rFonts w:hint="eastAsia" w:ascii="Times New Roman" w:hAnsi="Times New Roman" w:eastAsia="仿宋_GB2312" w:cs="Times New Roman"/>
          <w:i w:val="0"/>
          <w:iCs w:val="0"/>
          <w:caps w:val="0"/>
          <w:color w:val="auto"/>
          <w:spacing w:val="0"/>
          <w:sz w:val="32"/>
          <w:szCs w:val="32"/>
          <w:highlight w:val="none"/>
          <w:shd w:val="clear" w:color="auto" w:fill="FFFFFF"/>
          <w:lang w:val="en-US" w:eastAsia="zh-CN"/>
        </w:rPr>
        <w:t>完善“</w:t>
      </w:r>
      <w:r>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t>30</w:t>
      </w:r>
      <w:r>
        <w:rPr>
          <w:rFonts w:hint="eastAsia" w:ascii="Times New Roman" w:hAnsi="Times New Roman" w:eastAsia="仿宋_GB2312" w:cs="Times New Roman"/>
          <w:i w:val="0"/>
          <w:iCs w:val="0"/>
          <w:caps w:val="0"/>
          <w:color w:val="auto"/>
          <w:spacing w:val="0"/>
          <w:sz w:val="32"/>
          <w:szCs w:val="32"/>
          <w:highlight w:val="none"/>
          <w:shd w:val="clear" w:color="auto" w:fill="FFFFFF"/>
          <w:lang w:val="en-US" w:eastAsia="zh-CN"/>
        </w:rPr>
        <w:t>分</w:t>
      </w:r>
      <w:r>
        <w:rPr>
          <w:rFonts w:hint="eastAsia" w:ascii="仿宋_GB2312" w:hAnsi="仿宋_GB2312" w:eastAsia="仿宋_GB2312" w:cs="仿宋_GB2312"/>
          <w:color w:val="auto"/>
          <w:sz w:val="32"/>
          <w:szCs w:val="32"/>
          <w:highlight w:val="none"/>
          <w:lang w:val="en-US" w:eastAsia="zh-CN"/>
        </w:rPr>
        <w:t>钟政务服务圈”建设，覆</w:t>
      </w:r>
      <w:r>
        <w:rPr>
          <w:rFonts w:hint="eastAsia" w:ascii="Times New Roman" w:hAnsi="Times New Roman" w:eastAsia="仿宋_GB2312" w:cs="Times New Roman"/>
          <w:b w:val="0"/>
          <w:bCs/>
          <w:snapToGrid w:val="0"/>
          <w:color w:val="auto"/>
          <w:kern w:val="21"/>
          <w:sz w:val="32"/>
          <w:szCs w:val="32"/>
          <w:highlight w:val="none"/>
          <w:lang w:val="en-US" w:eastAsia="zh-CN" w:bidi="ar-SA"/>
        </w:rPr>
        <w:t>盖政银企医等多场景。在乡镇、村级基层服务站点打造“政砦办”“壮小六”“太惠办”等“一乡一品”政务服务品牌，在农行网点打造“易企办</w:t>
      </w:r>
      <w:r>
        <w:rPr>
          <w:rFonts w:hint="eastAsia" w:ascii="仿宋_GB2312" w:hAnsi="仿宋_GB2312" w:eastAsia="仿宋_GB2312" w:cs="仿宋_GB2312"/>
          <w:b w:val="0"/>
          <w:bCs/>
          <w:snapToGrid w:val="0"/>
          <w:color w:val="auto"/>
          <w:kern w:val="21"/>
          <w:sz w:val="32"/>
          <w:szCs w:val="32"/>
          <w:highlight w:val="none"/>
          <w:lang w:val="en-US" w:eastAsia="zh-CN" w:bidi="ar-SA"/>
        </w:rPr>
        <w:t>·</w:t>
      </w:r>
      <w:r>
        <w:rPr>
          <w:rFonts w:hint="eastAsia" w:ascii="Times New Roman" w:hAnsi="Times New Roman" w:eastAsia="仿宋_GB2312" w:cs="Times New Roman"/>
          <w:color w:val="auto"/>
          <w:sz w:val="32"/>
          <w:szCs w:val="32"/>
          <w:highlight w:val="none"/>
          <w:lang w:val="en-US" w:eastAsia="zh-CN"/>
        </w:rPr>
        <w:t>融易办”服务专区，</w:t>
      </w: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助</w:t>
      </w:r>
      <w:r>
        <w:rPr>
          <w:rFonts w:hint="eastAsia" w:ascii="Times New Roman" w:hAnsi="Times New Roman" w:eastAsia="仿宋_GB2312" w:cs="Times New Roman"/>
          <w:i w:val="0"/>
          <w:caps w:val="0"/>
          <w:color w:val="auto"/>
          <w:spacing w:val="0"/>
          <w:kern w:val="0"/>
          <w:sz w:val="32"/>
          <w:szCs w:val="32"/>
          <w:highlight w:val="none"/>
          <w:shd w:val="clear" w:color="auto" w:fill="FFFFFF"/>
          <w:lang w:val="en-US" w:eastAsia="zh-CN" w:bidi="ar"/>
        </w:rPr>
        <w:t>力32</w:t>
      </w:r>
      <w:r>
        <w:rPr>
          <w:rFonts w:hint="default" w:ascii="Times New Roman" w:hAnsi="Times New Roman" w:eastAsia="仿宋_GB2312" w:cs="Times New Roman"/>
          <w:i w:val="0"/>
          <w:caps w:val="0"/>
          <w:color w:val="auto"/>
          <w:spacing w:val="0"/>
          <w:kern w:val="0"/>
          <w:sz w:val="32"/>
          <w:szCs w:val="32"/>
          <w:highlight w:val="none"/>
          <w:shd w:val="clear" w:color="auto" w:fill="FFFFFF"/>
          <w:lang w:val="en-US" w:eastAsia="zh-CN" w:bidi="ar"/>
        </w:rPr>
        <w:t>家企业解决融资7000万元</w:t>
      </w:r>
      <w:r>
        <w:rPr>
          <w:rFonts w:hint="eastAsia" w:ascii="Times New Roman" w:hAnsi="Times New Roman" w:eastAsia="仿宋_GB2312" w:cs="Times New Roman"/>
          <w:b w:val="0"/>
          <w:bCs/>
          <w:snapToGrid w:val="0"/>
          <w:color w:val="auto"/>
          <w:kern w:val="21"/>
          <w:sz w:val="32"/>
          <w:szCs w:val="32"/>
          <w:highlight w:val="none"/>
          <w:lang w:val="en-US" w:eastAsia="zh-CN" w:bidi="ar-SA"/>
        </w:rPr>
        <w:t>。</w:t>
      </w:r>
    </w:p>
    <w:p>
      <w:pPr>
        <w:keepNext w:val="0"/>
        <w:keepLines w:val="0"/>
        <w:pageBreakBefore w:val="0"/>
        <w:widowControl w:val="0"/>
        <w:numPr>
          <w:ilvl w:val="0"/>
          <w:numId w:val="0"/>
        </w:numPr>
        <w:pBdr>
          <w:bottom w:val="single" w:color="FFFFFF" w:sz="4" w:space="15"/>
        </w:pBdr>
        <w:kinsoku/>
        <w:wordWrap/>
        <w:overflowPunct/>
        <w:topLinePunct w:val="0"/>
        <w:autoSpaceDE w:val="0"/>
        <w:autoSpaceDN/>
        <w:bidi w:val="0"/>
        <w:adjustRightInd w:val="0"/>
        <w:snapToGrid/>
        <w:spacing w:line="540" w:lineRule="exact"/>
        <w:ind w:right="0" w:rightChars="0" w:firstLine="642" w:firstLineChars="200"/>
        <w:jc w:val="both"/>
        <w:textAlignment w:val="auto"/>
        <w:rPr>
          <w:rFonts w:hint="default" w:ascii="Times New Roman" w:hAnsi="Times New Roman" w:eastAsia="仿宋_GB2312" w:cs="Times New Roman"/>
          <w:color w:val="auto"/>
          <w:sz w:val="32"/>
          <w:szCs w:val="32"/>
          <w:highlight w:val="none"/>
          <w:lang w:val="en-US" w:eastAsia="zh-CN"/>
        </w:rPr>
      </w:pPr>
      <w:bookmarkStart w:id="1" w:name="OLE_LINK15"/>
      <w:r>
        <w:rPr>
          <w:rFonts w:hint="eastAsia" w:ascii="仿宋_GB2312" w:hAnsi="仿宋_GB2312" w:eastAsia="仿宋_GB2312" w:cs="仿宋_GB2312"/>
          <w:b/>
          <w:bCs/>
          <w:color w:val="auto"/>
          <w:sz w:val="32"/>
          <w:szCs w:val="32"/>
          <w:lang w:val="en-US" w:eastAsia="zh-CN"/>
        </w:rPr>
        <w:t>四是强化“双随机、一公开”监管力度。</w:t>
      </w:r>
      <w:r>
        <w:rPr>
          <w:rFonts w:hint="eastAsia" w:ascii="Times New Roman" w:hAnsi="Times New Roman" w:eastAsia="仿宋_GB2312" w:cs="Times New Roman"/>
          <w:color w:val="auto"/>
          <w:sz w:val="32"/>
          <w:szCs w:val="32"/>
          <w:highlight w:val="none"/>
          <w:lang w:val="en-US" w:eastAsia="zh-CN"/>
        </w:rPr>
        <w:t>严格落实监管名录库和事项清单动态管理机制，对市场主体名录库、执法人员名录库、“双随机”抽查事项清单及实施细则实行常态化更新维护，确保监管对象全面覆盖、执法人员资质合规、监管事项依法设定、监管权责清晰对等、监管分类精准规范。健全完善监管基础数据库，建成包含24556户主体名录库和274名执法人员的名录库，系统梳理优化双随机抽查事项，夯实监管工作基础。坚持监管部门联席会议统筹联合监管工作，推动“双随机、一公开”抽查与各类专项检查有机融合。共制定跨部门联合抽查事项22项（覆盖14个抽查领域）、部门独立随机抽查事项291项，形成分类清晰、覆盖全面的抽查事项体系。加大抽查检查力度，2025年组织开展跨部门联合抽查检查7次，本部门抽查33次，共抽查市场主体1288户，检查结果全部向社会公示，主动接受社会监督。</w:t>
      </w:r>
    </w:p>
    <w:bookmarkEnd w:id="1"/>
    <w:p>
      <w:pPr>
        <w:keepNext w:val="0"/>
        <w:keepLines w:val="0"/>
        <w:pageBreakBefore w:val="0"/>
        <w:widowControl w:val="0"/>
        <w:numPr>
          <w:ilvl w:val="0"/>
          <w:numId w:val="0"/>
        </w:numPr>
        <w:pBdr>
          <w:bottom w:val="single" w:color="FFFFFF" w:sz="4" w:space="15"/>
        </w:pBdr>
        <w:kinsoku/>
        <w:wordWrap/>
        <w:overflowPunct/>
        <w:topLinePunct w:val="0"/>
        <w:autoSpaceDE w:val="0"/>
        <w:autoSpaceDN/>
        <w:bidi w:val="0"/>
        <w:adjustRightInd w:val="0"/>
        <w:snapToGrid/>
        <w:spacing w:line="540" w:lineRule="exact"/>
        <w:ind w:right="0" w:rightChars="0" w:firstLine="642"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（三）完善依法行政制度体系情况</w:t>
      </w:r>
    </w:p>
    <w:p>
      <w:pPr>
        <w:keepNext w:val="0"/>
        <w:keepLines w:val="0"/>
        <w:pageBreakBefore w:val="0"/>
        <w:widowControl w:val="0"/>
        <w:numPr>
          <w:ilvl w:val="0"/>
          <w:numId w:val="0"/>
        </w:numPr>
        <w:pBdr>
          <w:bottom w:val="single" w:color="FFFFFF" w:sz="4" w:space="15"/>
        </w:pBdr>
        <w:kinsoku/>
        <w:wordWrap/>
        <w:overflowPunct/>
        <w:topLinePunct w:val="0"/>
        <w:autoSpaceDE w:val="0"/>
        <w:autoSpaceDN/>
        <w:bidi w:val="0"/>
        <w:adjustRightInd w:val="0"/>
        <w:snapToGrid/>
        <w:spacing w:line="540" w:lineRule="exact"/>
        <w:ind w:right="0" w:rightChars="0" w:firstLine="640" w:firstLineChars="200"/>
        <w:jc w:val="both"/>
        <w:textAlignment w:val="auto"/>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完善县政府工作规则</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严格执行“三重一大”决策制度实施办法，明确</w:t>
      </w:r>
      <w:r>
        <w:rPr>
          <w:rFonts w:hint="eastAsia" w:ascii="Times New Roman" w:hAnsi="Times New Roman" w:eastAsia="仿宋_GB2312" w:cs="Times New Roman"/>
          <w:color w:val="auto"/>
          <w:sz w:val="32"/>
          <w:szCs w:val="32"/>
          <w:lang w:eastAsia="zh-CN"/>
        </w:rPr>
        <w:t>规定</w:t>
      </w:r>
      <w:r>
        <w:rPr>
          <w:rFonts w:hint="default" w:ascii="Times New Roman" w:hAnsi="Times New Roman" w:eastAsia="仿宋_GB2312" w:cs="Times New Roman"/>
          <w:color w:val="auto"/>
          <w:sz w:val="32"/>
          <w:szCs w:val="32"/>
        </w:rPr>
        <w:t>5天内出具审查意见</w:t>
      </w:r>
      <w:r>
        <w:rPr>
          <w:rFonts w:hint="eastAsia" w:ascii="Times New Roman" w:hAnsi="Times New Roman" w:eastAsia="仿宋_GB2312" w:cs="Times New Roman"/>
          <w:color w:val="auto"/>
          <w:sz w:val="32"/>
          <w:szCs w:val="32"/>
          <w:lang w:eastAsia="zh-CN"/>
        </w:rPr>
        <w:t>，保障决策科学、民主、合法</w:t>
      </w:r>
      <w:r>
        <w:rPr>
          <w:rFonts w:hint="default" w:ascii="Times New Roman" w:hAnsi="Times New Roman" w:eastAsia="仿宋_GB2312" w:cs="Times New Roman"/>
          <w:color w:val="auto"/>
          <w:sz w:val="32"/>
          <w:szCs w:val="32"/>
        </w:rPr>
        <w:t>。严格规范行政规范性文件制定、备案、清理等各环节工作程序与要求，构建完备的行政规范性文件监管制度体系，</w:t>
      </w:r>
      <w:r>
        <w:rPr>
          <w:rFonts w:hint="eastAsia" w:ascii="Times New Roman" w:hAnsi="Times New Roman" w:eastAsia="仿宋_GB2312" w:cs="Times New Roman"/>
          <w:color w:val="auto"/>
          <w:sz w:val="32"/>
          <w:szCs w:val="32"/>
          <w:lang w:eastAsia="zh-CN"/>
        </w:rPr>
        <w:t>并</w:t>
      </w:r>
      <w:r>
        <w:rPr>
          <w:rFonts w:hint="default" w:ascii="Times New Roman" w:hAnsi="Times New Roman" w:eastAsia="仿宋_GB2312" w:cs="Times New Roman"/>
          <w:color w:val="auto"/>
          <w:sz w:val="32"/>
          <w:szCs w:val="32"/>
        </w:rPr>
        <w:t>在政府网站</w:t>
      </w:r>
      <w:r>
        <w:rPr>
          <w:rFonts w:hint="eastAsia" w:ascii="Times New Roman" w:hAnsi="Times New Roman" w:eastAsia="仿宋_GB2312" w:cs="Times New Roman"/>
          <w:color w:val="auto"/>
          <w:sz w:val="32"/>
          <w:szCs w:val="32"/>
          <w:lang w:eastAsia="zh-CN"/>
        </w:rPr>
        <w:t>及时</w:t>
      </w:r>
      <w:r>
        <w:rPr>
          <w:rFonts w:hint="default" w:ascii="Times New Roman" w:hAnsi="Times New Roman" w:eastAsia="仿宋_GB2312" w:cs="Times New Roman"/>
          <w:color w:val="auto"/>
          <w:sz w:val="32"/>
          <w:szCs w:val="32"/>
        </w:rPr>
        <w:t>公布，提</w:t>
      </w:r>
      <w:r>
        <w:rPr>
          <w:rFonts w:hint="eastAsia" w:ascii="Times New Roman" w:hAnsi="Times New Roman" w:eastAsia="仿宋_GB2312" w:cs="Times New Roman"/>
          <w:color w:val="auto"/>
          <w:sz w:val="32"/>
          <w:szCs w:val="32"/>
          <w:lang w:eastAsia="zh-CN"/>
        </w:rPr>
        <w:t>升</w:t>
      </w:r>
      <w:r>
        <w:rPr>
          <w:rFonts w:hint="default" w:ascii="Times New Roman" w:hAnsi="Times New Roman" w:eastAsia="仿宋_GB2312" w:cs="Times New Roman"/>
          <w:color w:val="auto"/>
          <w:sz w:val="32"/>
          <w:szCs w:val="32"/>
        </w:rPr>
        <w:t>规范性文件透明度</w:t>
      </w:r>
      <w:r>
        <w:rPr>
          <w:rFonts w:hint="eastAsia" w:ascii="Times New Roman" w:hAnsi="Times New Roman" w:eastAsia="仿宋_GB2312" w:cs="Times New Roman"/>
          <w:color w:val="auto"/>
          <w:sz w:val="32"/>
          <w:szCs w:val="32"/>
          <w:lang w:eastAsia="zh-CN"/>
        </w:rPr>
        <w:t>和公众知晓度</w:t>
      </w:r>
      <w:r>
        <w:rPr>
          <w:rFonts w:hint="default" w:ascii="Times New Roman" w:hAnsi="Times New Roman" w:eastAsia="仿宋_GB2312" w:cs="Times New Roman"/>
          <w:color w:val="auto"/>
          <w:sz w:val="32"/>
          <w:szCs w:val="32"/>
          <w:highlight w:val="none"/>
        </w:rPr>
        <w:t>。全年共审核各类文件</w:t>
      </w:r>
      <w:r>
        <w:rPr>
          <w:rFonts w:hint="eastAsia" w:ascii="Times New Roman" w:hAnsi="Times New Roman" w:eastAsia="仿宋_GB2312" w:cs="Times New Roman"/>
          <w:color w:val="auto"/>
          <w:sz w:val="32"/>
          <w:szCs w:val="32"/>
          <w:highlight w:val="none"/>
          <w:lang w:val="en-US" w:eastAsia="zh-CN"/>
        </w:rPr>
        <w:t>35</w:t>
      </w:r>
      <w:r>
        <w:rPr>
          <w:rFonts w:hint="default" w:ascii="Times New Roman" w:hAnsi="Times New Roman" w:eastAsia="仿宋_GB2312" w:cs="Times New Roman"/>
          <w:color w:val="auto"/>
          <w:sz w:val="32"/>
          <w:szCs w:val="32"/>
          <w:highlight w:val="none"/>
        </w:rPr>
        <w:t>件，</w:t>
      </w:r>
      <w:r>
        <w:rPr>
          <w:rFonts w:hint="default" w:ascii="Times New Roman" w:hAnsi="Times New Roman" w:eastAsia="仿宋_GB2312" w:cs="Times New Roman"/>
          <w:color w:val="auto"/>
          <w:sz w:val="32"/>
          <w:szCs w:val="32"/>
        </w:rPr>
        <w:t>均依法提出审核意见，</w:t>
      </w:r>
      <w:r>
        <w:rPr>
          <w:rFonts w:hint="eastAsia" w:ascii="Times New Roman" w:hAnsi="Times New Roman" w:eastAsia="仿宋_GB2312" w:cs="Times New Roman"/>
          <w:color w:val="auto"/>
          <w:sz w:val="32"/>
          <w:szCs w:val="32"/>
          <w:lang w:eastAsia="zh-CN"/>
        </w:rPr>
        <w:t>意见</w:t>
      </w:r>
      <w:r>
        <w:rPr>
          <w:rFonts w:hint="default" w:ascii="Times New Roman" w:hAnsi="Times New Roman" w:eastAsia="仿宋_GB2312" w:cs="Times New Roman"/>
          <w:color w:val="auto"/>
          <w:sz w:val="32"/>
          <w:szCs w:val="32"/>
        </w:rPr>
        <w:t>采纳率</w:t>
      </w:r>
      <w:r>
        <w:rPr>
          <w:rFonts w:hint="eastAsia" w:ascii="Times New Roman" w:hAnsi="Times New Roman" w:eastAsia="仿宋_GB2312" w:cs="Times New Roman"/>
          <w:color w:val="auto"/>
          <w:sz w:val="32"/>
          <w:szCs w:val="32"/>
          <w:lang w:eastAsia="zh-CN"/>
        </w:rPr>
        <w:t>达</w:t>
      </w:r>
      <w:r>
        <w:rPr>
          <w:rFonts w:hint="default" w:ascii="Times New Roman" w:hAnsi="Times New Roman" w:eastAsia="仿宋_GB2312" w:cs="Times New Roman"/>
          <w:color w:val="auto"/>
          <w:sz w:val="32"/>
          <w:szCs w:val="32"/>
        </w:rPr>
        <w:t>95%以上</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在2025年全市规范性文件审查案卷评查中</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获优秀等次。按照“谁制定、谁清理”的原则，开展县政府文件清理工作，</w:t>
      </w:r>
      <w:r>
        <w:rPr>
          <w:rFonts w:hint="eastAsia" w:ascii="Times New Roman" w:hAnsi="Times New Roman" w:eastAsia="仿宋_GB2312" w:cs="Times New Roman"/>
          <w:color w:val="auto"/>
          <w:sz w:val="32"/>
          <w:szCs w:val="32"/>
          <w:lang w:eastAsia="zh-CN"/>
        </w:rPr>
        <w:t>共清理</w:t>
      </w:r>
      <w:r>
        <w:rPr>
          <w:rFonts w:hint="default" w:ascii="Times New Roman" w:hAnsi="Times New Roman" w:eastAsia="仿宋_GB2312" w:cs="Times New Roman"/>
          <w:color w:val="auto"/>
          <w:sz w:val="32"/>
          <w:szCs w:val="32"/>
        </w:rPr>
        <w:t>文件1504件，宣布失效1035件，确保政府文件合法有效、与时俱进</w:t>
      </w:r>
      <w:r>
        <w:rPr>
          <w:rFonts w:hint="eastAsia" w:ascii="Times New Roman" w:hAnsi="Times New Roman" w:eastAsia="仿宋_GB2312" w:cs="Times New Roman"/>
          <w:color w:val="auto"/>
          <w:sz w:val="32"/>
          <w:szCs w:val="32"/>
          <w:lang w:eastAsia="zh-CN"/>
        </w:rPr>
        <w:t>。</w:t>
      </w:r>
    </w:p>
    <w:p>
      <w:pPr>
        <w:keepNext w:val="0"/>
        <w:keepLines w:val="0"/>
        <w:pageBreakBefore w:val="0"/>
        <w:widowControl w:val="0"/>
        <w:numPr>
          <w:ilvl w:val="0"/>
          <w:numId w:val="0"/>
        </w:numPr>
        <w:pBdr>
          <w:bottom w:val="single" w:color="FFFFFF" w:sz="4" w:space="15"/>
        </w:pBdr>
        <w:kinsoku/>
        <w:wordWrap/>
        <w:overflowPunct/>
        <w:topLinePunct w:val="0"/>
        <w:autoSpaceDE w:val="0"/>
        <w:autoSpaceDN/>
        <w:bidi w:val="0"/>
        <w:adjustRightInd w:val="0"/>
        <w:snapToGrid/>
        <w:spacing w:line="540" w:lineRule="exact"/>
        <w:ind w:right="0" w:rightChars="0" w:firstLine="642" w:firstLineChars="200"/>
        <w:jc w:val="both"/>
        <w:textAlignment w:val="auto"/>
        <w:rPr>
          <w:rFonts w:hint="default" w:ascii="Times New Roman" w:hAnsi="Times New Roman" w:eastAsia="楷体_GB2312" w:cs="Times New Roman"/>
          <w:b w:val="0"/>
          <w:bCs w:val="0"/>
          <w:color w:val="auto"/>
          <w:kern w:val="0"/>
          <w:sz w:val="32"/>
          <w:szCs w:val="32"/>
          <w:lang w:val="en-US" w:eastAsia="zh-CN"/>
        </w:rPr>
      </w:pPr>
      <w:r>
        <w:rPr>
          <w:rFonts w:hint="default" w:ascii="Times New Roman" w:hAnsi="Times New Roman" w:eastAsia="楷体_GB2312" w:cs="Times New Roman"/>
          <w:b/>
          <w:bCs/>
          <w:color w:val="auto"/>
          <w:kern w:val="0"/>
          <w:sz w:val="32"/>
          <w:szCs w:val="32"/>
          <w:lang w:val="en-US" w:eastAsia="zh-CN" w:bidi="ar-SA"/>
        </w:rPr>
        <w:t>（</w:t>
      </w:r>
      <w:r>
        <w:rPr>
          <w:rFonts w:hint="eastAsia" w:ascii="Times New Roman" w:hAnsi="Times New Roman" w:eastAsia="楷体_GB2312" w:cs="Times New Roman"/>
          <w:b/>
          <w:bCs/>
          <w:color w:val="auto"/>
          <w:kern w:val="0"/>
          <w:sz w:val="32"/>
          <w:szCs w:val="32"/>
          <w:lang w:val="en-US" w:eastAsia="zh-CN" w:bidi="ar-SA"/>
        </w:rPr>
        <w:t>四</w:t>
      </w:r>
      <w:r>
        <w:rPr>
          <w:rFonts w:hint="default" w:ascii="Times New Roman" w:hAnsi="Times New Roman" w:eastAsia="楷体_GB2312" w:cs="Times New Roman"/>
          <w:b/>
          <w:bCs/>
          <w:color w:val="auto"/>
          <w:kern w:val="0"/>
          <w:sz w:val="32"/>
          <w:szCs w:val="32"/>
          <w:lang w:val="en-US" w:eastAsia="zh-CN" w:bidi="ar-SA"/>
        </w:rPr>
        <w:t>）</w:t>
      </w:r>
      <w:r>
        <w:rPr>
          <w:rFonts w:hint="default" w:ascii="Times New Roman" w:hAnsi="Times New Roman" w:eastAsia="楷体_GB2312" w:cs="Times New Roman"/>
          <w:b/>
          <w:bCs/>
          <w:color w:val="auto"/>
          <w:sz w:val="32"/>
          <w:szCs w:val="32"/>
          <w:lang w:eastAsia="zh-CN"/>
        </w:rPr>
        <w:t>健全行政决策制度体系提升行政决策公信力情况</w:t>
      </w:r>
    </w:p>
    <w:p>
      <w:pPr>
        <w:keepNext w:val="0"/>
        <w:keepLines w:val="0"/>
        <w:pageBreakBefore w:val="0"/>
        <w:widowControl w:val="0"/>
        <w:numPr>
          <w:ilvl w:val="0"/>
          <w:numId w:val="0"/>
        </w:numPr>
        <w:pBdr>
          <w:bottom w:val="single" w:color="FFFFFF" w:sz="4" w:space="15"/>
        </w:pBdr>
        <w:kinsoku/>
        <w:wordWrap/>
        <w:overflowPunct/>
        <w:topLinePunct w:val="0"/>
        <w:autoSpaceDE w:val="0"/>
        <w:autoSpaceDN/>
        <w:bidi w:val="0"/>
        <w:adjustRightInd w:val="0"/>
        <w:snapToGrid/>
        <w:spacing w:line="540" w:lineRule="exact"/>
        <w:ind w:right="0" w:rightChars="0" w:firstLine="642" w:firstLineChars="200"/>
        <w:jc w:val="both"/>
        <w:textAlignment w:val="auto"/>
        <w:rPr>
          <w:rFonts w:hint="default" w:ascii="Times New Roman" w:hAnsi="Times New Roman" w:eastAsia="仿宋_GB2312" w:cs="Times New Roman"/>
          <w:color w:val="auto"/>
          <w:sz w:val="32"/>
          <w:szCs w:val="32"/>
          <w:lang w:val="en-US" w:eastAsia="zh-CN"/>
        </w:rPr>
      </w:pPr>
      <w:bookmarkStart w:id="2" w:name="OLE_LINK7"/>
      <w:r>
        <w:rPr>
          <w:rFonts w:hint="default" w:ascii="Times New Roman" w:hAnsi="Times New Roman" w:eastAsia="仿宋_GB2312" w:cs="Times New Roman"/>
          <w:b/>
          <w:bCs/>
          <w:color w:val="auto"/>
          <w:kern w:val="0"/>
          <w:sz w:val="32"/>
          <w:szCs w:val="32"/>
          <w:lang w:val="en-US" w:eastAsia="zh-CN"/>
        </w:rPr>
        <w:t>一是严格落实重大行政决策法定程序。</w:t>
      </w:r>
      <w:r>
        <w:rPr>
          <w:rFonts w:hint="default" w:ascii="Times New Roman" w:hAnsi="Times New Roman" w:eastAsia="仿宋_GB2312" w:cs="Times New Roman"/>
          <w:color w:val="auto"/>
          <w:sz w:val="32"/>
          <w:szCs w:val="32"/>
          <w:lang w:val="en-US" w:eastAsia="zh-CN"/>
        </w:rPr>
        <w:t>严格执行重大行政决策事项目录</w:t>
      </w:r>
      <w:r>
        <w:rPr>
          <w:rFonts w:hint="eastAsia" w:ascii="Times New Roman" w:hAnsi="Times New Roman" w:eastAsia="仿宋_GB2312" w:cs="Times New Roman"/>
          <w:color w:val="auto"/>
          <w:sz w:val="32"/>
          <w:szCs w:val="32"/>
          <w:lang w:val="en-US" w:eastAsia="zh-CN"/>
        </w:rPr>
        <w:t>制度</w:t>
      </w:r>
      <w:r>
        <w:rPr>
          <w:rFonts w:hint="default" w:ascii="Times New Roman" w:hAnsi="Times New Roman" w:eastAsia="仿宋_GB2312" w:cs="Times New Roman"/>
          <w:color w:val="auto"/>
          <w:sz w:val="32"/>
          <w:szCs w:val="32"/>
          <w:lang w:val="en-US" w:eastAsia="zh-CN"/>
        </w:rPr>
        <w:t>，明确重大行政决策范围</w:t>
      </w:r>
      <w:r>
        <w:rPr>
          <w:rFonts w:hint="eastAsia" w:ascii="Times New Roman" w:hAnsi="Times New Roman" w:eastAsia="仿宋_GB2312" w:cs="Times New Roman"/>
          <w:color w:val="auto"/>
          <w:sz w:val="32"/>
          <w:szCs w:val="32"/>
          <w:lang w:val="en-US" w:eastAsia="zh-CN"/>
        </w:rPr>
        <w:t>，明确</w:t>
      </w:r>
      <w:r>
        <w:rPr>
          <w:rFonts w:hint="default" w:ascii="Times New Roman" w:hAnsi="Times New Roman" w:eastAsia="仿宋_GB2312" w:cs="Times New Roman"/>
          <w:color w:val="auto"/>
          <w:sz w:val="32"/>
          <w:szCs w:val="32"/>
          <w:lang w:val="en-US" w:eastAsia="zh-CN"/>
        </w:rPr>
        <w:t>重大行政决策</w:t>
      </w:r>
      <w:r>
        <w:rPr>
          <w:rFonts w:hint="eastAsia" w:ascii="Times New Roman" w:hAnsi="Times New Roman" w:eastAsia="仿宋_GB2312" w:cs="Times New Roman"/>
          <w:color w:val="auto"/>
          <w:sz w:val="32"/>
          <w:szCs w:val="32"/>
          <w:lang w:val="en-US" w:eastAsia="zh-CN"/>
        </w:rPr>
        <w:t>范围，规范决策</w:t>
      </w:r>
      <w:r>
        <w:rPr>
          <w:rFonts w:hint="default" w:ascii="Times New Roman" w:hAnsi="Times New Roman" w:eastAsia="仿宋_GB2312" w:cs="Times New Roman"/>
          <w:color w:val="auto"/>
          <w:sz w:val="32"/>
          <w:szCs w:val="32"/>
          <w:lang w:val="en-US" w:eastAsia="zh-CN"/>
        </w:rPr>
        <w:t>行为</w:t>
      </w:r>
      <w:r>
        <w:rPr>
          <w:rFonts w:hint="eastAsia" w:ascii="Times New Roman" w:hAnsi="Times New Roman" w:eastAsia="仿宋_GB2312" w:cs="Times New Roman"/>
          <w:color w:val="auto"/>
          <w:sz w:val="32"/>
          <w:szCs w:val="32"/>
          <w:lang w:val="en-US" w:eastAsia="zh-CN"/>
        </w:rPr>
        <w:t>，推动</w:t>
      </w:r>
      <w:r>
        <w:rPr>
          <w:rFonts w:hint="default" w:ascii="Times New Roman" w:hAnsi="Times New Roman" w:eastAsia="仿宋_GB2312" w:cs="Times New Roman"/>
          <w:color w:val="auto"/>
          <w:sz w:val="32"/>
          <w:szCs w:val="32"/>
          <w:lang w:val="en-US" w:eastAsia="zh-CN"/>
        </w:rPr>
        <w:t>重大行政决策目录编制、公众参与、专家论证、风险评估、合法性审查、集体讨论决定等全流程制度化</w:t>
      </w:r>
      <w:r>
        <w:rPr>
          <w:rFonts w:hint="eastAsia" w:ascii="Times New Roman" w:hAnsi="Times New Roman" w:eastAsia="仿宋_GB2312" w:cs="Times New Roman"/>
          <w:color w:val="auto"/>
          <w:sz w:val="32"/>
          <w:szCs w:val="32"/>
          <w:lang w:val="en-US" w:eastAsia="zh-CN"/>
        </w:rPr>
        <w:t>建设，</w:t>
      </w:r>
      <w:r>
        <w:rPr>
          <w:rFonts w:hint="default" w:ascii="Times New Roman" w:hAnsi="Times New Roman" w:eastAsia="仿宋_GB2312" w:cs="Times New Roman"/>
          <w:color w:val="auto"/>
          <w:sz w:val="32"/>
          <w:szCs w:val="32"/>
          <w:lang w:val="en-US" w:eastAsia="zh-CN"/>
        </w:rPr>
        <w:t>确保重大行政决策制度科学、程序正当、过程公开、责任明确，不断提</w:t>
      </w:r>
      <w:r>
        <w:rPr>
          <w:rFonts w:hint="eastAsia" w:ascii="Times New Roman" w:hAnsi="Times New Roman" w:eastAsia="仿宋_GB2312" w:cs="Times New Roman"/>
          <w:color w:val="auto"/>
          <w:sz w:val="32"/>
          <w:szCs w:val="32"/>
          <w:lang w:val="en-US" w:eastAsia="zh-CN"/>
        </w:rPr>
        <w:t>升</w:t>
      </w:r>
      <w:r>
        <w:rPr>
          <w:rFonts w:hint="default" w:ascii="Times New Roman" w:hAnsi="Times New Roman" w:eastAsia="仿宋_GB2312" w:cs="Times New Roman"/>
          <w:color w:val="auto"/>
          <w:sz w:val="32"/>
          <w:szCs w:val="32"/>
          <w:lang w:val="en-US" w:eastAsia="zh-CN"/>
        </w:rPr>
        <w:t>决策质效。2025年，柳城县人民政府重大行政决策目录3件</w:t>
      </w:r>
      <w:r>
        <w:rPr>
          <w:rFonts w:hint="eastAsia" w:ascii="Times New Roman" w:hAnsi="Times New Roman" w:eastAsia="仿宋_GB2312" w:cs="Times New Roman"/>
          <w:color w:val="auto"/>
          <w:sz w:val="32"/>
          <w:szCs w:val="32"/>
          <w:lang w:val="en-US" w:eastAsia="zh-CN"/>
        </w:rPr>
        <w:t>事项，</w:t>
      </w:r>
      <w:r>
        <w:rPr>
          <w:rFonts w:hint="default" w:ascii="Times New Roman" w:hAnsi="Times New Roman" w:eastAsia="仿宋_GB2312" w:cs="Times New Roman"/>
          <w:color w:val="auto"/>
          <w:sz w:val="32"/>
          <w:szCs w:val="32"/>
          <w:lang w:val="en-US" w:eastAsia="zh-CN"/>
        </w:rPr>
        <w:t>全部在县政府门户网站公开，2件</w:t>
      </w:r>
      <w:r>
        <w:rPr>
          <w:rFonts w:hint="eastAsia" w:ascii="Times New Roman" w:hAnsi="Times New Roman" w:eastAsia="仿宋_GB2312" w:cs="Times New Roman"/>
          <w:color w:val="auto"/>
          <w:sz w:val="32"/>
          <w:szCs w:val="32"/>
          <w:lang w:val="en-US" w:eastAsia="zh-CN"/>
        </w:rPr>
        <w:t>事项</w:t>
      </w:r>
      <w:r>
        <w:rPr>
          <w:rFonts w:hint="default" w:ascii="Times New Roman" w:hAnsi="Times New Roman" w:eastAsia="仿宋_GB2312" w:cs="Times New Roman"/>
          <w:color w:val="auto"/>
          <w:sz w:val="32"/>
          <w:szCs w:val="32"/>
          <w:lang w:val="en-US" w:eastAsia="zh-CN"/>
        </w:rPr>
        <w:t>通过合法性审查，1件（</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十五五</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规划）正在</w:t>
      </w:r>
      <w:r>
        <w:rPr>
          <w:rFonts w:hint="eastAsia" w:ascii="Times New Roman" w:hAnsi="Times New Roman" w:eastAsia="仿宋_GB2312" w:cs="Times New Roman"/>
          <w:color w:val="auto"/>
          <w:sz w:val="32"/>
          <w:szCs w:val="32"/>
          <w:lang w:val="en-US" w:eastAsia="zh-CN"/>
        </w:rPr>
        <w:t>积极</w:t>
      </w:r>
      <w:r>
        <w:rPr>
          <w:rFonts w:hint="default" w:ascii="Times New Roman" w:hAnsi="Times New Roman" w:eastAsia="仿宋_GB2312" w:cs="Times New Roman"/>
          <w:color w:val="auto"/>
          <w:sz w:val="32"/>
          <w:szCs w:val="32"/>
          <w:lang w:val="en-US" w:eastAsia="zh-CN"/>
        </w:rPr>
        <w:t>筹备中。</w:t>
      </w:r>
    </w:p>
    <w:p>
      <w:pPr>
        <w:keepNext w:val="0"/>
        <w:keepLines w:val="0"/>
        <w:pageBreakBefore w:val="0"/>
        <w:widowControl w:val="0"/>
        <w:numPr>
          <w:ilvl w:val="0"/>
          <w:numId w:val="0"/>
        </w:numPr>
        <w:pBdr>
          <w:bottom w:val="single" w:color="FFFFFF" w:sz="4" w:space="15"/>
        </w:pBdr>
        <w:kinsoku/>
        <w:wordWrap/>
        <w:overflowPunct/>
        <w:topLinePunct w:val="0"/>
        <w:autoSpaceDE w:val="0"/>
        <w:autoSpaceDN/>
        <w:bidi w:val="0"/>
        <w:adjustRightInd w:val="0"/>
        <w:snapToGrid/>
        <w:spacing w:line="540" w:lineRule="exact"/>
        <w:ind w:right="0" w:rightChars="0" w:firstLine="642" w:firstLineChars="200"/>
        <w:jc w:val="both"/>
        <w:textAlignment w:val="auto"/>
        <w:rPr>
          <w:rFonts w:hint="eastAsia" w:ascii="仿宋_GB2312" w:hAnsi="仿宋_GB2312" w:eastAsia="仿宋_GB2312" w:cs="仿宋_GB2312"/>
          <w:color w:val="auto"/>
          <w:kern w:val="0"/>
          <w:sz w:val="32"/>
          <w:szCs w:val="32"/>
          <w:lang w:val="en-US" w:eastAsia="zh-CN"/>
        </w:rPr>
      </w:pPr>
      <w:bookmarkStart w:id="3" w:name="OLE_LINK2"/>
      <w:r>
        <w:rPr>
          <w:rFonts w:hint="eastAsia" w:ascii="Times New Roman" w:hAnsi="Times New Roman" w:eastAsia="仿宋_GB2312" w:cs="Times New Roman"/>
          <w:b/>
          <w:bCs/>
          <w:color w:val="auto"/>
          <w:kern w:val="0"/>
          <w:sz w:val="32"/>
          <w:szCs w:val="32"/>
          <w:lang w:val="en-US" w:eastAsia="zh-CN"/>
        </w:rPr>
        <w:t>二是</w:t>
      </w:r>
      <w:bookmarkEnd w:id="2"/>
      <w:r>
        <w:rPr>
          <w:rFonts w:hint="default" w:ascii="Times New Roman" w:hAnsi="Times New Roman" w:eastAsia="仿宋_GB2312" w:cs="Times New Roman"/>
          <w:b/>
          <w:bCs/>
          <w:color w:val="auto"/>
          <w:kern w:val="0"/>
          <w:sz w:val="32"/>
          <w:szCs w:val="32"/>
          <w:lang w:val="en-US" w:eastAsia="zh-CN"/>
        </w:rPr>
        <w:t>健全行政机关内部决策公平竞争审查机制。</w:t>
      </w:r>
      <w:bookmarkEnd w:id="3"/>
      <w:r>
        <w:rPr>
          <w:rFonts w:hint="eastAsia" w:ascii="Times New Roman" w:hAnsi="Times New Roman" w:eastAsia="仿宋_GB2312" w:cs="Times New Roman"/>
          <w:color w:val="auto"/>
          <w:sz w:val="32"/>
          <w:szCs w:val="32"/>
          <w:lang w:val="en-US" w:eastAsia="zh-CN"/>
        </w:rPr>
        <w:t>积极推进公平竞争审查工作落实，持续完善工作机制、狠抓工作实效。</w:t>
      </w:r>
      <w:r>
        <w:rPr>
          <w:rFonts w:hint="eastAsia" w:ascii="仿宋_GB2312" w:hAnsi="仿宋_GB2312" w:eastAsia="仿宋_GB2312" w:cs="仿宋_GB2312"/>
          <w:color w:val="auto"/>
          <w:kern w:val="0"/>
          <w:sz w:val="32"/>
          <w:szCs w:val="32"/>
          <w:lang w:val="en-US" w:eastAsia="zh-CN"/>
        </w:rPr>
        <w:t>柳城县公平竞争审查工作联席会议办公室充分发挥牵头抓总作用，充分调动</w:t>
      </w:r>
      <w:r>
        <w:rPr>
          <w:rFonts w:hint="eastAsia" w:ascii="仿宋_GB2312" w:hAnsi="仿宋_GB2312" w:eastAsia="仿宋_GB2312" w:cs="仿宋_GB2312"/>
          <w:color w:val="auto"/>
          <w:kern w:val="0"/>
          <w:sz w:val="32"/>
          <w:szCs w:val="32"/>
        </w:rPr>
        <w:t>各</w:t>
      </w:r>
      <w:r>
        <w:rPr>
          <w:rFonts w:hint="eastAsia" w:ascii="仿宋_GB2312" w:hAnsi="仿宋_GB2312" w:eastAsia="仿宋_GB2312" w:cs="仿宋_GB2312"/>
          <w:color w:val="auto"/>
          <w:kern w:val="0"/>
          <w:sz w:val="32"/>
          <w:szCs w:val="32"/>
          <w:lang w:val="en-US" w:eastAsia="zh-CN"/>
        </w:rPr>
        <w:t>成员单位严格遵循“</w:t>
      </w:r>
      <w:r>
        <w:rPr>
          <w:rFonts w:hint="eastAsia" w:ascii="仿宋_GB2312" w:hAnsi="仿宋_GB2312" w:eastAsia="仿宋_GB2312" w:cs="仿宋_GB2312"/>
          <w:color w:val="auto"/>
          <w:kern w:val="0"/>
          <w:sz w:val="32"/>
          <w:szCs w:val="32"/>
        </w:rPr>
        <w:t>谁起划、谁审查；谁实施、谁清理”原则</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对本单位出台的涉及市场主体相关规范性文件和政策措施</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进行</w:t>
      </w:r>
      <w:r>
        <w:rPr>
          <w:rFonts w:hint="eastAsia" w:ascii="仿宋_GB2312" w:hAnsi="仿宋_GB2312" w:eastAsia="仿宋_GB2312" w:cs="仿宋_GB2312"/>
          <w:color w:val="auto"/>
          <w:kern w:val="0"/>
          <w:sz w:val="32"/>
          <w:szCs w:val="32"/>
          <w:lang w:eastAsia="zh-CN"/>
        </w:rPr>
        <w:t>全面</w:t>
      </w:r>
      <w:r>
        <w:rPr>
          <w:rFonts w:hint="eastAsia" w:ascii="仿宋_GB2312" w:hAnsi="仿宋_GB2312" w:eastAsia="仿宋_GB2312" w:cs="仿宋_GB2312"/>
          <w:color w:val="auto"/>
          <w:kern w:val="0"/>
          <w:sz w:val="32"/>
          <w:szCs w:val="32"/>
        </w:rPr>
        <w:t>公平竞争审查</w:t>
      </w:r>
      <w:r>
        <w:rPr>
          <w:rFonts w:hint="eastAsia" w:ascii="仿宋_GB2312" w:hAnsi="仿宋_GB2312" w:eastAsia="仿宋_GB2312" w:cs="仿宋_GB2312"/>
          <w:color w:val="auto"/>
          <w:kern w:val="0"/>
          <w:sz w:val="32"/>
          <w:szCs w:val="32"/>
          <w:lang w:eastAsia="zh-CN"/>
        </w:rPr>
        <w:t>。</w:t>
      </w:r>
      <w:r>
        <w:rPr>
          <w:rFonts w:hint="eastAsia" w:ascii="Times New Roman" w:hAnsi="Times New Roman" w:eastAsia="仿宋_GB2312" w:cs="仿宋_GB2312"/>
          <w:color w:val="auto"/>
          <w:kern w:val="0"/>
          <w:sz w:val="32"/>
          <w:szCs w:val="32"/>
          <w:lang w:val="en-US" w:eastAsia="zh-CN"/>
        </w:rPr>
        <w:t>2025</w:t>
      </w:r>
      <w:r>
        <w:rPr>
          <w:rFonts w:hint="eastAsia" w:ascii="仿宋_GB2312" w:hAnsi="仿宋_GB2312" w:eastAsia="仿宋_GB2312" w:cs="仿宋_GB2312"/>
          <w:color w:val="auto"/>
          <w:kern w:val="0"/>
          <w:sz w:val="32"/>
          <w:szCs w:val="32"/>
          <w:lang w:val="en-US" w:eastAsia="zh-CN"/>
        </w:rPr>
        <w:t>年，收到拟以政府名义出台的政策措施公平竞争会审材料</w:t>
      </w:r>
      <w:r>
        <w:rPr>
          <w:rFonts w:hint="default" w:ascii="Times New Roman" w:hAnsi="Times New Roman" w:eastAsia="仿宋_GB2312" w:cs="Times New Roman"/>
          <w:color w:val="auto"/>
          <w:kern w:val="0"/>
          <w:sz w:val="32"/>
          <w:szCs w:val="32"/>
          <w:lang w:val="en-US" w:eastAsia="zh-CN"/>
        </w:rPr>
        <w:t>2份，在审查</w:t>
      </w:r>
      <w:r>
        <w:rPr>
          <w:rFonts w:hint="eastAsia" w:ascii="Times New Roman" w:hAnsi="Times New Roman" w:eastAsia="仿宋_GB2312" w:cs="Times New Roman"/>
          <w:color w:val="auto"/>
          <w:kern w:val="0"/>
          <w:sz w:val="32"/>
          <w:szCs w:val="32"/>
          <w:lang w:val="en-US" w:eastAsia="zh-CN"/>
        </w:rPr>
        <w:t>过程中</w:t>
      </w:r>
      <w:r>
        <w:rPr>
          <w:rFonts w:hint="default" w:ascii="Times New Roman" w:hAnsi="Times New Roman" w:eastAsia="仿宋_GB2312" w:cs="Times New Roman"/>
          <w:color w:val="auto"/>
          <w:kern w:val="0"/>
          <w:sz w:val="32"/>
          <w:szCs w:val="32"/>
          <w:lang w:val="en-US" w:eastAsia="zh-CN"/>
        </w:rPr>
        <w:t>及时纠正存在违反公平竞争审查标准内容的政策措施1件</w:t>
      </w:r>
      <w:r>
        <w:rPr>
          <w:rFonts w:hint="eastAsia" w:ascii="Times New Roman" w:hAnsi="Times New Roman" w:eastAsia="仿宋_GB2312" w:cs="Times New Roman"/>
          <w:color w:val="auto"/>
          <w:kern w:val="0"/>
          <w:sz w:val="32"/>
          <w:szCs w:val="32"/>
          <w:lang w:val="en-US" w:eastAsia="zh-CN"/>
        </w:rPr>
        <w:t>，全年</w:t>
      </w:r>
      <w:r>
        <w:rPr>
          <w:rFonts w:hint="eastAsia" w:ascii="仿宋_GB2312" w:hAnsi="仿宋_GB2312" w:eastAsia="仿宋_GB2312" w:cs="仿宋_GB2312"/>
          <w:color w:val="auto"/>
          <w:kern w:val="0"/>
          <w:sz w:val="32"/>
          <w:szCs w:val="32"/>
          <w:lang w:val="en-US" w:eastAsia="zh-CN"/>
        </w:rPr>
        <w:t>未收到关于公平竞争审查的投诉举报。</w:t>
      </w:r>
    </w:p>
    <w:p>
      <w:pPr>
        <w:keepNext w:val="0"/>
        <w:keepLines w:val="0"/>
        <w:pageBreakBefore w:val="0"/>
        <w:widowControl w:val="0"/>
        <w:numPr>
          <w:ilvl w:val="0"/>
          <w:numId w:val="0"/>
        </w:numPr>
        <w:pBdr>
          <w:bottom w:val="single" w:color="FFFFFF" w:sz="4" w:space="15"/>
        </w:pBdr>
        <w:kinsoku/>
        <w:wordWrap/>
        <w:overflowPunct/>
        <w:topLinePunct w:val="0"/>
        <w:autoSpaceDE w:val="0"/>
        <w:autoSpaceDN/>
        <w:bidi w:val="0"/>
        <w:adjustRightInd w:val="0"/>
        <w:snapToGrid/>
        <w:spacing w:line="540" w:lineRule="exact"/>
        <w:ind w:right="0" w:rightChars="0" w:firstLine="642" w:firstLineChars="200"/>
        <w:jc w:val="both"/>
        <w:textAlignment w:val="auto"/>
        <w:rPr>
          <w:rFonts w:hint="eastAsia"/>
        </w:rPr>
      </w:pPr>
      <w:r>
        <w:rPr>
          <w:rFonts w:hint="default" w:ascii="Times New Roman" w:hAnsi="Times New Roman" w:eastAsia="仿宋_GB2312" w:cs="Times New Roman"/>
          <w:b/>
          <w:bCs/>
          <w:color w:val="auto"/>
          <w:sz w:val="32"/>
          <w:szCs w:val="32"/>
          <w:lang w:val="en-US" w:eastAsia="zh-CN"/>
        </w:rPr>
        <w:t>三是提高行政决策质量和效率。</w:t>
      </w:r>
      <w:r>
        <w:rPr>
          <w:rFonts w:hint="eastAsia" w:ascii="Times New Roman" w:hAnsi="Times New Roman" w:eastAsia="仿宋_GB2312" w:cs="Times New Roman"/>
          <w:color w:val="auto"/>
          <w:kern w:val="0"/>
          <w:sz w:val="32"/>
          <w:szCs w:val="32"/>
        </w:rPr>
        <w:t>强化法律顾问和</w:t>
      </w:r>
      <w:bookmarkStart w:id="4" w:name="OLE_LINK1"/>
      <w:r>
        <w:rPr>
          <w:rFonts w:hint="eastAsia" w:ascii="Times New Roman" w:hAnsi="Times New Roman" w:eastAsia="仿宋_GB2312" w:cs="Times New Roman"/>
          <w:color w:val="auto"/>
          <w:kern w:val="0"/>
          <w:sz w:val="32"/>
          <w:szCs w:val="32"/>
        </w:rPr>
        <w:t>公职律师</w:t>
      </w:r>
      <w:bookmarkEnd w:id="4"/>
      <w:r>
        <w:rPr>
          <w:rFonts w:hint="eastAsia" w:ascii="Times New Roman" w:hAnsi="Times New Roman" w:eastAsia="仿宋_GB2312" w:cs="Times New Roman"/>
          <w:color w:val="auto"/>
          <w:kern w:val="0"/>
          <w:sz w:val="32"/>
          <w:szCs w:val="32"/>
        </w:rPr>
        <w:t>队伍建设</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采取“司法</w:t>
      </w:r>
      <w:r>
        <w:rPr>
          <w:rFonts w:hint="eastAsia" w:ascii="Times New Roman" w:hAnsi="Times New Roman" w:eastAsia="仿宋_GB2312" w:cs="Times New Roman"/>
          <w:color w:val="auto"/>
          <w:kern w:val="0"/>
          <w:sz w:val="32"/>
          <w:szCs w:val="32"/>
          <w:lang w:val="en-US" w:eastAsia="zh-CN"/>
        </w:rPr>
        <w:t>部门</w:t>
      </w:r>
      <w:r>
        <w:rPr>
          <w:rFonts w:hint="eastAsia" w:ascii="Times New Roman" w:hAnsi="Times New Roman" w:eastAsia="仿宋_GB2312" w:cs="Times New Roman"/>
          <w:color w:val="auto"/>
          <w:kern w:val="0"/>
          <w:sz w:val="32"/>
          <w:szCs w:val="32"/>
        </w:rPr>
        <w:t>+政府法律顾问+承办部门”把关模式</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对重大项目、重大行政措施、重大合同协议等县政府重大行政决策事项</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实行多重深度审查</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为政府及其组成部门依法决策严格把好</w:t>
      </w:r>
      <w:r>
        <w:rPr>
          <w:rFonts w:hint="eastAsia" w:ascii="Times New Roman" w:hAnsi="Times New Roman" w:eastAsia="仿宋_GB2312" w:cs="Times New Roman"/>
          <w:color w:val="auto"/>
          <w:kern w:val="0"/>
          <w:sz w:val="32"/>
          <w:szCs w:val="32"/>
          <w:lang w:val="en-US" w:eastAsia="zh-CN"/>
        </w:rPr>
        <w:t>法治</w:t>
      </w:r>
      <w:r>
        <w:rPr>
          <w:rFonts w:hint="eastAsia" w:ascii="Times New Roman" w:hAnsi="Times New Roman" w:eastAsia="仿宋_GB2312" w:cs="Times New Roman"/>
          <w:color w:val="auto"/>
          <w:kern w:val="0"/>
          <w:sz w:val="32"/>
          <w:szCs w:val="32"/>
        </w:rPr>
        <w:t>关口。</w:t>
      </w:r>
      <w:r>
        <w:rPr>
          <w:rFonts w:hint="default" w:ascii="Times New Roman" w:hAnsi="Times New Roman" w:eastAsia="仿宋_GB2312" w:cs="Times New Roman"/>
          <w:color w:val="auto"/>
          <w:kern w:val="0"/>
          <w:sz w:val="32"/>
          <w:szCs w:val="32"/>
          <w:lang w:val="en-US" w:eastAsia="zh-CN"/>
        </w:rPr>
        <w:t>2025年</w:t>
      </w:r>
      <w:r>
        <w:rPr>
          <w:rFonts w:hint="eastAsia" w:ascii="Times New Roman" w:hAnsi="Times New Roman" w:eastAsia="仿宋_GB2312" w:cs="Times New Roman"/>
          <w:color w:val="auto"/>
          <w:kern w:val="0"/>
          <w:sz w:val="32"/>
          <w:szCs w:val="32"/>
          <w:lang w:val="en-US" w:eastAsia="zh-CN"/>
        </w:rPr>
        <w:t>，全县</w:t>
      </w:r>
      <w:r>
        <w:rPr>
          <w:rFonts w:hint="default" w:ascii="Times New Roman" w:hAnsi="Times New Roman" w:eastAsia="仿宋_GB2312" w:cs="Times New Roman"/>
          <w:color w:val="auto"/>
          <w:kern w:val="0"/>
          <w:sz w:val="32"/>
          <w:szCs w:val="32"/>
          <w:lang w:val="en-US" w:eastAsia="zh-CN"/>
        </w:rPr>
        <w:t>共聘用法律顾问12人，</w:t>
      </w:r>
      <w:r>
        <w:rPr>
          <w:rFonts w:hint="eastAsia" w:ascii="Times New Roman" w:hAnsi="Times New Roman" w:eastAsia="仿宋_GB2312" w:cs="Times New Roman"/>
          <w:color w:val="auto"/>
          <w:kern w:val="0"/>
          <w:sz w:val="32"/>
          <w:szCs w:val="32"/>
          <w:lang w:val="en-US" w:eastAsia="zh-CN"/>
        </w:rPr>
        <w:t>审核</w:t>
      </w:r>
      <w:r>
        <w:rPr>
          <w:rFonts w:hint="eastAsia" w:ascii="Times New Roman" w:hAnsi="Times New Roman" w:eastAsia="仿宋_GB2312" w:cs="Times New Roman"/>
          <w:color w:val="auto"/>
          <w:kern w:val="0"/>
          <w:sz w:val="32"/>
          <w:szCs w:val="32"/>
        </w:rPr>
        <w:t>合同、文件</w:t>
      </w:r>
      <w:r>
        <w:rPr>
          <w:rFonts w:hint="eastAsia" w:ascii="Times New Roman" w:hAnsi="Times New Roman" w:eastAsia="仿宋_GB2312" w:cs="Times New Roman"/>
          <w:color w:val="auto"/>
          <w:kern w:val="0"/>
          <w:sz w:val="32"/>
          <w:szCs w:val="32"/>
          <w:lang w:val="en-US" w:eastAsia="zh-CN"/>
        </w:rPr>
        <w:t>136</w:t>
      </w:r>
      <w:r>
        <w:rPr>
          <w:rFonts w:hint="eastAsia" w:ascii="Times New Roman" w:hAnsi="Times New Roman" w:eastAsia="仿宋_GB2312" w:cs="Times New Roman"/>
          <w:color w:val="auto"/>
          <w:kern w:val="0"/>
          <w:sz w:val="32"/>
          <w:szCs w:val="32"/>
        </w:rPr>
        <w:t>件，提出修改建议</w:t>
      </w:r>
      <w:r>
        <w:rPr>
          <w:rFonts w:hint="eastAsia" w:ascii="Times New Roman" w:hAnsi="Times New Roman" w:eastAsia="仿宋_GB2312" w:cs="Times New Roman"/>
          <w:color w:val="auto"/>
          <w:kern w:val="0"/>
          <w:sz w:val="32"/>
          <w:szCs w:val="32"/>
          <w:lang w:val="en-US" w:eastAsia="zh-CN"/>
        </w:rPr>
        <w:t>65</w:t>
      </w:r>
      <w:r>
        <w:rPr>
          <w:rFonts w:hint="eastAsia" w:ascii="Times New Roman" w:hAnsi="Times New Roman" w:eastAsia="仿宋_GB2312" w:cs="Times New Roman"/>
          <w:color w:val="auto"/>
          <w:kern w:val="0"/>
          <w:sz w:val="32"/>
          <w:szCs w:val="32"/>
        </w:rPr>
        <w:t>余条</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审查重大行政决策及涉法事务</w:t>
      </w:r>
      <w:r>
        <w:rPr>
          <w:rFonts w:hint="eastAsia" w:ascii="Times New Roman" w:hAnsi="Times New Roman" w:eastAsia="仿宋_GB2312" w:cs="Times New Roman"/>
          <w:color w:val="auto"/>
          <w:kern w:val="0"/>
          <w:sz w:val="32"/>
          <w:szCs w:val="32"/>
          <w:lang w:val="en-US" w:eastAsia="zh-CN"/>
        </w:rPr>
        <w:t>147</w:t>
      </w:r>
      <w:r>
        <w:rPr>
          <w:rFonts w:hint="eastAsia" w:ascii="Times New Roman" w:hAnsi="Times New Roman" w:eastAsia="仿宋_GB2312" w:cs="Times New Roman"/>
          <w:color w:val="auto"/>
          <w:kern w:val="0"/>
          <w:sz w:val="32"/>
          <w:szCs w:val="32"/>
        </w:rPr>
        <w:t>余件</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rPr>
        <w:t>深度参与县委常委会、县政府常务会等重大会议</w:t>
      </w:r>
      <w:r>
        <w:rPr>
          <w:rFonts w:hint="eastAsia" w:ascii="Times New Roman" w:hAnsi="Times New Roman" w:eastAsia="仿宋_GB2312" w:cs="Times New Roman"/>
          <w:color w:val="auto"/>
          <w:kern w:val="0"/>
          <w:sz w:val="32"/>
          <w:szCs w:val="32"/>
          <w:lang w:val="en-US" w:eastAsia="zh-CN"/>
        </w:rPr>
        <w:t>40余</w:t>
      </w:r>
      <w:r>
        <w:rPr>
          <w:rFonts w:hint="eastAsia" w:ascii="Times New Roman" w:hAnsi="Times New Roman" w:eastAsia="仿宋_GB2312" w:cs="Times New Roman"/>
          <w:color w:val="auto"/>
          <w:kern w:val="0"/>
          <w:sz w:val="32"/>
          <w:szCs w:val="32"/>
        </w:rPr>
        <w:t>次，</w:t>
      </w:r>
      <w:r>
        <w:rPr>
          <w:rFonts w:hint="eastAsia" w:ascii="Times New Roman" w:hAnsi="Times New Roman" w:eastAsia="仿宋_GB2312" w:cs="Times New Roman"/>
          <w:color w:val="auto"/>
          <w:kern w:val="0"/>
          <w:sz w:val="32"/>
          <w:szCs w:val="32"/>
          <w:lang w:eastAsia="zh-CN"/>
        </w:rPr>
        <w:t>针</w:t>
      </w:r>
      <w:r>
        <w:rPr>
          <w:rFonts w:hint="eastAsia" w:ascii="Times New Roman" w:hAnsi="Times New Roman" w:eastAsia="仿宋_GB2312" w:cs="Times New Roman"/>
          <w:color w:val="auto"/>
          <w:kern w:val="0"/>
          <w:sz w:val="32"/>
          <w:szCs w:val="32"/>
        </w:rPr>
        <w:t>对招商引资、项目建设等议题提出法律意见，涉及金额</w:t>
      </w:r>
      <w:r>
        <w:rPr>
          <w:rFonts w:hint="default" w:ascii="Times New Roman" w:hAnsi="Times New Roman" w:eastAsia="仿宋_GB2312" w:cs="Times New Roman"/>
          <w:color w:val="000000"/>
          <w:sz w:val="32"/>
          <w:szCs w:val="32"/>
          <w:lang w:val="en-US" w:eastAsia="zh-CN"/>
        </w:rPr>
        <w:t>超两亿元</w:t>
      </w:r>
      <w:r>
        <w:rPr>
          <w:rFonts w:hint="eastAsia" w:ascii="Times New Roman" w:hAnsi="Times New Roman" w:eastAsia="仿宋_GB2312" w:cs="Times New Roman"/>
          <w:color w:val="auto"/>
          <w:kern w:val="0"/>
          <w:sz w:val="32"/>
          <w:szCs w:val="32"/>
        </w:rPr>
        <w:t>。</w:t>
      </w:r>
    </w:p>
    <w:p>
      <w:pPr>
        <w:keepNext w:val="0"/>
        <w:keepLines w:val="0"/>
        <w:pageBreakBefore w:val="0"/>
        <w:widowControl w:val="0"/>
        <w:numPr>
          <w:ilvl w:val="0"/>
          <w:numId w:val="0"/>
        </w:numPr>
        <w:pBdr>
          <w:bottom w:val="single" w:color="FFFFFF" w:sz="4" w:space="15"/>
        </w:pBdr>
        <w:kinsoku/>
        <w:wordWrap/>
        <w:overflowPunct/>
        <w:topLinePunct w:val="0"/>
        <w:autoSpaceDE w:val="0"/>
        <w:autoSpaceDN/>
        <w:bidi w:val="0"/>
        <w:adjustRightInd w:val="0"/>
        <w:snapToGrid/>
        <w:spacing w:line="540" w:lineRule="exact"/>
        <w:ind w:right="0" w:rightChars="0" w:firstLine="642" w:firstLineChars="200"/>
        <w:jc w:val="both"/>
        <w:textAlignment w:val="auto"/>
        <w:rPr>
          <w:rFonts w:hint="eastAsia" w:ascii="Times New Roman" w:hAnsi="Times New Roman" w:eastAsia="楷体_GB2312" w:cs="Times New Roman"/>
          <w:b/>
          <w:bCs/>
          <w:color w:val="auto"/>
          <w:sz w:val="32"/>
          <w:szCs w:val="32"/>
          <w:lang w:eastAsia="zh-CN"/>
        </w:rPr>
      </w:pPr>
      <w:r>
        <w:rPr>
          <w:rFonts w:hint="default" w:ascii="Times New Roman" w:hAnsi="Times New Roman" w:eastAsia="楷体_GB2312" w:cs="Times New Roman"/>
          <w:b/>
          <w:bCs/>
          <w:color w:val="auto"/>
          <w:kern w:val="2"/>
          <w:sz w:val="32"/>
          <w:szCs w:val="32"/>
          <w:lang w:val="en-US" w:eastAsia="zh-CN" w:bidi="ar-SA"/>
        </w:rPr>
        <w:t>（</w:t>
      </w:r>
      <w:r>
        <w:rPr>
          <w:rFonts w:hint="eastAsia" w:ascii="Times New Roman" w:hAnsi="Times New Roman" w:eastAsia="楷体_GB2312" w:cs="Times New Roman"/>
          <w:b/>
          <w:bCs/>
          <w:color w:val="auto"/>
          <w:kern w:val="2"/>
          <w:sz w:val="32"/>
          <w:szCs w:val="32"/>
          <w:lang w:val="en-US" w:eastAsia="zh-CN" w:bidi="ar-SA"/>
        </w:rPr>
        <w:t>五）</w:t>
      </w:r>
      <w:r>
        <w:rPr>
          <w:rFonts w:hint="default" w:ascii="Times New Roman" w:hAnsi="Times New Roman" w:eastAsia="楷体_GB2312" w:cs="Times New Roman"/>
          <w:b/>
          <w:bCs/>
          <w:color w:val="auto"/>
          <w:sz w:val="32"/>
          <w:szCs w:val="32"/>
        </w:rPr>
        <w:t>开展严格规范公正文明执法情况</w:t>
      </w:r>
    </w:p>
    <w:p>
      <w:pPr>
        <w:keepNext w:val="0"/>
        <w:keepLines w:val="0"/>
        <w:pageBreakBefore w:val="0"/>
        <w:widowControl w:val="0"/>
        <w:numPr>
          <w:ilvl w:val="0"/>
          <w:numId w:val="0"/>
        </w:numPr>
        <w:pBdr>
          <w:bottom w:val="single" w:color="FFFFFF" w:sz="4" w:space="15"/>
        </w:pBdr>
        <w:shd w:val="clear" w:color="auto" w:fill="auto"/>
        <w:kinsoku/>
        <w:wordWrap/>
        <w:overflowPunct/>
        <w:topLinePunct w:val="0"/>
        <w:autoSpaceDE w:val="0"/>
        <w:autoSpaceDN/>
        <w:bidi w:val="0"/>
        <w:adjustRightInd w:val="0"/>
        <w:snapToGrid/>
        <w:spacing w:line="540" w:lineRule="exact"/>
        <w:ind w:left="0" w:right="0" w:rightChars="0" w:firstLine="640" w:firstLineChars="200"/>
        <w:jc w:val="both"/>
        <w:textAlignment w:val="auto"/>
        <w:rPr>
          <w:rFonts w:hint="default"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kern w:val="0"/>
          <w:sz w:val="32"/>
          <w:szCs w:val="32"/>
          <w:lang w:val="en-US" w:eastAsia="zh-CN" w:bidi="ar"/>
        </w:rPr>
        <w:t>稳步推进提升行政执法质量三年行动，</w:t>
      </w:r>
      <w:r>
        <w:rPr>
          <w:rFonts w:hint="eastAsia" w:ascii="Times New Roman" w:hAnsi="Times New Roman" w:eastAsia="仿宋_GB2312" w:cs="Times New Roman"/>
          <w:kern w:val="0"/>
          <w:sz w:val="32"/>
          <w:szCs w:val="32"/>
          <w:lang w:val="en-US" w:eastAsia="zh-CN" w:bidi="ar"/>
        </w:rPr>
        <w:t>2025年，全县共</w:t>
      </w:r>
      <w:r>
        <w:rPr>
          <w:rFonts w:hint="default" w:ascii="Times New Roman" w:hAnsi="Times New Roman" w:eastAsia="仿宋_GB2312" w:cs="Times New Roman"/>
          <w:kern w:val="0"/>
          <w:sz w:val="32"/>
          <w:szCs w:val="32"/>
          <w:lang w:val="en-US" w:eastAsia="zh-CN" w:bidi="ar"/>
        </w:rPr>
        <w:t>组织执法部门业务培训</w:t>
      </w:r>
      <w:r>
        <w:rPr>
          <w:rFonts w:hint="eastAsia" w:ascii="Times New Roman" w:hAnsi="Times New Roman" w:eastAsia="仿宋_GB2312" w:cs="Times New Roman"/>
          <w:kern w:val="0"/>
          <w:sz w:val="32"/>
          <w:szCs w:val="32"/>
          <w:lang w:val="en-US" w:eastAsia="zh-CN" w:bidi="ar"/>
        </w:rPr>
        <w:t>2</w:t>
      </w:r>
      <w:r>
        <w:rPr>
          <w:rFonts w:hint="default" w:ascii="Times New Roman" w:hAnsi="Times New Roman" w:eastAsia="仿宋_GB2312" w:cs="Times New Roman"/>
          <w:kern w:val="0"/>
          <w:sz w:val="32"/>
          <w:szCs w:val="32"/>
          <w:lang w:val="en-US" w:eastAsia="zh-CN" w:bidi="ar"/>
        </w:rPr>
        <w:t>批次，培训</w:t>
      </w:r>
      <w:r>
        <w:rPr>
          <w:rFonts w:hint="eastAsia" w:ascii="Times New Roman" w:hAnsi="Times New Roman" w:eastAsia="仿宋_GB2312" w:cs="Times New Roman"/>
          <w:kern w:val="0"/>
          <w:sz w:val="32"/>
          <w:szCs w:val="32"/>
          <w:lang w:val="en-US" w:eastAsia="zh-CN" w:bidi="ar"/>
        </w:rPr>
        <w:t>9</w:t>
      </w:r>
      <w:r>
        <w:rPr>
          <w:rFonts w:hint="default" w:ascii="Times New Roman" w:hAnsi="Times New Roman" w:eastAsia="仿宋_GB2312" w:cs="Times New Roman"/>
          <w:kern w:val="0"/>
          <w:sz w:val="32"/>
          <w:szCs w:val="32"/>
          <w:lang w:val="en-US" w:eastAsia="zh-CN" w:bidi="ar"/>
        </w:rPr>
        <w:t>00人次。</w:t>
      </w:r>
      <w:r>
        <w:rPr>
          <w:rFonts w:hint="eastAsia" w:ascii="Times New Roman" w:hAnsi="Times New Roman" w:eastAsia="仿宋_GB2312" w:cs="Times New Roman"/>
          <w:kern w:val="0"/>
          <w:sz w:val="32"/>
          <w:szCs w:val="32"/>
          <w:lang w:val="en-US" w:eastAsia="zh-CN" w:bidi="ar"/>
        </w:rPr>
        <w:t>构</w:t>
      </w:r>
      <w:r>
        <w:rPr>
          <w:rFonts w:hint="default" w:ascii="Times New Roman" w:hAnsi="Times New Roman" w:eastAsia="仿宋_GB2312" w:cs="Times New Roman"/>
          <w:kern w:val="0"/>
          <w:sz w:val="32"/>
          <w:szCs w:val="32"/>
          <w:lang w:val="en-US" w:eastAsia="zh-CN" w:bidi="ar"/>
        </w:rPr>
        <w:t>建覆盖县、乡</w:t>
      </w:r>
      <w:r>
        <w:rPr>
          <w:rFonts w:hint="eastAsia" w:ascii="Times New Roman" w:hAnsi="Times New Roman" w:eastAsia="仿宋_GB2312" w:cs="Times New Roman"/>
          <w:kern w:val="0"/>
          <w:sz w:val="32"/>
          <w:szCs w:val="32"/>
          <w:lang w:val="en-US" w:eastAsia="zh-CN" w:bidi="ar"/>
        </w:rPr>
        <w:t>两</w:t>
      </w:r>
      <w:r>
        <w:rPr>
          <w:rFonts w:hint="default" w:ascii="Times New Roman" w:hAnsi="Times New Roman" w:eastAsia="仿宋_GB2312" w:cs="Times New Roman"/>
          <w:kern w:val="0"/>
          <w:sz w:val="32"/>
          <w:szCs w:val="32"/>
          <w:lang w:val="en-US" w:eastAsia="zh-CN" w:bidi="ar"/>
        </w:rPr>
        <w:t>级的行政执法协调监督工作体系，</w:t>
      </w:r>
      <w:bookmarkStart w:id="5" w:name="OLE_LINK5"/>
      <w:r>
        <w:rPr>
          <w:rFonts w:hint="default" w:ascii="Times New Roman" w:hAnsi="Times New Roman" w:eastAsia="仿宋_GB2312" w:cs="Times New Roman"/>
          <w:kern w:val="0"/>
          <w:sz w:val="32"/>
          <w:szCs w:val="32"/>
          <w:lang w:val="en-US" w:eastAsia="zh-CN" w:bidi="ar"/>
        </w:rPr>
        <w:t>所有乡镇</w:t>
      </w:r>
      <w:r>
        <w:rPr>
          <w:rFonts w:hint="eastAsia" w:ascii="Times New Roman" w:hAnsi="Times New Roman" w:eastAsia="仿宋_GB2312" w:cs="Times New Roman"/>
          <w:kern w:val="0"/>
          <w:sz w:val="32"/>
          <w:szCs w:val="32"/>
          <w:lang w:val="en-US" w:eastAsia="zh-CN" w:bidi="ar"/>
        </w:rPr>
        <w:t>均将</w:t>
      </w:r>
      <w:r>
        <w:rPr>
          <w:rFonts w:hint="default" w:ascii="Times New Roman" w:hAnsi="Times New Roman" w:eastAsia="仿宋_GB2312" w:cs="Times New Roman"/>
          <w:kern w:val="0"/>
          <w:sz w:val="32"/>
          <w:szCs w:val="32"/>
          <w:lang w:val="en-US" w:eastAsia="zh-CN" w:bidi="ar"/>
        </w:rPr>
        <w:t>行政执法监督制度上墙</w:t>
      </w:r>
      <w:bookmarkEnd w:id="5"/>
      <w:r>
        <w:rPr>
          <w:rFonts w:hint="eastAsia" w:ascii="Times New Roman" w:hAnsi="Times New Roman" w:eastAsia="仿宋_GB2312" w:cs="Times New Roman"/>
          <w:kern w:val="0"/>
          <w:sz w:val="32"/>
          <w:szCs w:val="32"/>
          <w:lang w:val="en-US" w:eastAsia="zh-CN" w:bidi="ar"/>
        </w:rPr>
        <w:t>公示</w:t>
      </w:r>
      <w:r>
        <w:rPr>
          <w:rFonts w:hint="default" w:ascii="Times New Roman" w:hAnsi="Times New Roman" w:eastAsia="仿宋_GB2312" w:cs="Times New Roman"/>
          <w:kern w:val="0"/>
          <w:sz w:val="32"/>
          <w:szCs w:val="32"/>
          <w:lang w:val="en-US" w:eastAsia="zh-CN" w:bidi="ar"/>
        </w:rPr>
        <w:t>，统筹</w:t>
      </w:r>
      <w:r>
        <w:rPr>
          <w:rFonts w:hint="eastAsia" w:ascii="Times New Roman" w:hAnsi="Times New Roman" w:eastAsia="仿宋_GB2312" w:cs="Times New Roman"/>
          <w:kern w:val="0"/>
          <w:sz w:val="32"/>
          <w:szCs w:val="32"/>
          <w:lang w:val="en-US" w:eastAsia="zh-CN" w:bidi="ar"/>
        </w:rPr>
        <w:t>监督</w:t>
      </w:r>
      <w:r>
        <w:rPr>
          <w:rFonts w:hint="default" w:ascii="Times New Roman" w:hAnsi="Times New Roman" w:eastAsia="仿宋_GB2312" w:cs="Times New Roman"/>
          <w:kern w:val="0"/>
          <w:sz w:val="32"/>
          <w:szCs w:val="32"/>
          <w:lang w:val="en-US" w:eastAsia="zh-CN" w:bidi="ar"/>
        </w:rPr>
        <w:t>12个乡镇执法行为。各乡镇成立综合行政执法大队，</w:t>
      </w:r>
      <w:r>
        <w:rPr>
          <w:rFonts w:hint="eastAsia" w:ascii="Times New Roman" w:hAnsi="Times New Roman" w:eastAsia="仿宋_GB2312" w:cs="Times New Roman"/>
          <w:kern w:val="0"/>
          <w:sz w:val="32"/>
          <w:szCs w:val="32"/>
          <w:lang w:val="en-US" w:eastAsia="zh-CN" w:bidi="ar"/>
        </w:rPr>
        <w:t>配备</w:t>
      </w:r>
      <w:r>
        <w:rPr>
          <w:rFonts w:hint="default" w:ascii="Times New Roman" w:hAnsi="Times New Roman" w:eastAsia="仿宋_GB2312" w:cs="Times New Roman"/>
          <w:kern w:val="0"/>
          <w:sz w:val="32"/>
          <w:szCs w:val="32"/>
          <w:lang w:val="en-US" w:eastAsia="zh-CN" w:bidi="ar"/>
        </w:rPr>
        <w:t>独立人员编制（8-10人/乡镇），并完成对赋予乡镇职权事项</w:t>
      </w:r>
      <w:r>
        <w:rPr>
          <w:rFonts w:hint="eastAsia" w:ascii="Times New Roman" w:hAnsi="Times New Roman" w:eastAsia="仿宋_GB2312" w:cs="Times New Roman"/>
          <w:kern w:val="0"/>
          <w:sz w:val="32"/>
          <w:szCs w:val="32"/>
          <w:lang w:val="en-US" w:eastAsia="zh-CN" w:bidi="ar"/>
        </w:rPr>
        <w:t>的</w:t>
      </w:r>
      <w:r>
        <w:rPr>
          <w:rFonts w:hint="default" w:ascii="Times New Roman" w:hAnsi="Times New Roman" w:eastAsia="仿宋_GB2312" w:cs="Times New Roman"/>
          <w:kern w:val="0"/>
          <w:sz w:val="32"/>
          <w:szCs w:val="32"/>
          <w:lang w:val="en-US" w:eastAsia="zh-CN" w:bidi="ar"/>
        </w:rPr>
        <w:t>评估调整</w:t>
      </w:r>
      <w:r>
        <w:rPr>
          <w:rFonts w:hint="eastAsia" w:ascii="Times New Roman" w:hAnsi="Times New Roman" w:eastAsia="仿宋_GB2312" w:cs="Times New Roman"/>
          <w:kern w:val="0"/>
          <w:sz w:val="32"/>
          <w:szCs w:val="32"/>
          <w:lang w:val="en-US" w:eastAsia="zh-CN" w:bidi="ar"/>
        </w:rPr>
        <w:t>。圆满</w:t>
      </w:r>
      <w:r>
        <w:rPr>
          <w:rFonts w:hint="default" w:ascii="Times New Roman" w:hAnsi="Times New Roman" w:eastAsia="仿宋_GB2312" w:cs="Times New Roman"/>
          <w:kern w:val="0"/>
          <w:sz w:val="32"/>
          <w:szCs w:val="32"/>
          <w:lang w:val="en-US" w:eastAsia="zh-CN" w:bidi="ar"/>
        </w:rPr>
        <w:t>完成行政执法监督三级全覆盖</w:t>
      </w:r>
      <w:r>
        <w:rPr>
          <w:rFonts w:hint="eastAsia" w:ascii="Times New Roman" w:hAnsi="Times New Roman" w:eastAsia="仿宋_GB2312" w:cs="Times New Roman"/>
          <w:kern w:val="0"/>
          <w:sz w:val="32"/>
          <w:szCs w:val="32"/>
          <w:lang w:val="en-US" w:eastAsia="zh-CN" w:bidi="ar"/>
        </w:rPr>
        <w:t>的目标任务</w:t>
      </w:r>
      <w:r>
        <w:rPr>
          <w:rFonts w:hint="default" w:ascii="Times New Roman" w:hAnsi="Times New Roman" w:eastAsia="仿宋_GB2312" w:cs="Times New Roman"/>
          <w:kern w:val="0"/>
          <w:sz w:val="32"/>
          <w:szCs w:val="32"/>
          <w:lang w:val="en-US" w:eastAsia="zh-CN" w:bidi="ar"/>
        </w:rPr>
        <w:t>。</w:t>
      </w:r>
      <w:r>
        <w:rPr>
          <w:rFonts w:hint="eastAsia" w:ascii="Times New Roman" w:hAnsi="Times New Roman" w:eastAsia="仿宋_GB2312" w:cs="Times New Roman"/>
          <w:kern w:val="0"/>
          <w:sz w:val="32"/>
          <w:szCs w:val="32"/>
          <w:lang w:val="en-US" w:eastAsia="zh-CN" w:bidi="ar"/>
        </w:rPr>
        <w:t>建立经营主体反映执法司法领域问题响应处置工作机制，通过线上线下等多渠道响应处置经营主体反映的执法司法领域问题，</w:t>
      </w:r>
      <w:r>
        <w:rPr>
          <w:rFonts w:hint="eastAsia" w:ascii="Times New Roman" w:hAnsi="Times New Roman" w:eastAsia="仿宋_GB2312" w:cs="Times New Roman"/>
          <w:color w:val="auto"/>
          <w:kern w:val="0"/>
          <w:sz w:val="32"/>
          <w:szCs w:val="32"/>
          <w:lang w:val="en-US" w:eastAsia="zh-CN"/>
        </w:rPr>
        <w:t>12345政务服务平台，企业反映问题处置“专区”工单问题解决率达100%。</w:t>
      </w:r>
      <w:r>
        <w:rPr>
          <w:rFonts w:hint="eastAsia" w:ascii="Times New Roman" w:hAnsi="Times New Roman" w:eastAsia="仿宋_GB2312" w:cs="Times New Roman"/>
          <w:kern w:val="0"/>
          <w:sz w:val="32"/>
          <w:szCs w:val="32"/>
          <w:lang w:val="en-US" w:eastAsia="zh-CN" w:bidi="ar"/>
        </w:rPr>
        <w:t>在</w:t>
      </w:r>
      <w:r>
        <w:rPr>
          <w:rFonts w:hint="default" w:ascii="Times New Roman" w:hAnsi="Times New Roman" w:eastAsia="仿宋_GB2312" w:cs="Times New Roman"/>
          <w:kern w:val="0"/>
          <w:sz w:val="32"/>
          <w:szCs w:val="32"/>
          <w:lang w:val="en-US" w:eastAsia="zh-CN" w:bidi="ar"/>
        </w:rPr>
        <w:t>规范涉企行政执法专项行动自查整改阶段</w:t>
      </w:r>
      <w:bookmarkStart w:id="6" w:name="OLE_LINK31"/>
      <w:r>
        <w:rPr>
          <w:rFonts w:hint="eastAsia"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0"/>
          <w:sz w:val="32"/>
          <w:szCs w:val="32"/>
          <w:lang w:val="en-US" w:eastAsia="zh-CN" w:bidi="ar"/>
        </w:rPr>
        <w:t>共</w:t>
      </w:r>
      <w:r>
        <w:rPr>
          <w:rFonts w:hint="eastAsia" w:ascii="仿宋_GB2312" w:hAnsi="仿宋_GB2312" w:eastAsia="仿宋_GB2312" w:cs="仿宋_GB2312"/>
          <w:sz w:val="32"/>
          <w:szCs w:val="32"/>
        </w:rPr>
        <w:t>评查涉企行政</w:t>
      </w:r>
      <w:r>
        <w:rPr>
          <w:rFonts w:hint="eastAsia" w:ascii="仿宋_GB2312" w:hAnsi="仿宋_GB2312" w:eastAsia="仿宋_GB2312" w:cs="仿宋_GB2312"/>
          <w:color w:val="000000"/>
          <w:sz w:val="32"/>
          <w:szCs w:val="32"/>
        </w:rPr>
        <w:t>执法案卷</w:t>
      </w:r>
      <w:r>
        <w:rPr>
          <w:rFonts w:hint="eastAsia" w:ascii="Times New Roman" w:hAnsi="Times New Roman" w:eastAsia="仿宋_GB2312" w:cs="仿宋_GB2312"/>
          <w:color w:val="000000"/>
          <w:sz w:val="32"/>
          <w:szCs w:val="32"/>
        </w:rPr>
        <w:t>45</w:t>
      </w:r>
      <w:r>
        <w:rPr>
          <w:rFonts w:hint="eastAsia" w:ascii="仿宋_GB2312" w:hAnsi="仿宋_GB2312" w:eastAsia="仿宋_GB2312" w:cs="仿宋_GB2312"/>
          <w:color w:val="000000"/>
          <w:sz w:val="32"/>
          <w:szCs w:val="32"/>
        </w:rPr>
        <w:t>件，</w:t>
      </w:r>
      <w:r>
        <w:rPr>
          <w:rFonts w:hint="default" w:ascii="Times New Roman" w:hAnsi="Times New Roman" w:eastAsia="仿宋_GB2312" w:cs="Times New Roman"/>
          <w:kern w:val="0"/>
          <w:sz w:val="32"/>
          <w:szCs w:val="32"/>
          <w:lang w:val="en-US" w:eastAsia="zh-CN" w:bidi="ar"/>
        </w:rPr>
        <w:t>排查发现问题线索20条，</w:t>
      </w:r>
      <w:r>
        <w:rPr>
          <w:rFonts w:hint="eastAsia" w:ascii="Times New Roman" w:hAnsi="Times New Roman" w:eastAsia="仿宋_GB2312" w:cs="Times New Roman"/>
          <w:kern w:val="0"/>
          <w:sz w:val="32"/>
          <w:szCs w:val="32"/>
          <w:lang w:val="en-US" w:eastAsia="zh-CN" w:bidi="ar"/>
        </w:rPr>
        <w:t>全部</w:t>
      </w:r>
      <w:r>
        <w:rPr>
          <w:rFonts w:hint="default" w:ascii="Times New Roman" w:hAnsi="Times New Roman" w:eastAsia="仿宋_GB2312" w:cs="Times New Roman"/>
          <w:kern w:val="0"/>
          <w:sz w:val="32"/>
          <w:szCs w:val="32"/>
          <w:lang w:val="en-US" w:eastAsia="zh-CN" w:bidi="ar"/>
        </w:rPr>
        <w:t>完成整改，</w:t>
      </w:r>
      <w:r>
        <w:rPr>
          <w:rFonts w:hint="eastAsia" w:ascii="Times New Roman" w:hAnsi="Times New Roman" w:eastAsia="仿宋_GB2312" w:cs="Times New Roman"/>
          <w:kern w:val="0"/>
          <w:sz w:val="32"/>
          <w:szCs w:val="32"/>
          <w:lang w:val="en-US" w:eastAsia="zh-CN" w:bidi="ar"/>
        </w:rPr>
        <w:t>整改</w:t>
      </w:r>
      <w:r>
        <w:rPr>
          <w:rFonts w:hint="default" w:ascii="Times New Roman" w:hAnsi="Times New Roman" w:eastAsia="仿宋_GB2312" w:cs="Times New Roman"/>
          <w:kern w:val="0"/>
          <w:sz w:val="32"/>
          <w:szCs w:val="32"/>
          <w:lang w:val="en-US" w:eastAsia="zh-CN" w:bidi="ar"/>
        </w:rPr>
        <w:t>完成率100%，</w:t>
      </w:r>
      <w:r>
        <w:rPr>
          <w:rFonts w:hint="eastAsia" w:ascii="Times New Roman" w:hAnsi="Times New Roman" w:eastAsia="仿宋_GB2312" w:cs="Times New Roman"/>
          <w:kern w:val="0"/>
          <w:sz w:val="32"/>
          <w:szCs w:val="32"/>
          <w:lang w:val="en-US" w:eastAsia="zh-CN" w:bidi="ar"/>
        </w:rPr>
        <w:t>形成</w:t>
      </w:r>
      <w:r>
        <w:rPr>
          <w:rFonts w:hint="default" w:ascii="Times New Roman" w:hAnsi="Times New Roman" w:eastAsia="仿宋_GB2312" w:cs="Times New Roman"/>
          <w:kern w:val="0"/>
          <w:sz w:val="32"/>
          <w:szCs w:val="32"/>
          <w:lang w:val="en-US" w:eastAsia="zh-CN" w:bidi="ar"/>
        </w:rPr>
        <w:t>典型办实事案例10件</w:t>
      </w:r>
      <w:bookmarkEnd w:id="6"/>
      <w:bookmarkStart w:id="7" w:name="OLE_LINK29"/>
      <w:r>
        <w:rPr>
          <w:rFonts w:hint="eastAsia"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0"/>
          <w:sz w:val="32"/>
          <w:szCs w:val="32"/>
          <w:lang w:val="en-US" w:eastAsia="zh-CN" w:bidi="ar"/>
        </w:rPr>
        <w:t>涉企行政检查1652件，同比减少14.59%</w:t>
      </w:r>
      <w:r>
        <w:rPr>
          <w:rFonts w:hint="eastAsia"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0"/>
          <w:sz w:val="32"/>
          <w:szCs w:val="32"/>
          <w:lang w:val="en-US" w:eastAsia="zh-CN" w:bidi="ar"/>
        </w:rPr>
        <w:t>行政免罚案件121件，</w:t>
      </w:r>
      <w:r>
        <w:rPr>
          <w:rFonts w:hint="eastAsia" w:ascii="Times New Roman" w:hAnsi="Times New Roman" w:eastAsia="仿宋_GB2312" w:cs="Times New Roman"/>
          <w:kern w:val="0"/>
          <w:sz w:val="32"/>
          <w:szCs w:val="32"/>
          <w:lang w:val="en-US" w:eastAsia="zh-CN" w:bidi="ar"/>
        </w:rPr>
        <w:t>为</w:t>
      </w:r>
      <w:r>
        <w:rPr>
          <w:rFonts w:hint="default" w:ascii="Times New Roman" w:hAnsi="Times New Roman" w:eastAsia="仿宋_GB2312" w:cs="Times New Roman"/>
          <w:kern w:val="0"/>
          <w:sz w:val="32"/>
          <w:szCs w:val="32"/>
          <w:lang w:val="en-US" w:eastAsia="zh-CN" w:bidi="ar"/>
        </w:rPr>
        <w:t>企业减轻负担57万元</w:t>
      </w:r>
      <w:bookmarkEnd w:id="7"/>
      <w:r>
        <w:rPr>
          <w:rFonts w:hint="default" w:ascii="Times New Roman" w:hAnsi="Times New Roman" w:eastAsia="仿宋_GB2312" w:cs="Times New Roman"/>
          <w:kern w:val="0"/>
          <w:sz w:val="32"/>
          <w:szCs w:val="32"/>
          <w:lang w:val="en-US" w:eastAsia="zh-CN" w:bidi="ar"/>
        </w:rPr>
        <w:t>。202</w:t>
      </w:r>
      <w:r>
        <w:rPr>
          <w:rFonts w:hint="eastAsia" w:ascii="Times New Roman" w:hAnsi="Times New Roman" w:eastAsia="仿宋_GB2312" w:cs="Times New Roman"/>
          <w:kern w:val="0"/>
          <w:sz w:val="32"/>
          <w:szCs w:val="32"/>
          <w:lang w:val="en-US" w:eastAsia="zh-CN" w:bidi="ar"/>
        </w:rPr>
        <w:t>5</w:t>
      </w:r>
      <w:r>
        <w:rPr>
          <w:rFonts w:hint="default" w:ascii="Times New Roman" w:hAnsi="Times New Roman" w:eastAsia="仿宋_GB2312" w:cs="Times New Roman"/>
          <w:kern w:val="0"/>
          <w:sz w:val="32"/>
          <w:szCs w:val="32"/>
          <w:lang w:val="en-US" w:eastAsia="zh-CN" w:bidi="ar"/>
        </w:rPr>
        <w:t>年，全县各执法单位联合检查</w:t>
      </w:r>
      <w:r>
        <w:rPr>
          <w:rFonts w:hint="eastAsia" w:ascii="Times New Roman" w:hAnsi="Times New Roman" w:eastAsia="仿宋_GB2312" w:cs="Times New Roman"/>
          <w:kern w:val="0"/>
          <w:sz w:val="32"/>
          <w:szCs w:val="32"/>
          <w:lang w:val="en-US" w:eastAsia="zh-CN" w:bidi="ar"/>
        </w:rPr>
        <w:t>12</w:t>
      </w:r>
      <w:r>
        <w:rPr>
          <w:rFonts w:hint="default" w:ascii="Times New Roman" w:hAnsi="Times New Roman" w:eastAsia="仿宋_GB2312" w:cs="Times New Roman"/>
          <w:kern w:val="0"/>
          <w:sz w:val="32"/>
          <w:szCs w:val="32"/>
          <w:lang w:val="en-US" w:eastAsia="zh-CN" w:bidi="ar"/>
        </w:rPr>
        <w:t>次，新增经营主体</w:t>
      </w:r>
      <w:r>
        <w:rPr>
          <w:rFonts w:hint="eastAsia" w:ascii="仿宋_GB2312" w:hAnsi="仿宋_GB2312" w:eastAsia="仿宋_GB2312" w:cs="仿宋_GB2312"/>
          <w:kern w:val="0"/>
          <w:sz w:val="32"/>
          <w:szCs w:val="32"/>
          <w:lang w:val="en-US" w:eastAsia="zh-CN" w:bidi="ar"/>
        </w:rPr>
        <w:t>数量</w:t>
      </w:r>
      <w:r>
        <w:rPr>
          <w:rFonts w:hint="eastAsia" w:ascii="Times New Roman" w:hAnsi="Times New Roman" w:eastAsia="仿宋_GB2312" w:cs="Times New Roman"/>
          <w:kern w:val="0"/>
          <w:sz w:val="32"/>
          <w:szCs w:val="32"/>
          <w:lang w:val="en-US" w:eastAsia="zh-CN" w:bidi="ar"/>
        </w:rPr>
        <w:t>1750</w:t>
      </w:r>
      <w:r>
        <w:rPr>
          <w:rFonts w:hint="default" w:ascii="Times New Roman" w:hAnsi="Times New Roman" w:eastAsia="仿宋_GB2312" w:cs="Times New Roman"/>
          <w:kern w:val="0"/>
          <w:sz w:val="32"/>
          <w:szCs w:val="32"/>
          <w:lang w:val="en-US" w:eastAsia="zh-CN" w:bidi="ar"/>
        </w:rPr>
        <w:t>家</w:t>
      </w:r>
      <w:r>
        <w:rPr>
          <w:rFonts w:hint="eastAsia" w:ascii="Times New Roman" w:hAnsi="Times New Roman" w:eastAsia="仿宋_GB2312" w:cs="Times New Roman"/>
          <w:kern w:val="0"/>
          <w:sz w:val="32"/>
          <w:szCs w:val="32"/>
          <w:lang w:val="en-US" w:eastAsia="zh-CN" w:bidi="ar"/>
        </w:rPr>
        <w:t>。</w:t>
      </w:r>
    </w:p>
    <w:p>
      <w:pPr>
        <w:keepNext w:val="0"/>
        <w:keepLines w:val="0"/>
        <w:pageBreakBefore w:val="0"/>
        <w:widowControl w:val="0"/>
        <w:numPr>
          <w:ilvl w:val="0"/>
          <w:numId w:val="0"/>
        </w:numPr>
        <w:pBdr>
          <w:bottom w:val="single" w:color="FFFFFF" w:sz="4" w:space="15"/>
        </w:pBdr>
        <w:kinsoku/>
        <w:wordWrap/>
        <w:overflowPunct/>
        <w:topLinePunct w:val="0"/>
        <w:autoSpaceDE w:val="0"/>
        <w:autoSpaceDN/>
        <w:bidi w:val="0"/>
        <w:adjustRightInd w:val="0"/>
        <w:snapToGrid/>
        <w:spacing w:line="540" w:lineRule="exact"/>
        <w:ind w:right="0" w:rightChars="0" w:firstLine="642" w:firstLineChars="200"/>
        <w:jc w:val="both"/>
        <w:textAlignment w:val="auto"/>
        <w:rPr>
          <w:rFonts w:hint="default" w:ascii="Times New Roman" w:hAnsi="Times New Roman" w:eastAsia="楷体_GB2312" w:cs="Times New Roman"/>
          <w:b/>
          <w:bCs/>
          <w:color w:val="auto"/>
          <w:sz w:val="32"/>
          <w:szCs w:val="32"/>
          <w:lang w:val="en-US" w:eastAsia="zh-CN"/>
        </w:rPr>
      </w:pPr>
      <w:bookmarkStart w:id="8" w:name="OLE_LINK3"/>
      <w:r>
        <w:rPr>
          <w:rFonts w:hint="eastAsia" w:ascii="Times New Roman" w:hAnsi="Times New Roman" w:eastAsia="楷体_GB2312" w:cs="Times New Roman"/>
          <w:b/>
          <w:bCs/>
          <w:color w:val="auto"/>
          <w:sz w:val="32"/>
          <w:szCs w:val="32"/>
          <w:lang w:val="en-US" w:eastAsia="zh-CN"/>
        </w:rPr>
        <w:t>（六）</w:t>
      </w:r>
      <w:r>
        <w:rPr>
          <w:rFonts w:hint="default" w:ascii="Times New Roman" w:hAnsi="Times New Roman" w:eastAsia="楷体_GB2312" w:cs="Times New Roman"/>
          <w:b/>
          <w:bCs/>
          <w:color w:val="auto"/>
          <w:sz w:val="32"/>
          <w:szCs w:val="32"/>
          <w:lang w:val="en-US" w:eastAsia="zh-CN"/>
        </w:rPr>
        <w:t>健全突发事件应对体系情况</w:t>
      </w:r>
    </w:p>
    <w:p>
      <w:pPr>
        <w:keepNext w:val="0"/>
        <w:keepLines w:val="0"/>
        <w:pageBreakBefore w:val="0"/>
        <w:widowControl w:val="0"/>
        <w:numPr>
          <w:ilvl w:val="0"/>
          <w:numId w:val="0"/>
        </w:numPr>
        <w:pBdr>
          <w:bottom w:val="single" w:color="FFFFFF" w:sz="4" w:space="15"/>
        </w:pBdr>
        <w:shd w:val="clear" w:color="auto" w:fill="auto"/>
        <w:kinsoku/>
        <w:wordWrap/>
        <w:overflowPunct/>
        <w:topLinePunct w:val="0"/>
        <w:autoSpaceDE w:val="0"/>
        <w:autoSpaceDN/>
        <w:bidi w:val="0"/>
        <w:adjustRightInd w:val="0"/>
        <w:snapToGrid/>
        <w:spacing w:line="540" w:lineRule="exact"/>
        <w:ind w:left="0" w:right="0" w:rightChars="0"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kern w:val="0"/>
          <w:sz w:val="32"/>
          <w:szCs w:val="32"/>
          <w:lang w:val="en-US" w:eastAsia="zh-CN" w:bidi="ar"/>
        </w:rPr>
        <w:t>着力构建“预案完善、物资充足、演练常态”应急处置体系，充分总结上一年度台风、暴雨灾害处置经验，修订完善《柳城县极端天气应急响应预案》《柳城县森林火灾应急预案》等8项预案，动态更新“独居老人转移安置”“应急物资跨区域调拨”等专项流程。建成“柳城县应急物资智能管理平台”，对帐篷、冲锋舟、救生衣等23类物资实现库存实时监测、动态管理。全年统筹组织组织应急、公安、消防、医疗等部门开展火灾扑救、地震疏散、洪水救援等应急演练8次，覆盖12个乡镇、20家企业、500余名群众，有效提升多部门协同作战和应急处置能力</w:t>
      </w:r>
      <w:r>
        <w:rPr>
          <w:rFonts w:hint="eastAsia" w:ascii="Times New Roman" w:hAnsi="Times New Roman" w:eastAsia="仿宋_GB2312" w:cs="Times New Roman"/>
          <w:color w:val="auto"/>
          <w:sz w:val="32"/>
          <w:szCs w:val="32"/>
          <w:lang w:eastAsia="zh-CN"/>
        </w:rPr>
        <w:t>。</w:t>
      </w:r>
    </w:p>
    <w:bookmarkEnd w:id="8"/>
    <w:p>
      <w:pPr>
        <w:keepNext w:val="0"/>
        <w:keepLines w:val="0"/>
        <w:pageBreakBefore w:val="0"/>
        <w:widowControl w:val="0"/>
        <w:numPr>
          <w:ilvl w:val="0"/>
          <w:numId w:val="0"/>
        </w:numPr>
        <w:pBdr>
          <w:bottom w:val="single" w:color="FFFFFF" w:sz="4" w:space="15"/>
        </w:pBdr>
        <w:shd w:val="clear" w:color="auto" w:fill="auto"/>
        <w:kinsoku/>
        <w:wordWrap/>
        <w:overflowPunct/>
        <w:topLinePunct w:val="0"/>
        <w:autoSpaceDE w:val="0"/>
        <w:autoSpaceDN/>
        <w:bidi w:val="0"/>
        <w:adjustRightInd w:val="0"/>
        <w:snapToGrid/>
        <w:spacing w:line="540" w:lineRule="exact"/>
        <w:ind w:left="0" w:right="0" w:rightChars="0" w:firstLine="642" w:firstLineChars="200"/>
        <w:jc w:val="both"/>
        <w:textAlignment w:val="auto"/>
        <w:rPr>
          <w:rFonts w:hint="eastAsia" w:ascii="Times New Roman" w:hAnsi="Times New Roman" w:eastAsia="楷体_GB2312" w:cs="Times New Roman"/>
          <w:b/>
          <w:bCs/>
          <w:color w:val="auto"/>
          <w:sz w:val="32"/>
          <w:szCs w:val="32"/>
          <w:lang w:val="en-US" w:eastAsia="zh-CN"/>
        </w:rPr>
      </w:pPr>
      <w:r>
        <w:rPr>
          <w:rFonts w:hint="eastAsia" w:ascii="Times New Roman" w:hAnsi="Times New Roman" w:eastAsia="楷体_GB2312" w:cs="Times New Roman"/>
          <w:b/>
          <w:bCs/>
          <w:color w:val="auto"/>
          <w:sz w:val="32"/>
          <w:szCs w:val="32"/>
          <w:lang w:val="en-US" w:eastAsia="zh-CN"/>
        </w:rPr>
        <w:t>（七）</w:t>
      </w:r>
      <w:r>
        <w:rPr>
          <w:rFonts w:hint="default" w:ascii="Times New Roman" w:hAnsi="Times New Roman" w:eastAsia="楷体_GB2312" w:cs="Times New Roman"/>
          <w:b/>
          <w:bCs/>
          <w:color w:val="auto"/>
          <w:sz w:val="32"/>
          <w:szCs w:val="32"/>
        </w:rPr>
        <w:t>依法化解矛盾纠纷情况</w:t>
      </w:r>
    </w:p>
    <w:p>
      <w:pPr>
        <w:keepNext w:val="0"/>
        <w:keepLines w:val="0"/>
        <w:pageBreakBefore w:val="0"/>
        <w:widowControl w:val="0"/>
        <w:numPr>
          <w:ilvl w:val="0"/>
          <w:numId w:val="0"/>
        </w:numPr>
        <w:pBdr>
          <w:bottom w:val="single" w:color="FFFFFF" w:sz="4" w:space="15"/>
        </w:pBdr>
        <w:shd w:val="clear" w:color="auto" w:fill="auto"/>
        <w:kinsoku/>
        <w:wordWrap/>
        <w:overflowPunct/>
        <w:topLinePunct w:val="0"/>
        <w:autoSpaceDE w:val="0"/>
        <w:autoSpaceDN/>
        <w:bidi w:val="0"/>
        <w:adjustRightInd w:val="0"/>
        <w:snapToGrid/>
        <w:spacing w:line="540" w:lineRule="exact"/>
        <w:ind w:left="0" w:right="0" w:rightChars="0" w:firstLine="642" w:firstLineChars="200"/>
        <w:jc w:val="both"/>
        <w:textAlignment w:val="auto"/>
        <w:rPr>
          <w:rFonts w:hint="eastAsia" w:ascii="Times New Roman" w:hAnsi="Times New Roman" w:eastAsia="仿宋_GB2312" w:cs="Times New Roman"/>
          <w:color w:val="auto"/>
          <w:kern w:val="0"/>
          <w:sz w:val="32"/>
          <w:szCs w:val="32"/>
          <w:highlight w:val="none"/>
          <w:lang w:val="en-US" w:eastAsia="zh-CN" w:bidi="ar"/>
        </w:rPr>
      </w:pPr>
      <w:bookmarkStart w:id="9" w:name="OLE_LINK17"/>
      <w:r>
        <w:rPr>
          <w:rFonts w:hint="eastAsia" w:ascii="Times New Roman" w:hAnsi="Times New Roman" w:eastAsia="仿宋_GB2312" w:cs="Times New Roman"/>
          <w:b/>
          <w:bCs/>
          <w:color w:val="auto"/>
          <w:sz w:val="32"/>
          <w:szCs w:val="32"/>
          <w:lang w:val="en-US" w:eastAsia="zh-CN"/>
        </w:rPr>
        <w:t>一是</w:t>
      </w:r>
      <w:bookmarkStart w:id="10" w:name="OLE_LINK11"/>
      <w:r>
        <w:rPr>
          <w:rFonts w:hint="default" w:ascii="Times New Roman" w:hAnsi="Times New Roman" w:eastAsia="仿宋_GB2312" w:cs="Times New Roman"/>
          <w:b/>
          <w:bCs/>
          <w:color w:val="auto"/>
          <w:sz w:val="32"/>
          <w:szCs w:val="32"/>
        </w:rPr>
        <w:t>多措并举推进社会治理。</w:t>
      </w:r>
      <w:r>
        <w:rPr>
          <w:rFonts w:hint="eastAsia" w:ascii="Times New Roman" w:hAnsi="Times New Roman" w:eastAsia="仿宋_GB2312" w:cs="Times New Roman"/>
          <w:color w:val="auto"/>
          <w:kern w:val="0"/>
          <w:sz w:val="32"/>
          <w:szCs w:val="32"/>
          <w:lang w:val="en-US" w:eastAsia="zh-CN" w:bidi="ar"/>
        </w:rPr>
        <w:t>深入贯彻落实新时代“枫桥经验”，将命案预防治理工作与基层社会治理深度融合，持续抓实抓细严重精神障碍患者救助管理、刑满释放人员安置帮教、未成年人违法犯罪预防治理等重点工作。一是强化涉罪未成年人司法惩戒力度，对犯罪情节恶劣、主观恶性较深的，坚决依法惩处，切实做到宽容不纵容，2025年，未成年人违法犯罪人数同比下降18.7%。二是织密织牢特殊群体兜底保障网，</w:t>
      </w:r>
      <w:bookmarkStart w:id="11" w:name="OLE_LINK16"/>
      <w:r>
        <w:rPr>
          <w:rFonts w:hint="eastAsia" w:ascii="Times New Roman" w:hAnsi="Times New Roman" w:eastAsia="仿宋_GB2312" w:cs="Times New Roman"/>
          <w:color w:val="auto"/>
          <w:kern w:val="0"/>
          <w:sz w:val="32"/>
          <w:szCs w:val="32"/>
          <w:lang w:val="en-US" w:eastAsia="zh-CN" w:bidi="ar"/>
        </w:rPr>
        <w:t>对严重精神障碍患者、生活困难安置</w:t>
      </w:r>
      <w:r>
        <w:rPr>
          <w:rFonts w:hint="eastAsia" w:ascii="Times New Roman" w:hAnsi="Times New Roman" w:eastAsia="仿宋_GB2312" w:cs="Times New Roman"/>
          <w:color w:val="auto"/>
          <w:kern w:val="0"/>
          <w:sz w:val="32"/>
          <w:szCs w:val="32"/>
          <w:highlight w:val="none"/>
          <w:lang w:val="en-US" w:eastAsia="zh-CN" w:bidi="ar"/>
        </w:rPr>
        <w:t>帮教对象，严格落实“以奖代补”、临时补助、重大疾病补助、低保等帮扶政策，精准兜住基本生活底线。2025年，在册严重精神障碍患者2227人，其中426人享受每月200元“以奖代补”政策。三是严格落实分类矫正措施，2025年，接收社区矫正对象91人，完成调查评估181件，实行严管32人、普管46人、宽管38人，解除社区矫正81人，实现脱管、漏管及重新犯罪“零发生”。</w:t>
      </w:r>
      <w:bookmarkEnd w:id="9"/>
      <w:bookmarkEnd w:id="11"/>
    </w:p>
    <w:p>
      <w:pPr>
        <w:keepNext w:val="0"/>
        <w:keepLines w:val="0"/>
        <w:pageBreakBefore w:val="0"/>
        <w:widowControl w:val="0"/>
        <w:numPr>
          <w:ilvl w:val="0"/>
          <w:numId w:val="0"/>
        </w:numPr>
        <w:pBdr>
          <w:bottom w:val="single" w:color="FFFFFF" w:sz="4" w:space="15"/>
        </w:pBdr>
        <w:shd w:val="clear" w:color="auto" w:fill="auto"/>
        <w:kinsoku/>
        <w:wordWrap/>
        <w:overflowPunct/>
        <w:topLinePunct w:val="0"/>
        <w:autoSpaceDE w:val="0"/>
        <w:autoSpaceDN/>
        <w:bidi w:val="0"/>
        <w:adjustRightInd w:val="0"/>
        <w:snapToGrid/>
        <w:spacing w:line="540" w:lineRule="exact"/>
        <w:ind w:left="0" w:right="0" w:rightChars="0" w:firstLine="640" w:firstLineChars="200"/>
        <w:jc w:val="both"/>
        <w:textAlignment w:val="auto"/>
        <w:rPr>
          <w:rFonts w:hint="eastAsia"/>
          <w:color w:val="auto"/>
          <w:lang w:val="en-US" w:eastAsia="zh-CN"/>
        </w:rPr>
      </w:pPr>
      <w:r>
        <w:rPr>
          <w:rFonts w:hint="eastAsia" w:ascii="Times New Roman" w:hAnsi="Times New Roman" w:eastAsia="仿宋_GB2312" w:cs="Times New Roman"/>
          <w:color w:val="auto"/>
          <w:kern w:val="0"/>
          <w:sz w:val="32"/>
          <w:szCs w:val="32"/>
          <w:lang w:val="en-US" w:eastAsia="zh-CN" w:bidi="ar"/>
        </w:rPr>
        <w:t>创新涉狱矛盾纠纷化解模式，2025年5月13日，“柳城县大埔镇人民调解委员会驻柳城监狱调解工作室”在柳城监狱正式揭牌成立，该工作室系全区监狱系统首个驻监人民调解工作室，为高效化解涉狱矛盾纠纷开辟了全新路径。</w:t>
      </w:r>
      <w:r>
        <w:rPr>
          <w:rFonts w:hint="eastAsia" w:ascii="Times New Roman" w:hAnsi="Times New Roman" w:eastAsia="仿宋_GB2312" w:cs="Times New Roman"/>
          <w:color w:val="auto"/>
          <w:kern w:val="0"/>
          <w:sz w:val="32"/>
          <w:szCs w:val="32"/>
          <w:highlight w:val="none"/>
          <w:lang w:val="en-US" w:eastAsia="zh-CN" w:bidi="ar"/>
        </w:rPr>
        <w:t>着力建强基层调解力量，选优配强村（社区）调解员队伍，组织开展人民调解员培训26场，覆盖调解员1042人次。2025年，全县各级人民调解组织共调解民间纠纷1869件，成功调解1825件，调解成功率97.6%。完成司法确认案件174件，为群众节约诉讼成本9万余元，切实减轻群众负担。扎实推进“三大纠纷”调处工作，2025年</w:t>
      </w:r>
      <w:r>
        <w:rPr>
          <w:rFonts w:hint="eastAsia" w:ascii="Times New Roman" w:hAnsi="Times New Roman" w:eastAsia="仿宋_GB2312" w:cs="Times New Roman"/>
          <w:color w:val="auto"/>
          <w:kern w:val="0"/>
          <w:sz w:val="32"/>
          <w:szCs w:val="32"/>
          <w:lang w:val="en-US" w:eastAsia="zh-CN" w:bidi="ar"/>
        </w:rPr>
        <w:t>共受理“三大纠纷”新案60件，案件稳控率达100%，已调结58起，调结率96.66%；全力攻坚积案化解，5件历史积案已全部调结。工作成效获得广泛认可，《柳城县：推行矛盾纠纷化解“321”工作法 打造基层治理好“枫”景》《</w:t>
      </w:r>
      <w:r>
        <w:rPr>
          <w:rFonts w:hint="default" w:ascii="Times New Roman" w:hAnsi="Times New Roman" w:eastAsia="仿宋_GB2312" w:cs="Times New Roman"/>
          <w:color w:val="auto"/>
          <w:kern w:val="0"/>
          <w:sz w:val="32"/>
          <w:szCs w:val="32"/>
          <w:lang w:val="en-US" w:eastAsia="zh-CN" w:bidi="ar"/>
        </w:rPr>
        <w:t>三阶调解破顽疾</w:t>
      </w:r>
      <w:r>
        <w:rPr>
          <w:rFonts w:hint="eastAsia" w:ascii="Times New Roman" w:hAnsi="Times New Roman" w:eastAsia="仿宋_GB2312" w:cs="Times New Roman"/>
          <w:color w:val="auto"/>
          <w:kern w:val="0"/>
          <w:sz w:val="32"/>
          <w:szCs w:val="32"/>
          <w:lang w:val="en-US" w:eastAsia="zh-CN" w:bidi="ar"/>
        </w:rPr>
        <w:t>—柳城县“321”工作法筑牢基层治理防线》等工作经验分别获人民网、柳州日报刊登推广。</w:t>
      </w:r>
    </w:p>
    <w:bookmarkEnd w:id="10"/>
    <w:p>
      <w:pPr>
        <w:keepNext w:val="0"/>
        <w:keepLines w:val="0"/>
        <w:pageBreakBefore w:val="0"/>
        <w:widowControl w:val="0"/>
        <w:numPr>
          <w:ilvl w:val="0"/>
          <w:numId w:val="0"/>
        </w:numPr>
        <w:pBdr>
          <w:bottom w:val="single" w:color="FFFFFF" w:sz="4" w:space="15"/>
        </w:pBdr>
        <w:shd w:val="clear" w:color="auto" w:fill="auto"/>
        <w:kinsoku/>
        <w:wordWrap/>
        <w:overflowPunct/>
        <w:topLinePunct w:val="0"/>
        <w:autoSpaceDE w:val="0"/>
        <w:autoSpaceDN/>
        <w:bidi w:val="0"/>
        <w:adjustRightInd w:val="0"/>
        <w:snapToGrid/>
        <w:spacing w:line="540" w:lineRule="exact"/>
        <w:ind w:left="0" w:right="0" w:rightChars="0" w:firstLine="642" w:firstLineChars="200"/>
        <w:jc w:val="both"/>
        <w:textAlignment w:val="auto"/>
        <w:rPr>
          <w:rFonts w:hint="eastAsia" w:ascii="Times New Roman" w:hAnsi="Times New Roman" w:eastAsia="仿宋_GB2312" w:cs="Times New Roman"/>
          <w:b/>
          <w:bCs/>
          <w:color w:val="auto"/>
          <w:sz w:val="32"/>
          <w:szCs w:val="32"/>
          <w:lang w:val="en-US" w:eastAsia="zh-CN"/>
        </w:rPr>
      </w:pPr>
      <w:r>
        <w:rPr>
          <w:rFonts w:hint="eastAsia" w:ascii="Times New Roman" w:hAnsi="Times New Roman" w:eastAsia="仿宋_GB2312" w:cs="Times New Roman"/>
          <w:b/>
          <w:bCs/>
          <w:color w:val="auto"/>
          <w:sz w:val="32"/>
          <w:szCs w:val="32"/>
          <w:lang w:val="en-US" w:eastAsia="zh-CN"/>
        </w:rPr>
        <w:t>二是</w:t>
      </w:r>
      <w:bookmarkStart w:id="12" w:name="OLE_LINK22"/>
      <w:r>
        <w:rPr>
          <w:rFonts w:hint="eastAsia" w:ascii="Times New Roman" w:hAnsi="Times New Roman" w:eastAsia="仿宋_GB2312" w:cs="Times New Roman"/>
          <w:b/>
          <w:bCs/>
          <w:color w:val="auto"/>
          <w:sz w:val="32"/>
          <w:szCs w:val="32"/>
          <w:lang w:val="en-US" w:eastAsia="zh-CN"/>
        </w:rPr>
        <w:t>推进县级综治中心规范化建设</w:t>
      </w:r>
      <w:bookmarkEnd w:id="12"/>
      <w:r>
        <w:rPr>
          <w:rFonts w:hint="eastAsia" w:ascii="Times New Roman" w:hAnsi="Times New Roman" w:eastAsia="仿宋_GB2312" w:cs="Times New Roman"/>
          <w:b/>
          <w:bCs/>
          <w:color w:val="auto"/>
          <w:sz w:val="32"/>
          <w:szCs w:val="32"/>
          <w:lang w:val="en-US" w:eastAsia="zh-CN"/>
        </w:rPr>
        <w:t>。</w:t>
      </w:r>
      <w:r>
        <w:rPr>
          <w:rFonts w:hint="eastAsia" w:ascii="Times New Roman" w:hAnsi="Times New Roman" w:eastAsia="仿宋_GB2312" w:cs="Times New Roman"/>
          <w:color w:val="auto"/>
          <w:kern w:val="0"/>
          <w:sz w:val="32"/>
          <w:szCs w:val="32"/>
          <w:lang w:val="en-US" w:eastAsia="zh-CN" w:bidi="ar"/>
        </w:rPr>
        <w:t>严格按照“五有”标准建成县级综治中心，健全完善运行管理机制，全面推行“九大工作制度”和“办事两张图”，规范细化“登记受理—先行调解—风险研判—分类流转—跟踪督办—案结事了”六步闭环工作流程，实现矛盾纠纷“一站式受理、全链条处置、一体化化解”。自</w:t>
      </w:r>
      <w:r>
        <w:rPr>
          <w:rFonts w:hint="eastAsia" w:ascii="Times New Roman" w:hAnsi="Times New Roman" w:eastAsia="仿宋_GB2312" w:cs="Times New Roman"/>
          <w:color w:val="auto"/>
          <w:kern w:val="0"/>
          <w:sz w:val="32"/>
          <w:szCs w:val="32"/>
          <w:highlight w:val="none"/>
          <w:lang w:val="en-US" w:eastAsia="zh-CN" w:bidi="ar"/>
        </w:rPr>
        <w:t>2025年6月运行以来，截至12月31日，县综治中心共接待群众263人次，导访台受理咨询125件次，办理各类案件179件，其中，矛盾纠纷类145件（警情推送103件、群众来访42件），成功化解53件；办理其他事项34件，提供法律咨询服务22件。针对未化解的92件矛盾纠纷，建立“责任单位+乡镇+网格员”三级联动跟进机制，实行“每周研判、每月回访”，确保矛盾纠纷得到有效管控和化解。</w:t>
      </w:r>
    </w:p>
    <w:p>
      <w:pPr>
        <w:keepNext w:val="0"/>
        <w:keepLines w:val="0"/>
        <w:pageBreakBefore w:val="0"/>
        <w:widowControl w:val="0"/>
        <w:numPr>
          <w:ilvl w:val="0"/>
          <w:numId w:val="0"/>
        </w:numPr>
        <w:pBdr>
          <w:bottom w:val="single" w:color="FFFFFF" w:sz="4" w:space="15"/>
        </w:pBdr>
        <w:shd w:val="clear" w:color="auto" w:fill="auto"/>
        <w:kinsoku/>
        <w:wordWrap/>
        <w:overflowPunct/>
        <w:topLinePunct w:val="0"/>
        <w:autoSpaceDE w:val="0"/>
        <w:autoSpaceDN/>
        <w:bidi w:val="0"/>
        <w:adjustRightInd w:val="0"/>
        <w:snapToGrid/>
        <w:spacing w:line="540" w:lineRule="exact"/>
        <w:ind w:left="0" w:right="0" w:rightChars="0" w:firstLine="642" w:firstLineChars="200"/>
        <w:jc w:val="both"/>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b/>
          <w:bCs/>
          <w:color w:val="auto"/>
          <w:sz w:val="32"/>
          <w:szCs w:val="32"/>
          <w:lang w:val="en-US" w:eastAsia="zh-CN"/>
        </w:rPr>
        <w:t>三是</w:t>
      </w:r>
      <w:r>
        <w:rPr>
          <w:rFonts w:hint="default" w:ascii="Times New Roman" w:hAnsi="Times New Roman" w:eastAsia="仿宋_GB2312" w:cs="Times New Roman"/>
          <w:b/>
          <w:bCs/>
          <w:color w:val="auto"/>
          <w:sz w:val="32"/>
          <w:szCs w:val="32"/>
          <w:lang w:val="en-US" w:eastAsia="zh-CN"/>
        </w:rPr>
        <w:t>提升</w:t>
      </w:r>
      <w:r>
        <w:rPr>
          <w:rFonts w:hint="eastAsia" w:ascii="Times New Roman" w:hAnsi="Times New Roman" w:eastAsia="仿宋_GB2312" w:cs="Times New Roman"/>
          <w:b/>
          <w:bCs/>
          <w:color w:val="auto"/>
          <w:sz w:val="32"/>
          <w:szCs w:val="32"/>
          <w:lang w:val="en-US" w:eastAsia="zh-CN"/>
        </w:rPr>
        <w:t>行政复议应诉质效</w:t>
      </w:r>
      <w:r>
        <w:rPr>
          <w:rFonts w:hint="default" w:ascii="Times New Roman" w:hAnsi="Times New Roman" w:eastAsia="仿宋_GB2312" w:cs="Times New Roman"/>
          <w:b/>
          <w:bCs/>
          <w:color w:val="auto"/>
          <w:sz w:val="32"/>
          <w:szCs w:val="32"/>
          <w:lang w:val="en-US" w:eastAsia="zh-CN"/>
        </w:rPr>
        <w:t>。</w:t>
      </w:r>
      <w:r>
        <w:rPr>
          <w:rFonts w:hint="eastAsia" w:ascii="Times New Roman" w:hAnsi="Times New Roman" w:eastAsia="仿宋_GB2312" w:cs="Times New Roman"/>
          <w:color w:val="auto"/>
          <w:sz w:val="32"/>
          <w:szCs w:val="32"/>
          <w:lang w:val="en-US" w:eastAsia="zh-CN"/>
        </w:rPr>
        <w:t>扎</w:t>
      </w:r>
      <w:r>
        <w:rPr>
          <w:rFonts w:hint="default" w:ascii="Times New Roman" w:hAnsi="Times New Roman" w:eastAsia="仿宋_GB2312" w:cs="Times New Roman"/>
          <w:color w:val="auto"/>
          <w:sz w:val="32"/>
          <w:szCs w:val="32"/>
          <w:lang w:val="en-US" w:eastAsia="zh-CN"/>
        </w:rPr>
        <w:t>实</w:t>
      </w:r>
      <w:r>
        <w:rPr>
          <w:rFonts w:hint="eastAsia" w:ascii="Times New Roman" w:hAnsi="Times New Roman" w:eastAsia="仿宋_GB2312" w:cs="Times New Roman"/>
          <w:color w:val="auto"/>
          <w:sz w:val="32"/>
          <w:szCs w:val="32"/>
          <w:lang w:val="en-US" w:eastAsia="zh-CN"/>
        </w:rPr>
        <w:t>推进</w:t>
      </w:r>
      <w:r>
        <w:rPr>
          <w:rFonts w:hint="default" w:ascii="Times New Roman" w:hAnsi="Times New Roman" w:eastAsia="仿宋_GB2312" w:cs="Times New Roman"/>
          <w:color w:val="auto"/>
          <w:sz w:val="32"/>
          <w:szCs w:val="32"/>
          <w:lang w:val="en-US" w:eastAsia="zh-CN"/>
        </w:rPr>
        <w:t>行政争议实质性化解工作</w:t>
      </w:r>
      <w:r>
        <w:rPr>
          <w:rFonts w:hint="eastAsia" w:ascii="Times New Roman" w:hAnsi="Times New Roman" w:eastAsia="仿宋_GB2312" w:cs="Times New Roman"/>
          <w:color w:val="auto"/>
          <w:sz w:val="32"/>
          <w:szCs w:val="32"/>
          <w:lang w:val="en-US" w:eastAsia="zh-CN"/>
        </w:rPr>
        <w:t>，严格遵循</w:t>
      </w:r>
      <w:r>
        <w:rPr>
          <w:rFonts w:hint="default" w:ascii="Times New Roman" w:hAnsi="Times New Roman" w:eastAsia="仿宋_GB2312" w:cs="Times New Roman"/>
          <w:color w:val="auto"/>
          <w:sz w:val="32"/>
          <w:szCs w:val="32"/>
          <w:lang w:val="en-US" w:eastAsia="zh-CN"/>
        </w:rPr>
        <w:t>“繁简分流”“分类处置”</w:t>
      </w:r>
      <w:r>
        <w:rPr>
          <w:rFonts w:hint="eastAsia" w:ascii="Times New Roman" w:hAnsi="Times New Roman" w:eastAsia="仿宋_GB2312" w:cs="Times New Roman"/>
          <w:color w:val="auto"/>
          <w:sz w:val="32"/>
          <w:szCs w:val="32"/>
          <w:lang w:val="en-US" w:eastAsia="zh-CN"/>
        </w:rPr>
        <w:t>原则</w:t>
      </w:r>
      <w:r>
        <w:rPr>
          <w:rFonts w:hint="default" w:ascii="Times New Roman" w:hAnsi="Times New Roman" w:eastAsia="仿宋_GB2312" w:cs="Times New Roman"/>
          <w:color w:val="auto"/>
          <w:sz w:val="32"/>
          <w:szCs w:val="32"/>
          <w:lang w:val="en-US" w:eastAsia="zh-CN"/>
        </w:rPr>
        <w:t>，对投诉</w:t>
      </w:r>
      <w:r>
        <w:rPr>
          <w:rFonts w:hint="default" w:ascii="Times New Roman" w:hAnsi="Times New Roman" w:eastAsia="仿宋_GB2312" w:cs="Times New Roman"/>
          <w:color w:val="auto"/>
          <w:kern w:val="0"/>
          <w:sz w:val="32"/>
          <w:szCs w:val="32"/>
          <w:lang w:val="en-US" w:eastAsia="zh-CN" w:bidi="ar"/>
        </w:rPr>
        <w:t>举报、信息公开等事实清楚、争议不大</w:t>
      </w:r>
      <w:r>
        <w:rPr>
          <w:rFonts w:hint="eastAsia" w:ascii="Times New Roman" w:hAnsi="Times New Roman" w:eastAsia="仿宋_GB2312" w:cs="Times New Roman"/>
          <w:color w:val="auto"/>
          <w:kern w:val="0"/>
          <w:sz w:val="32"/>
          <w:szCs w:val="32"/>
          <w:lang w:val="en-US" w:eastAsia="zh-CN" w:bidi="ar"/>
        </w:rPr>
        <w:t>的行政复议</w:t>
      </w:r>
      <w:r>
        <w:rPr>
          <w:rFonts w:hint="default" w:ascii="Times New Roman" w:hAnsi="Times New Roman" w:eastAsia="仿宋_GB2312" w:cs="Times New Roman"/>
          <w:color w:val="auto"/>
          <w:kern w:val="0"/>
          <w:sz w:val="32"/>
          <w:szCs w:val="32"/>
          <w:lang w:val="en-US" w:eastAsia="zh-CN" w:bidi="ar"/>
        </w:rPr>
        <w:t>案件，实行简案快受</w:t>
      </w:r>
      <w:r>
        <w:rPr>
          <w:rFonts w:hint="eastAsia" w:ascii="Times New Roman" w:hAnsi="Times New Roman" w:eastAsia="仿宋_GB2312" w:cs="Times New Roman"/>
          <w:color w:val="auto"/>
          <w:kern w:val="0"/>
          <w:sz w:val="32"/>
          <w:szCs w:val="32"/>
          <w:lang w:val="en-US" w:eastAsia="zh-CN" w:bidi="ar"/>
        </w:rPr>
        <w:t>、</w:t>
      </w:r>
      <w:r>
        <w:rPr>
          <w:rFonts w:hint="default" w:ascii="Times New Roman" w:hAnsi="Times New Roman" w:eastAsia="仿宋_GB2312" w:cs="Times New Roman"/>
          <w:color w:val="auto"/>
          <w:kern w:val="0"/>
          <w:sz w:val="32"/>
          <w:szCs w:val="32"/>
          <w:lang w:val="en-US" w:eastAsia="zh-CN" w:bidi="ar"/>
        </w:rPr>
        <w:t>快审</w:t>
      </w:r>
      <w:r>
        <w:rPr>
          <w:rFonts w:hint="eastAsia" w:ascii="Times New Roman" w:hAnsi="Times New Roman" w:eastAsia="仿宋_GB2312" w:cs="Times New Roman"/>
          <w:color w:val="auto"/>
          <w:kern w:val="0"/>
          <w:sz w:val="32"/>
          <w:szCs w:val="32"/>
          <w:lang w:val="en-US" w:eastAsia="zh-CN" w:bidi="ar"/>
        </w:rPr>
        <w:t>、</w:t>
      </w:r>
      <w:r>
        <w:rPr>
          <w:rFonts w:hint="default" w:ascii="Times New Roman" w:hAnsi="Times New Roman" w:eastAsia="仿宋_GB2312" w:cs="Times New Roman"/>
          <w:color w:val="auto"/>
          <w:kern w:val="0"/>
          <w:sz w:val="32"/>
          <w:szCs w:val="32"/>
          <w:lang w:val="en-US" w:eastAsia="zh-CN" w:bidi="ar"/>
        </w:rPr>
        <w:t>快结。</w:t>
      </w:r>
      <w:r>
        <w:rPr>
          <w:rFonts w:hint="eastAsia" w:ascii="Times New Roman" w:hAnsi="Times New Roman" w:eastAsia="仿宋_GB2312" w:cs="Times New Roman"/>
          <w:color w:val="auto"/>
          <w:kern w:val="0"/>
          <w:sz w:val="32"/>
          <w:szCs w:val="32"/>
          <w:lang w:val="en-US" w:eastAsia="zh-CN" w:bidi="ar"/>
        </w:rPr>
        <w:t>2025年，</w:t>
      </w:r>
      <w:r>
        <w:rPr>
          <w:rFonts w:hint="eastAsia" w:ascii="Times New Roman" w:hAnsi="Times New Roman" w:eastAsia="仿宋_GB2312" w:cs="Times New Roman"/>
          <w:color w:val="auto"/>
          <w:kern w:val="0"/>
          <w:sz w:val="32"/>
          <w:szCs w:val="32"/>
          <w:highlight w:val="none"/>
          <w:lang w:val="en-US" w:eastAsia="zh-CN" w:bidi="ar"/>
        </w:rPr>
        <w:t>全县共收行政复议申请69件，办结51件，公开听证1次。建立“行政复议+调解”全流程工作模式，充分发挥县行政争议调解中心职能作用，共受理调解案件11件，其中，4件在行政复议中成功调解，1件诉前调解案件正按程序稳定推进。</w:t>
      </w:r>
    </w:p>
    <w:p>
      <w:pPr>
        <w:keepNext w:val="0"/>
        <w:keepLines w:val="0"/>
        <w:pageBreakBefore w:val="0"/>
        <w:widowControl w:val="0"/>
        <w:numPr>
          <w:ilvl w:val="0"/>
          <w:numId w:val="0"/>
        </w:numPr>
        <w:pBdr>
          <w:bottom w:val="single" w:color="FFFFFF" w:sz="4" w:space="15"/>
        </w:pBdr>
        <w:shd w:val="clear" w:color="auto" w:fill="auto"/>
        <w:kinsoku/>
        <w:wordWrap/>
        <w:overflowPunct/>
        <w:topLinePunct w:val="0"/>
        <w:autoSpaceDE w:val="0"/>
        <w:autoSpaceDN/>
        <w:bidi w:val="0"/>
        <w:adjustRightInd w:val="0"/>
        <w:snapToGrid/>
        <w:spacing w:line="540" w:lineRule="exact"/>
        <w:ind w:left="0" w:right="0" w:rightChars="0" w:firstLine="642" w:firstLineChars="200"/>
        <w:jc w:val="both"/>
        <w:textAlignment w:val="auto"/>
        <w:rPr>
          <w:rFonts w:hint="eastAsia" w:ascii="Times New Roman" w:hAnsi="Times New Roman" w:eastAsia="仿宋_GB2312" w:cs="Times New Roman"/>
          <w:color w:val="auto"/>
          <w:sz w:val="32"/>
          <w:szCs w:val="32"/>
          <w:highlight w:val="yellow"/>
          <w:lang w:val="en-US" w:eastAsia="zh-CN"/>
        </w:rPr>
      </w:pPr>
      <w:bookmarkStart w:id="13" w:name="OLE_LINK6"/>
      <w:r>
        <w:rPr>
          <w:rFonts w:hint="eastAsia" w:ascii="Times New Roman" w:hAnsi="Times New Roman" w:eastAsia="仿宋_GB2312" w:cs="Times New Roman"/>
          <w:b/>
          <w:bCs/>
          <w:color w:val="auto"/>
          <w:sz w:val="32"/>
          <w:szCs w:val="32"/>
          <w:highlight w:val="none"/>
          <w:lang w:val="en-US" w:eastAsia="zh-CN"/>
        </w:rPr>
        <w:t>四是延伸法律援助服务触角。</w:t>
      </w:r>
      <w:r>
        <w:rPr>
          <w:rFonts w:hint="eastAsia" w:ascii="Times New Roman" w:hAnsi="Times New Roman" w:eastAsia="仿宋_GB2312" w:cs="Times New Roman"/>
          <w:color w:val="auto"/>
          <w:sz w:val="32"/>
          <w:szCs w:val="32"/>
          <w:highlight w:val="none"/>
          <w:lang w:val="en-US" w:eastAsia="zh-CN"/>
        </w:rPr>
        <w:t>县公共法律服务中心充分发挥枢纽作用，切实履行法律援助职能，共接待来访群众1612人次，依法受理并组织实施法律援助案件290件，全力维护困难群众、特殊群体合法权益；规范</w:t>
      </w:r>
      <w:r>
        <w:rPr>
          <w:rFonts w:hint="default" w:ascii="Times New Roman" w:hAnsi="Times New Roman" w:eastAsia="仿宋_GB2312" w:cs="Times New Roman"/>
          <w:b w:val="0"/>
          <w:bCs w:val="0"/>
          <w:color w:val="auto"/>
          <w:sz w:val="32"/>
          <w:szCs w:val="32"/>
        </w:rPr>
        <w:t>受理公证事项</w:t>
      </w:r>
      <w:r>
        <w:rPr>
          <w:rFonts w:hint="default" w:ascii="Times New Roman" w:hAnsi="Times New Roman" w:eastAsia="仿宋_GB2312" w:cs="Times New Roman"/>
          <w:b w:val="0"/>
          <w:bCs w:val="0"/>
          <w:color w:val="auto"/>
          <w:sz w:val="32"/>
          <w:szCs w:val="32"/>
          <w:lang w:val="en-US" w:eastAsia="zh-CN"/>
        </w:rPr>
        <w:t>155</w:t>
      </w:r>
      <w:r>
        <w:rPr>
          <w:rFonts w:hint="default" w:ascii="Times New Roman" w:hAnsi="Times New Roman" w:eastAsia="仿宋_GB2312" w:cs="Times New Roman"/>
          <w:b w:val="0"/>
          <w:bCs w:val="0"/>
          <w:color w:val="auto"/>
          <w:sz w:val="32"/>
          <w:szCs w:val="32"/>
        </w:rPr>
        <w:t>件，优化服务供给模式，为1</w:t>
      </w:r>
      <w:r>
        <w:rPr>
          <w:rFonts w:hint="default" w:ascii="Times New Roman" w:hAnsi="Times New Roman" w:eastAsia="仿宋_GB2312" w:cs="Times New Roman"/>
          <w:b w:val="0"/>
          <w:bCs w:val="0"/>
          <w:color w:val="auto"/>
          <w:sz w:val="32"/>
          <w:szCs w:val="32"/>
          <w:lang w:val="en-US" w:eastAsia="zh-CN"/>
        </w:rPr>
        <w:t>35</w:t>
      </w:r>
      <w:r>
        <w:rPr>
          <w:rFonts w:hint="eastAsia" w:ascii="Times New Roman" w:hAnsi="Times New Roman" w:eastAsia="仿宋_GB2312" w:cs="Times New Roman"/>
          <w:b w:val="0"/>
          <w:bCs w:val="0"/>
          <w:color w:val="auto"/>
          <w:sz w:val="32"/>
          <w:szCs w:val="32"/>
          <w:lang w:eastAsia="zh-CN"/>
        </w:rPr>
        <w:t>名群众</w:t>
      </w:r>
      <w:r>
        <w:rPr>
          <w:rFonts w:hint="default" w:ascii="Times New Roman" w:hAnsi="Times New Roman" w:eastAsia="仿宋_GB2312" w:cs="Times New Roman"/>
          <w:b w:val="0"/>
          <w:bCs w:val="0"/>
          <w:color w:val="auto"/>
          <w:sz w:val="32"/>
          <w:szCs w:val="32"/>
        </w:rPr>
        <w:t>提供预约办证服务，为</w:t>
      </w:r>
      <w:r>
        <w:rPr>
          <w:rFonts w:hint="default" w:ascii="Times New Roman" w:hAnsi="Times New Roman" w:eastAsia="仿宋_GB2312" w:cs="Times New Roman"/>
          <w:b w:val="0"/>
          <w:bCs w:val="0"/>
          <w:color w:val="auto"/>
          <w:sz w:val="32"/>
          <w:szCs w:val="32"/>
          <w:lang w:val="en-US" w:eastAsia="zh-CN"/>
        </w:rPr>
        <w:t>53</w:t>
      </w:r>
      <w:r>
        <w:rPr>
          <w:rFonts w:hint="eastAsia" w:ascii="Times New Roman" w:hAnsi="Times New Roman" w:eastAsia="仿宋_GB2312" w:cs="Times New Roman"/>
          <w:b w:val="0"/>
          <w:bCs w:val="0"/>
          <w:color w:val="auto"/>
          <w:sz w:val="32"/>
          <w:szCs w:val="32"/>
          <w:lang w:eastAsia="zh-CN"/>
        </w:rPr>
        <w:t>名行动不便群众</w:t>
      </w:r>
      <w:r>
        <w:rPr>
          <w:rFonts w:hint="default" w:ascii="Times New Roman" w:hAnsi="Times New Roman" w:eastAsia="仿宋_GB2312" w:cs="Times New Roman"/>
          <w:b w:val="0"/>
          <w:bCs w:val="0"/>
          <w:color w:val="auto"/>
          <w:sz w:val="32"/>
          <w:szCs w:val="32"/>
        </w:rPr>
        <w:t>提供免费上门公证服务，打通服务群众“最后一公里”。聚焦企业法治需求，</w:t>
      </w:r>
      <w:r>
        <w:rPr>
          <w:rFonts w:hint="eastAsia" w:ascii="Times New Roman" w:hAnsi="Times New Roman" w:eastAsia="仿宋_GB2312" w:cs="Times New Roman"/>
          <w:b w:val="0"/>
          <w:bCs w:val="0"/>
          <w:color w:val="auto"/>
          <w:sz w:val="32"/>
          <w:szCs w:val="32"/>
          <w:lang w:eastAsia="zh-CN"/>
        </w:rPr>
        <w:t>针对企业法治需求</w:t>
      </w:r>
      <w:r>
        <w:rPr>
          <w:rFonts w:hint="eastAsia" w:ascii="Times New Roman" w:hAnsi="Times New Roman" w:eastAsia="仿宋_GB2312" w:cs="Times New Roman"/>
          <w:color w:val="auto"/>
          <w:sz w:val="32"/>
          <w:szCs w:val="32"/>
          <w:highlight w:val="none"/>
          <w:lang w:val="en-US" w:eastAsia="zh-CN"/>
        </w:rPr>
        <w:t>开展“法治体检+合规指导”专项服务，覆盖工业企业92家，助力企业防范法律风险、规范经营管理；</w:t>
      </w:r>
      <w:bookmarkStart w:id="14" w:name="OLE_LINK10"/>
      <w:r>
        <w:rPr>
          <w:rFonts w:hint="eastAsia" w:ascii="Times New Roman" w:hAnsi="Times New Roman" w:eastAsia="仿宋_GB2312" w:cs="Times New Roman"/>
          <w:color w:val="auto"/>
          <w:sz w:val="32"/>
          <w:szCs w:val="32"/>
          <w:highlight w:val="none"/>
          <w:lang w:val="en-US" w:eastAsia="zh-CN"/>
        </w:rPr>
        <w:t>健全劳动争议多元化解机制，建立专业化劳动争议调解组织，成功化解劳动纠纷41件，调解成功率95.3%</w:t>
      </w:r>
      <w:bookmarkEnd w:id="14"/>
      <w:r>
        <w:rPr>
          <w:rFonts w:hint="eastAsia" w:ascii="Times New Roman" w:hAnsi="Times New Roman" w:eastAsia="仿宋_GB2312" w:cs="Times New Roman"/>
          <w:color w:val="auto"/>
          <w:sz w:val="32"/>
          <w:szCs w:val="32"/>
          <w:highlight w:val="none"/>
          <w:lang w:val="en-US" w:eastAsia="zh-CN"/>
        </w:rPr>
        <w:t>，有效维护劳动关系和谐稳定。</w:t>
      </w:r>
    </w:p>
    <w:bookmarkEnd w:id="13"/>
    <w:p>
      <w:pPr>
        <w:keepNext w:val="0"/>
        <w:keepLines w:val="0"/>
        <w:pageBreakBefore w:val="0"/>
        <w:widowControl w:val="0"/>
        <w:numPr>
          <w:ilvl w:val="0"/>
          <w:numId w:val="0"/>
        </w:numPr>
        <w:pBdr>
          <w:bottom w:val="single" w:color="FFFFFF" w:sz="4" w:space="15"/>
        </w:pBdr>
        <w:kinsoku/>
        <w:wordWrap/>
        <w:overflowPunct/>
        <w:topLinePunct w:val="0"/>
        <w:autoSpaceDE w:val="0"/>
        <w:autoSpaceDN/>
        <w:bidi w:val="0"/>
        <w:adjustRightInd w:val="0"/>
        <w:snapToGrid/>
        <w:spacing w:line="540" w:lineRule="exact"/>
        <w:ind w:left="0" w:leftChars="0" w:right="0" w:rightChars="0" w:firstLine="642" w:firstLineChars="200"/>
        <w:jc w:val="both"/>
        <w:textAlignment w:val="auto"/>
        <w:rPr>
          <w:rFonts w:hint="eastAsia" w:ascii="Times New Roman" w:hAnsi="Times New Roman" w:eastAsia="楷体_GB2312" w:cs="Times New Roman"/>
          <w:b/>
          <w:bCs/>
          <w:color w:val="auto"/>
          <w:sz w:val="32"/>
          <w:szCs w:val="32"/>
          <w:lang w:eastAsia="zh-CN"/>
        </w:rPr>
      </w:pPr>
      <w:r>
        <w:rPr>
          <w:rFonts w:hint="default" w:ascii="Times New Roman" w:hAnsi="Times New Roman" w:eastAsia="楷体_GB2312" w:cs="Times New Roman"/>
          <w:b/>
          <w:bCs/>
          <w:color w:val="auto"/>
          <w:kern w:val="2"/>
          <w:sz w:val="32"/>
          <w:szCs w:val="32"/>
          <w:lang w:val="en-US" w:eastAsia="zh-CN" w:bidi="ar-SA"/>
        </w:rPr>
        <w:t>（</w:t>
      </w:r>
      <w:r>
        <w:rPr>
          <w:rFonts w:hint="eastAsia" w:ascii="Times New Roman" w:hAnsi="Times New Roman" w:eastAsia="楷体_GB2312" w:cs="Times New Roman"/>
          <w:b/>
          <w:bCs/>
          <w:color w:val="auto"/>
          <w:kern w:val="2"/>
          <w:sz w:val="32"/>
          <w:szCs w:val="32"/>
          <w:lang w:val="en-US" w:eastAsia="zh-CN" w:bidi="ar-SA"/>
        </w:rPr>
        <w:t>八</w:t>
      </w:r>
      <w:r>
        <w:rPr>
          <w:rFonts w:hint="default" w:ascii="Times New Roman" w:hAnsi="Times New Roman" w:eastAsia="楷体_GB2312" w:cs="Times New Roman"/>
          <w:b/>
          <w:bCs/>
          <w:color w:val="auto"/>
          <w:kern w:val="2"/>
          <w:sz w:val="32"/>
          <w:szCs w:val="32"/>
          <w:lang w:val="en-US" w:eastAsia="zh-CN" w:bidi="ar-SA"/>
        </w:rPr>
        <w:t>）</w:t>
      </w:r>
      <w:r>
        <w:rPr>
          <w:rFonts w:hint="default" w:ascii="Times New Roman" w:hAnsi="Times New Roman" w:eastAsia="楷体_GB2312" w:cs="Times New Roman"/>
          <w:b/>
          <w:bCs/>
          <w:color w:val="auto"/>
          <w:sz w:val="32"/>
          <w:szCs w:val="32"/>
        </w:rPr>
        <w:t>健全行政权力制约和监督体系情况</w:t>
      </w:r>
    </w:p>
    <w:p>
      <w:pPr>
        <w:keepNext w:val="0"/>
        <w:keepLines w:val="0"/>
        <w:pageBreakBefore w:val="0"/>
        <w:widowControl w:val="0"/>
        <w:numPr>
          <w:ilvl w:val="0"/>
          <w:numId w:val="0"/>
        </w:numPr>
        <w:pBdr>
          <w:bottom w:val="single" w:color="FFFFFF" w:sz="4" w:space="15"/>
        </w:pBdr>
        <w:kinsoku/>
        <w:wordWrap/>
        <w:overflowPunct/>
        <w:topLinePunct w:val="0"/>
        <w:autoSpaceDE w:val="0"/>
        <w:autoSpaceDN/>
        <w:bidi w:val="0"/>
        <w:adjustRightInd w:val="0"/>
        <w:snapToGrid/>
        <w:spacing w:line="540" w:lineRule="exact"/>
        <w:ind w:right="0" w:rightChars="0" w:firstLine="642" w:firstLineChars="200"/>
        <w:jc w:val="both"/>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b/>
          <w:bCs/>
          <w:color w:val="auto"/>
          <w:sz w:val="32"/>
          <w:szCs w:val="32"/>
          <w:lang w:val="en-US" w:eastAsia="zh-CN"/>
        </w:rPr>
        <w:t>一是坚持将政务公开贯穿政务运行全过程。</w:t>
      </w:r>
      <w:bookmarkStart w:id="15" w:name="OLE_LINK4"/>
      <w:r>
        <w:rPr>
          <w:rFonts w:hint="eastAsia" w:ascii="Times New Roman" w:hAnsi="Times New Roman" w:eastAsia="仿宋_GB2312" w:cs="Times New Roman"/>
          <w:color w:val="auto"/>
          <w:sz w:val="32"/>
          <w:szCs w:val="32"/>
          <w:lang w:val="en-US" w:eastAsia="zh-CN"/>
        </w:rPr>
        <w:t>进一步加强政务公开工作的</w:t>
      </w:r>
      <w:r>
        <w:rPr>
          <w:rFonts w:hint="default" w:ascii="Times New Roman" w:hAnsi="Times New Roman" w:eastAsia="仿宋_GB2312" w:cs="Times New Roman"/>
          <w:color w:val="auto"/>
          <w:sz w:val="32"/>
          <w:szCs w:val="32"/>
          <w:lang w:val="en-US" w:eastAsia="zh-CN"/>
        </w:rPr>
        <w:t>组织领导</w:t>
      </w:r>
      <w:r>
        <w:rPr>
          <w:rFonts w:hint="eastAsia" w:ascii="Times New Roman" w:hAnsi="Times New Roman" w:eastAsia="仿宋_GB2312" w:cs="Times New Roman"/>
          <w:color w:val="auto"/>
          <w:sz w:val="32"/>
          <w:szCs w:val="32"/>
          <w:lang w:val="en-US" w:eastAsia="zh-CN"/>
        </w:rPr>
        <w:t>，明确</w:t>
      </w:r>
      <w:r>
        <w:rPr>
          <w:rFonts w:hint="default" w:ascii="Times New Roman" w:hAnsi="Times New Roman" w:eastAsia="仿宋_GB2312" w:cs="Times New Roman"/>
          <w:color w:val="auto"/>
          <w:sz w:val="32"/>
          <w:szCs w:val="32"/>
          <w:lang w:val="en-US" w:eastAsia="zh-CN"/>
        </w:rPr>
        <w:t>机构人员</w:t>
      </w:r>
      <w:r>
        <w:rPr>
          <w:rFonts w:hint="eastAsia" w:ascii="Times New Roman" w:hAnsi="Times New Roman" w:eastAsia="仿宋_GB2312" w:cs="Times New Roman"/>
          <w:color w:val="auto"/>
          <w:sz w:val="32"/>
          <w:szCs w:val="32"/>
          <w:lang w:val="en-US" w:eastAsia="zh-CN"/>
        </w:rPr>
        <w:t>职责，完善</w:t>
      </w:r>
      <w:r>
        <w:rPr>
          <w:rFonts w:hint="default" w:ascii="Times New Roman" w:hAnsi="Times New Roman" w:eastAsia="仿宋_GB2312" w:cs="Times New Roman"/>
          <w:color w:val="auto"/>
          <w:sz w:val="32"/>
          <w:szCs w:val="32"/>
          <w:lang w:val="en-US" w:eastAsia="zh-CN"/>
        </w:rPr>
        <w:t>制度建设</w:t>
      </w:r>
      <w:r>
        <w:rPr>
          <w:rFonts w:hint="eastAsia" w:ascii="Times New Roman" w:hAnsi="Times New Roman" w:eastAsia="仿宋_GB2312" w:cs="Times New Roman"/>
          <w:color w:val="auto"/>
          <w:sz w:val="32"/>
          <w:szCs w:val="32"/>
          <w:lang w:val="en-US" w:eastAsia="zh-CN"/>
        </w:rPr>
        <w:t>和</w:t>
      </w:r>
      <w:r>
        <w:rPr>
          <w:rFonts w:hint="default" w:ascii="Times New Roman" w:hAnsi="Times New Roman" w:eastAsia="仿宋_GB2312" w:cs="Times New Roman"/>
          <w:color w:val="auto"/>
          <w:sz w:val="32"/>
          <w:szCs w:val="32"/>
          <w:lang w:val="en-US" w:eastAsia="zh-CN"/>
        </w:rPr>
        <w:t>保障措施</w:t>
      </w:r>
      <w:bookmarkEnd w:id="15"/>
      <w:r>
        <w:rPr>
          <w:rFonts w:hint="eastAsia" w:ascii="Times New Roman" w:hAnsi="Times New Roman" w:eastAsia="仿宋_GB2312" w:cs="Times New Roman"/>
          <w:color w:val="auto"/>
          <w:sz w:val="32"/>
          <w:szCs w:val="32"/>
          <w:lang w:val="en-US" w:eastAsia="zh-CN"/>
        </w:rPr>
        <w:t>。</w:t>
      </w:r>
      <w:r>
        <w:rPr>
          <w:rFonts w:hint="eastAsia" w:ascii="仿宋_GB2312" w:hAnsi="仿宋_GB2312" w:eastAsia="仿宋_GB2312" w:cs="仿宋_GB2312"/>
          <w:color w:val="auto"/>
          <w:sz w:val="32"/>
          <w:szCs w:val="32"/>
          <w:lang w:eastAsia="zh-CN"/>
        </w:rPr>
        <w:t>梳理调整</w:t>
      </w:r>
      <w:r>
        <w:rPr>
          <w:rFonts w:hint="eastAsia" w:ascii="Times New Roman" w:hAnsi="Times New Roman" w:eastAsia="仿宋_GB2312" w:cs="仿宋_GB2312"/>
          <w:color w:val="auto"/>
          <w:sz w:val="32"/>
          <w:szCs w:val="32"/>
          <w:lang w:eastAsia="zh-CN"/>
        </w:rPr>
        <w:t>2025</w:t>
      </w:r>
      <w:r>
        <w:rPr>
          <w:rFonts w:hint="eastAsia" w:ascii="仿宋_GB2312" w:hAnsi="仿宋_GB2312" w:eastAsia="仿宋_GB2312" w:cs="仿宋_GB2312"/>
          <w:color w:val="auto"/>
          <w:sz w:val="32"/>
          <w:szCs w:val="32"/>
          <w:lang w:eastAsia="zh-CN"/>
        </w:rPr>
        <w:t>年《政府信息主动公开事项目录》，确保</w:t>
      </w:r>
      <w:r>
        <w:rPr>
          <w:rFonts w:hint="default" w:ascii="Times New Roman" w:hAnsi="Times New Roman" w:eastAsia="仿宋_GB2312" w:cs="Times New Roman"/>
          <w:color w:val="auto"/>
          <w:sz w:val="32"/>
          <w:szCs w:val="32"/>
          <w:lang w:val="en-US" w:eastAsia="zh-CN"/>
        </w:rPr>
        <w:t>行政许可决定作出后7个工作日内，通过县政府门户网站对外公示</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2025年</w:t>
      </w:r>
      <w:r>
        <w:rPr>
          <w:rFonts w:hint="eastAsia" w:ascii="Times New Roman" w:hAnsi="Times New Roman" w:eastAsia="仿宋_GB2312" w:cs="Times New Roman"/>
          <w:color w:val="auto"/>
          <w:sz w:val="32"/>
          <w:szCs w:val="32"/>
          <w:lang w:val="en-US" w:eastAsia="zh-CN"/>
        </w:rPr>
        <w:t>未出现</w:t>
      </w:r>
      <w:r>
        <w:rPr>
          <w:rFonts w:hint="default" w:ascii="Times New Roman" w:hAnsi="Times New Roman" w:eastAsia="仿宋_GB2312" w:cs="Times New Roman"/>
          <w:color w:val="auto"/>
          <w:sz w:val="32"/>
          <w:szCs w:val="32"/>
          <w:lang w:val="en-US" w:eastAsia="zh-CN"/>
        </w:rPr>
        <w:t>迟报、漏报、瞒报情况，</w:t>
      </w:r>
      <w:r>
        <w:rPr>
          <w:rFonts w:hint="eastAsia" w:ascii="Times New Roman" w:hAnsi="Times New Roman" w:eastAsia="仿宋_GB2312" w:cs="Times New Roman"/>
          <w:color w:val="auto"/>
          <w:sz w:val="32"/>
          <w:szCs w:val="32"/>
          <w:lang w:val="en-US" w:eastAsia="zh-CN"/>
        </w:rPr>
        <w:t>切实</w:t>
      </w:r>
      <w:r>
        <w:rPr>
          <w:rFonts w:hint="default" w:ascii="Times New Roman" w:hAnsi="Times New Roman" w:eastAsia="仿宋_GB2312" w:cs="Times New Roman"/>
          <w:color w:val="auto"/>
          <w:sz w:val="32"/>
          <w:szCs w:val="32"/>
          <w:lang w:val="en-US" w:eastAsia="zh-CN"/>
        </w:rPr>
        <w:t>保</w:t>
      </w:r>
      <w:r>
        <w:rPr>
          <w:rFonts w:hint="eastAsia" w:ascii="Times New Roman" w:hAnsi="Times New Roman" w:eastAsia="仿宋_GB2312" w:cs="Times New Roman"/>
          <w:color w:val="auto"/>
          <w:sz w:val="32"/>
          <w:szCs w:val="32"/>
          <w:lang w:val="en-US" w:eastAsia="zh-CN"/>
        </w:rPr>
        <w:t>障</w:t>
      </w:r>
      <w:r>
        <w:rPr>
          <w:rFonts w:hint="default" w:ascii="Times New Roman" w:hAnsi="Times New Roman" w:eastAsia="仿宋_GB2312" w:cs="Times New Roman"/>
          <w:color w:val="auto"/>
          <w:sz w:val="32"/>
          <w:szCs w:val="32"/>
          <w:lang w:val="en-US" w:eastAsia="zh-CN"/>
        </w:rPr>
        <w:t>执法权力</w:t>
      </w:r>
      <w:r>
        <w:rPr>
          <w:rFonts w:hint="eastAsia" w:ascii="Times New Roman" w:hAnsi="Times New Roman" w:eastAsia="仿宋_GB2312" w:cs="Times New Roman"/>
          <w:color w:val="auto"/>
          <w:sz w:val="32"/>
          <w:szCs w:val="32"/>
          <w:lang w:val="en-US" w:eastAsia="zh-CN"/>
        </w:rPr>
        <w:t>在</w:t>
      </w:r>
      <w:r>
        <w:rPr>
          <w:rFonts w:hint="default" w:ascii="Times New Roman" w:hAnsi="Times New Roman" w:eastAsia="仿宋_GB2312" w:cs="Times New Roman"/>
          <w:color w:val="auto"/>
          <w:sz w:val="32"/>
          <w:szCs w:val="32"/>
          <w:lang w:val="en-US" w:eastAsia="zh-CN"/>
        </w:rPr>
        <w:t>阳光</w:t>
      </w:r>
      <w:r>
        <w:rPr>
          <w:rFonts w:hint="eastAsia" w:ascii="Times New Roman" w:hAnsi="Times New Roman" w:eastAsia="仿宋_GB2312" w:cs="Times New Roman"/>
          <w:color w:val="auto"/>
          <w:sz w:val="32"/>
          <w:szCs w:val="32"/>
          <w:lang w:val="en-US" w:eastAsia="zh-CN"/>
        </w:rPr>
        <w:t>下</w:t>
      </w:r>
      <w:r>
        <w:rPr>
          <w:rFonts w:hint="default" w:ascii="Times New Roman" w:hAnsi="Times New Roman" w:eastAsia="仿宋_GB2312" w:cs="Times New Roman"/>
          <w:color w:val="auto"/>
          <w:sz w:val="32"/>
          <w:szCs w:val="32"/>
          <w:lang w:val="en-US" w:eastAsia="zh-CN"/>
        </w:rPr>
        <w:t>运行</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共收到依申请公开政府相关信息的申请8件，其中</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线上申请5件，线下申请3件，及时答复率达100%。</w:t>
      </w:r>
    </w:p>
    <w:p>
      <w:pPr>
        <w:keepNext w:val="0"/>
        <w:keepLines w:val="0"/>
        <w:pageBreakBefore w:val="0"/>
        <w:widowControl w:val="0"/>
        <w:numPr>
          <w:ilvl w:val="0"/>
          <w:numId w:val="0"/>
        </w:numPr>
        <w:pBdr>
          <w:bottom w:val="single" w:color="FFFFFF" w:sz="4" w:space="15"/>
        </w:pBdr>
        <w:kinsoku/>
        <w:wordWrap/>
        <w:overflowPunct/>
        <w:topLinePunct w:val="0"/>
        <w:autoSpaceDE w:val="0"/>
        <w:autoSpaceDN/>
        <w:bidi w:val="0"/>
        <w:adjustRightInd w:val="0"/>
        <w:snapToGrid/>
        <w:spacing w:line="540" w:lineRule="exact"/>
        <w:ind w:right="0" w:rightChars="0" w:firstLine="642" w:firstLineChars="200"/>
        <w:jc w:val="both"/>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b/>
          <w:bCs/>
          <w:color w:val="auto"/>
          <w:sz w:val="32"/>
          <w:szCs w:val="32"/>
          <w:lang w:val="en-US" w:eastAsia="zh-CN"/>
        </w:rPr>
        <w:t>二是推动政务公开与政务服务深度融合。</w:t>
      </w:r>
      <w:r>
        <w:rPr>
          <w:rFonts w:hint="eastAsia" w:ascii="Times New Roman" w:hAnsi="Times New Roman" w:eastAsia="仿宋_GB2312" w:cs="Times New Roman"/>
          <w:color w:val="auto"/>
          <w:sz w:val="32"/>
          <w:szCs w:val="32"/>
          <w:lang w:val="en-US" w:eastAsia="zh-CN"/>
        </w:rPr>
        <w:t>积极</w:t>
      </w:r>
      <w:r>
        <w:rPr>
          <w:rFonts w:hint="default" w:ascii="Times New Roman" w:hAnsi="Times New Roman" w:eastAsia="仿宋_GB2312" w:cs="Times New Roman"/>
          <w:color w:val="auto"/>
          <w:sz w:val="32"/>
          <w:szCs w:val="32"/>
          <w:lang w:val="en-US" w:eastAsia="zh-CN"/>
        </w:rPr>
        <w:t>探索政务公开与政务服务深度融合</w:t>
      </w:r>
      <w:r>
        <w:rPr>
          <w:rFonts w:hint="eastAsia" w:ascii="Times New Roman" w:hAnsi="Times New Roman" w:eastAsia="仿宋_GB2312" w:cs="Times New Roman"/>
          <w:color w:val="auto"/>
          <w:sz w:val="32"/>
          <w:szCs w:val="32"/>
          <w:lang w:val="en-US" w:eastAsia="zh-CN"/>
        </w:rPr>
        <w:t>路径</w:t>
      </w:r>
      <w:r>
        <w:rPr>
          <w:rFonts w:hint="default" w:ascii="Times New Roman" w:hAnsi="Times New Roman" w:eastAsia="仿宋_GB2312" w:cs="Times New Roman"/>
          <w:color w:val="auto"/>
          <w:sz w:val="32"/>
          <w:szCs w:val="32"/>
          <w:lang w:val="en-US" w:eastAsia="zh-CN"/>
        </w:rPr>
        <w:t>，在县、乡镇、村三级完善政务公开阵地建设，打造具有当地特色的城市“会客厅”，兼具线上线下惠企惠民政策展示功能。举办“政务公开日”活动，</w:t>
      </w:r>
      <w:r>
        <w:rPr>
          <w:rFonts w:hint="eastAsia" w:ascii="Times New Roman" w:hAnsi="Times New Roman" w:eastAsia="仿宋_GB2312" w:cs="Times New Roman"/>
          <w:color w:val="auto"/>
          <w:sz w:val="32"/>
          <w:szCs w:val="32"/>
          <w:lang w:val="en-US" w:eastAsia="zh-CN"/>
        </w:rPr>
        <w:t>2025年</w:t>
      </w:r>
      <w:r>
        <w:rPr>
          <w:rFonts w:hint="default" w:ascii="Times New Roman" w:hAnsi="Times New Roman" w:eastAsia="仿宋_GB2312" w:cs="Times New Roman"/>
          <w:color w:val="auto"/>
          <w:sz w:val="32"/>
          <w:szCs w:val="32"/>
          <w:lang w:val="en-US" w:eastAsia="zh-CN"/>
        </w:rPr>
        <w:t>聘请政务服务“三员”12人，开展体验活动3次，参加人员73人次，多举措推动政务公开信息高效传递与共享。加强重点领域信息公开专栏建设，细化政务公开内容，稳妥推进行政权力运行信息公开。2025年通过政府门户网站公开政府信息2999 条，其中</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政策文件及解读36条，教育医疗等群众热切关注及重点领域信息16条。</w:t>
      </w:r>
    </w:p>
    <w:p>
      <w:pPr>
        <w:keepNext w:val="0"/>
        <w:keepLines w:val="0"/>
        <w:pageBreakBefore w:val="0"/>
        <w:widowControl w:val="0"/>
        <w:numPr>
          <w:ilvl w:val="0"/>
          <w:numId w:val="0"/>
        </w:numPr>
        <w:pBdr>
          <w:bottom w:val="single" w:color="FFFFFF" w:sz="4" w:space="15"/>
        </w:pBdr>
        <w:kinsoku/>
        <w:wordWrap/>
        <w:overflowPunct/>
        <w:topLinePunct w:val="0"/>
        <w:autoSpaceDE w:val="0"/>
        <w:autoSpaceDN/>
        <w:bidi w:val="0"/>
        <w:adjustRightInd w:val="0"/>
        <w:snapToGrid/>
        <w:spacing w:line="540" w:lineRule="exact"/>
        <w:ind w:right="0" w:rightChars="0" w:firstLine="642" w:firstLineChars="200"/>
        <w:jc w:val="both"/>
        <w:textAlignment w:val="auto"/>
        <w:rPr>
          <w:rFonts w:hint="eastAsia" w:ascii="Times New Roman" w:hAnsi="Times New Roman" w:eastAsia="仿宋_GB2312" w:cs="Times New Roman"/>
          <w:color w:val="auto"/>
          <w:sz w:val="32"/>
          <w:szCs w:val="32"/>
          <w:lang w:val="en-US" w:eastAsia="zh-CN"/>
        </w:rPr>
      </w:pPr>
      <w:bookmarkStart w:id="16" w:name="OLE_LINK14"/>
      <w:r>
        <w:rPr>
          <w:rFonts w:hint="default" w:ascii="Times New Roman" w:hAnsi="Times New Roman" w:eastAsia="仿宋_GB2312" w:cs="Times New Roman"/>
          <w:b/>
          <w:bCs/>
          <w:color w:val="auto"/>
          <w:sz w:val="32"/>
          <w:szCs w:val="32"/>
        </w:rPr>
        <w:t>三是</w:t>
      </w:r>
      <w:r>
        <w:rPr>
          <w:rFonts w:hint="default" w:ascii="Times New Roman" w:hAnsi="Times New Roman" w:eastAsia="仿宋_GB2312" w:cs="Times New Roman"/>
          <w:b/>
          <w:bCs/>
          <w:color w:val="auto"/>
          <w:sz w:val="32"/>
          <w:szCs w:val="32"/>
          <w:lang w:val="en-US" w:eastAsia="zh-CN"/>
        </w:rPr>
        <w:t>强化行政权力监督。</w:t>
      </w:r>
      <w:bookmarkStart w:id="17" w:name="OLE_LINK12"/>
      <w:r>
        <w:rPr>
          <w:rFonts w:hint="default" w:ascii="Times New Roman" w:hAnsi="Times New Roman" w:eastAsia="仿宋_GB2312" w:cs="Times New Roman"/>
          <w:color w:val="auto"/>
          <w:sz w:val="32"/>
          <w:szCs w:val="32"/>
          <w:lang w:val="en-US" w:eastAsia="zh-CN"/>
        </w:rPr>
        <w:t>始终坚持把行政权力监督摆在重要位置，</w:t>
      </w:r>
      <w:r>
        <w:rPr>
          <w:rFonts w:hint="default" w:ascii="Times New Roman" w:hAnsi="Times New Roman" w:eastAsia="仿宋_GB2312" w:cs="Times New Roman"/>
          <w:color w:val="auto"/>
          <w:sz w:val="32"/>
          <w:szCs w:val="32"/>
        </w:rPr>
        <w:t>自觉</w:t>
      </w:r>
      <w:r>
        <w:rPr>
          <w:rFonts w:hint="eastAsia" w:ascii="Times New Roman" w:hAnsi="Times New Roman" w:eastAsia="仿宋_GB2312" w:cs="Times New Roman"/>
          <w:color w:val="auto"/>
          <w:sz w:val="32"/>
          <w:szCs w:val="32"/>
          <w:lang w:eastAsia="zh-CN"/>
        </w:rPr>
        <w:t>主动</w:t>
      </w:r>
      <w:r>
        <w:rPr>
          <w:rFonts w:hint="default" w:ascii="Times New Roman" w:hAnsi="Times New Roman" w:eastAsia="仿宋_GB2312" w:cs="Times New Roman"/>
          <w:color w:val="auto"/>
          <w:sz w:val="32"/>
          <w:szCs w:val="32"/>
        </w:rPr>
        <w:t>接受党内监督、人大监督、民主监督、司法监督、社会监督</w:t>
      </w:r>
      <w:r>
        <w:rPr>
          <w:rFonts w:hint="eastAsia" w:ascii="Times New Roman" w:hAnsi="Times New Roman" w:eastAsia="仿宋_GB2312" w:cs="Times New Roman"/>
          <w:color w:val="auto"/>
          <w:sz w:val="32"/>
          <w:szCs w:val="32"/>
          <w:lang w:eastAsia="zh-CN"/>
        </w:rPr>
        <w:t>和</w:t>
      </w:r>
      <w:r>
        <w:rPr>
          <w:rFonts w:hint="default" w:ascii="Times New Roman" w:hAnsi="Times New Roman" w:eastAsia="仿宋_GB2312" w:cs="Times New Roman"/>
          <w:color w:val="auto"/>
          <w:sz w:val="32"/>
          <w:szCs w:val="32"/>
        </w:rPr>
        <w:t>舆论监督，推动完善政府内部层级监督和专门监督</w:t>
      </w:r>
      <w:r>
        <w:rPr>
          <w:rFonts w:hint="eastAsia" w:ascii="Times New Roman" w:hAnsi="Times New Roman" w:eastAsia="仿宋_GB2312" w:cs="Times New Roman"/>
          <w:color w:val="auto"/>
          <w:sz w:val="32"/>
          <w:szCs w:val="32"/>
          <w:lang w:eastAsia="zh-CN"/>
        </w:rPr>
        <w:t>机制，形成内外协同、上下联动的监督合力。严格落实办理责任，高质量推进</w:t>
      </w:r>
      <w:r>
        <w:rPr>
          <w:rFonts w:hint="default" w:ascii="Times New Roman" w:hAnsi="Times New Roman" w:eastAsia="仿宋_GB2312" w:cs="Times New Roman"/>
          <w:color w:val="auto"/>
          <w:sz w:val="32"/>
          <w:szCs w:val="32"/>
        </w:rPr>
        <w:t>人大代表议案建议、政协委员提案和人民法院、人民检察院司法建议等办理</w:t>
      </w:r>
      <w:r>
        <w:rPr>
          <w:rFonts w:hint="eastAsia" w:ascii="Times New Roman" w:hAnsi="Times New Roman" w:eastAsia="仿宋_GB2312" w:cs="Times New Roman"/>
          <w:color w:val="auto"/>
          <w:sz w:val="32"/>
          <w:szCs w:val="32"/>
          <w:lang w:eastAsia="zh-CN"/>
        </w:rPr>
        <w:t>工作，做到件件有回音、事事有着落</w:t>
      </w:r>
      <w:r>
        <w:rPr>
          <w:rFonts w:hint="default" w:ascii="Times New Roman" w:hAnsi="Times New Roman" w:eastAsia="仿宋_GB2312" w:cs="Times New Roman"/>
          <w:color w:val="auto"/>
          <w:sz w:val="32"/>
          <w:szCs w:val="32"/>
        </w:rPr>
        <w:t>。</w:t>
      </w:r>
      <w:bookmarkStart w:id="18" w:name="OLE_LINK13"/>
      <w:r>
        <w:rPr>
          <w:rFonts w:hint="default" w:ascii="Times New Roman" w:hAnsi="Times New Roman" w:eastAsia="仿宋_GB2312" w:cs="Times New Roman"/>
          <w:color w:val="auto"/>
          <w:sz w:val="32"/>
          <w:szCs w:val="32"/>
        </w:rPr>
        <w:t>202</w:t>
      </w:r>
      <w:r>
        <w:rPr>
          <w:rFonts w:hint="eastAsia"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年</w:t>
      </w:r>
      <w:r>
        <w:rPr>
          <w:rFonts w:hint="eastAsia" w:ascii="Times New Roman" w:hAnsi="Times New Roman" w:eastAsia="仿宋_GB2312" w:cs="Times New Roman"/>
          <w:color w:val="auto"/>
          <w:sz w:val="32"/>
          <w:szCs w:val="32"/>
          <w:lang w:eastAsia="zh-CN"/>
        </w:rPr>
        <w:t>，共</w:t>
      </w:r>
      <w:r>
        <w:rPr>
          <w:rFonts w:hint="default" w:ascii="Times New Roman" w:hAnsi="Times New Roman" w:eastAsia="仿宋_GB2312" w:cs="Times New Roman"/>
          <w:color w:val="auto"/>
          <w:sz w:val="32"/>
          <w:szCs w:val="32"/>
        </w:rPr>
        <w:t>承办人大代表</w:t>
      </w:r>
      <w:r>
        <w:rPr>
          <w:rFonts w:hint="eastAsia" w:ascii="Times New Roman" w:hAnsi="Times New Roman" w:eastAsia="仿宋_GB2312" w:cs="Times New Roman"/>
          <w:color w:val="auto"/>
          <w:sz w:val="32"/>
          <w:szCs w:val="32"/>
          <w:lang w:val="en-US" w:eastAsia="zh-CN"/>
        </w:rPr>
        <w:t>议案1件，</w:t>
      </w:r>
      <w:r>
        <w:rPr>
          <w:rFonts w:hint="default" w:ascii="Times New Roman" w:hAnsi="Times New Roman" w:eastAsia="仿宋_GB2312" w:cs="Times New Roman"/>
          <w:color w:val="auto"/>
          <w:sz w:val="32"/>
          <w:szCs w:val="32"/>
        </w:rPr>
        <w:t>建议</w:t>
      </w:r>
      <w:r>
        <w:rPr>
          <w:rFonts w:hint="default" w:ascii="Times New Roman" w:hAnsi="Times New Roman" w:eastAsia="仿宋_GB2312" w:cs="Times New Roman"/>
          <w:color w:val="auto"/>
          <w:sz w:val="32"/>
          <w:szCs w:val="32"/>
          <w:lang w:val="en-US" w:eastAsia="zh-CN"/>
        </w:rPr>
        <w:t>53</w:t>
      </w:r>
      <w:r>
        <w:rPr>
          <w:rFonts w:hint="default" w:ascii="Times New Roman" w:hAnsi="Times New Roman" w:eastAsia="仿宋_GB2312" w:cs="Times New Roman"/>
          <w:color w:val="auto"/>
          <w:sz w:val="32"/>
          <w:szCs w:val="32"/>
        </w:rPr>
        <w:t>件</w:t>
      </w:r>
      <w:r>
        <w:rPr>
          <w:rFonts w:hint="eastAsia" w:ascii="Times New Roman" w:hAnsi="Times New Roman" w:eastAsia="仿宋_GB2312" w:cs="Times New Roman"/>
          <w:color w:val="auto"/>
          <w:sz w:val="32"/>
          <w:szCs w:val="32"/>
          <w:lang w:eastAsia="zh-CN"/>
        </w:rPr>
        <w:t>，办理</w:t>
      </w:r>
      <w:r>
        <w:rPr>
          <w:rFonts w:hint="default" w:ascii="Times New Roman" w:hAnsi="Times New Roman" w:eastAsia="仿宋_GB2312" w:cs="Times New Roman"/>
          <w:color w:val="auto"/>
          <w:sz w:val="32"/>
          <w:szCs w:val="32"/>
        </w:rPr>
        <w:t>满意率达100%</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承办政协提案5</w:t>
      </w:r>
      <w:r>
        <w:rPr>
          <w:rFonts w:hint="eastAsia"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rPr>
        <w:t>件</w:t>
      </w:r>
      <w:r>
        <w:rPr>
          <w:rFonts w:hint="default"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eastAsia="zh-CN"/>
        </w:rPr>
        <w:t>办理</w:t>
      </w:r>
      <w:r>
        <w:rPr>
          <w:rFonts w:hint="default" w:ascii="Times New Roman" w:hAnsi="Times New Roman" w:eastAsia="仿宋_GB2312" w:cs="Times New Roman"/>
          <w:color w:val="auto"/>
          <w:sz w:val="32"/>
          <w:szCs w:val="32"/>
          <w:lang w:eastAsia="zh-CN"/>
        </w:rPr>
        <w:t>满意率达</w:t>
      </w:r>
      <w:r>
        <w:rPr>
          <w:rFonts w:hint="default" w:ascii="Times New Roman" w:hAnsi="Times New Roman" w:eastAsia="仿宋_GB2312" w:cs="Times New Roman"/>
          <w:color w:val="auto"/>
          <w:sz w:val="32"/>
          <w:szCs w:val="32"/>
          <w:lang w:val="en-US" w:eastAsia="zh-CN"/>
        </w:rPr>
        <w:t>100%，切实将监督意见转化为改进工作的具体成效</w:t>
      </w:r>
      <w:r>
        <w:rPr>
          <w:rFonts w:hint="default" w:ascii="Times New Roman" w:hAnsi="Times New Roman" w:eastAsia="仿宋_GB2312" w:cs="Times New Roman"/>
          <w:color w:val="auto"/>
          <w:sz w:val="32"/>
          <w:szCs w:val="32"/>
        </w:rPr>
        <w:t>。</w:t>
      </w:r>
      <w:bookmarkEnd w:id="17"/>
      <w:bookmarkEnd w:id="18"/>
    </w:p>
    <w:bookmarkEnd w:id="16"/>
    <w:p>
      <w:pPr>
        <w:keepNext w:val="0"/>
        <w:keepLines w:val="0"/>
        <w:pageBreakBefore w:val="0"/>
        <w:widowControl w:val="0"/>
        <w:numPr>
          <w:ilvl w:val="0"/>
          <w:numId w:val="0"/>
        </w:numPr>
        <w:pBdr>
          <w:bottom w:val="single" w:color="FFFFFF" w:sz="4" w:space="15"/>
        </w:pBdr>
        <w:kinsoku/>
        <w:wordWrap/>
        <w:overflowPunct/>
        <w:topLinePunct w:val="0"/>
        <w:autoSpaceDE w:val="0"/>
        <w:autoSpaceDN/>
        <w:bidi w:val="0"/>
        <w:adjustRightInd w:val="0"/>
        <w:snapToGrid/>
        <w:spacing w:line="540" w:lineRule="exact"/>
        <w:ind w:right="0" w:rightChars="0" w:firstLine="642" w:firstLineChars="200"/>
        <w:jc w:val="both"/>
        <w:textAlignment w:val="auto"/>
        <w:rPr>
          <w:rFonts w:hint="eastAsia" w:ascii="Times New Roman" w:hAnsi="Times New Roman" w:eastAsia="楷体_GB2312" w:cs="Times New Roman"/>
          <w:b/>
          <w:bCs/>
          <w:color w:val="auto"/>
          <w:sz w:val="32"/>
          <w:szCs w:val="32"/>
          <w:lang w:val="en-US" w:eastAsia="zh-CN"/>
        </w:rPr>
      </w:pPr>
      <w:r>
        <w:rPr>
          <w:rFonts w:hint="eastAsia" w:ascii="Times New Roman" w:hAnsi="Times New Roman" w:eastAsia="楷体_GB2312" w:cs="Times New Roman"/>
          <w:b/>
          <w:bCs/>
          <w:color w:val="auto"/>
          <w:kern w:val="2"/>
          <w:sz w:val="32"/>
          <w:szCs w:val="32"/>
          <w:lang w:val="en-US" w:eastAsia="zh-CN" w:bidi="ar-SA"/>
        </w:rPr>
        <w:t>（九）</w:t>
      </w:r>
      <w:r>
        <w:rPr>
          <w:rFonts w:hint="default" w:ascii="Times New Roman" w:hAnsi="Times New Roman" w:eastAsia="楷体_GB2312" w:cs="Times New Roman"/>
          <w:b/>
          <w:bCs/>
          <w:color w:val="auto"/>
          <w:sz w:val="32"/>
          <w:szCs w:val="32"/>
        </w:rPr>
        <w:t>推进数字法治政府建设情况</w:t>
      </w:r>
    </w:p>
    <w:p>
      <w:pPr>
        <w:keepNext w:val="0"/>
        <w:keepLines w:val="0"/>
        <w:pageBreakBefore w:val="0"/>
        <w:widowControl w:val="0"/>
        <w:numPr>
          <w:ilvl w:val="0"/>
          <w:numId w:val="0"/>
        </w:numPr>
        <w:pBdr>
          <w:bottom w:val="single" w:color="FFFFFF" w:sz="4" w:space="15"/>
        </w:pBdr>
        <w:shd w:val="clear" w:color="auto" w:fill="auto"/>
        <w:kinsoku/>
        <w:wordWrap/>
        <w:overflowPunct/>
        <w:topLinePunct w:val="0"/>
        <w:autoSpaceDE w:val="0"/>
        <w:autoSpaceDN/>
        <w:bidi w:val="0"/>
        <w:adjustRightInd w:val="0"/>
        <w:snapToGrid/>
        <w:spacing w:line="540" w:lineRule="exact"/>
        <w:ind w:left="0" w:right="0" w:rightChars="0" w:firstLine="642" w:firstLineChars="200"/>
        <w:jc w:val="both"/>
        <w:textAlignment w:val="auto"/>
        <w:rPr>
          <w:rFonts w:hint="default" w:ascii="Times New Roman" w:hAnsi="Times New Roman" w:eastAsia="仿宋_GB2312" w:cs="Times New Roman"/>
          <w:b w:val="0"/>
          <w:bCs w:val="0"/>
          <w:color w:val="auto"/>
          <w:sz w:val="32"/>
          <w:szCs w:val="32"/>
          <w:highlight w:val="none"/>
          <w:lang w:val="en-US" w:eastAsia="zh-CN"/>
        </w:rPr>
      </w:pPr>
      <w:r>
        <w:rPr>
          <w:rFonts w:hint="eastAsia" w:ascii="仿宋_GB2312" w:hAnsi="仿宋_GB2312" w:eastAsia="仿宋_GB2312" w:cs="仿宋_GB2312"/>
          <w:b/>
          <w:bCs/>
          <w:color w:val="auto"/>
          <w:sz w:val="32"/>
          <w:szCs w:val="32"/>
          <w:highlight w:val="none"/>
        </w:rPr>
        <w:t>一是强化平台集成应用。</w:t>
      </w:r>
      <w:r>
        <w:rPr>
          <w:rFonts w:hint="eastAsia" w:ascii="仿宋_GB2312" w:hAnsi="仿宋_GB2312" w:eastAsia="仿宋_GB2312" w:cs="仿宋_GB2312"/>
          <w:b w:val="0"/>
          <w:bCs w:val="0"/>
          <w:color w:val="auto"/>
          <w:sz w:val="32"/>
          <w:szCs w:val="32"/>
          <w:highlight w:val="none"/>
          <w:lang w:eastAsia="zh-CN"/>
        </w:rPr>
        <w:t>系统</w:t>
      </w:r>
      <w:r>
        <w:rPr>
          <w:rFonts w:hint="eastAsia" w:ascii="仿宋_GB2312" w:hAnsi="仿宋_GB2312" w:eastAsia="仿宋_GB2312" w:cs="仿宋_GB2312"/>
          <w:b w:val="0"/>
          <w:bCs w:val="0"/>
          <w:color w:val="auto"/>
          <w:sz w:val="32"/>
          <w:szCs w:val="32"/>
          <w:highlight w:val="none"/>
        </w:rPr>
        <w:t>梳理推进国家级</w:t>
      </w:r>
      <w:r>
        <w:rPr>
          <w:rFonts w:hint="eastAsia" w:ascii="Times New Roman" w:hAnsi="Times New Roman" w:eastAsia="仿宋_GB2312" w:cs="仿宋_GB2312"/>
          <w:b w:val="0"/>
          <w:bCs w:val="0"/>
          <w:color w:val="auto"/>
          <w:sz w:val="32"/>
          <w:szCs w:val="32"/>
          <w:highlight w:val="none"/>
        </w:rPr>
        <w:t>42</w:t>
      </w:r>
      <w:r>
        <w:rPr>
          <w:rFonts w:hint="eastAsia" w:ascii="仿宋_GB2312" w:hAnsi="仿宋_GB2312" w:eastAsia="仿宋_GB2312" w:cs="仿宋_GB2312"/>
          <w:b w:val="0"/>
          <w:bCs w:val="0"/>
          <w:color w:val="auto"/>
          <w:sz w:val="32"/>
          <w:szCs w:val="32"/>
          <w:highlight w:val="none"/>
        </w:rPr>
        <w:t>项、自治区级</w:t>
      </w:r>
      <w:r>
        <w:rPr>
          <w:rFonts w:hint="eastAsia" w:ascii="Times New Roman" w:hAnsi="Times New Roman" w:eastAsia="仿宋_GB2312" w:cs="仿宋_GB2312"/>
          <w:b w:val="0"/>
          <w:bCs w:val="0"/>
          <w:color w:val="auto"/>
          <w:sz w:val="32"/>
          <w:szCs w:val="32"/>
          <w:highlight w:val="none"/>
        </w:rPr>
        <w:t>69</w:t>
      </w:r>
      <w:r>
        <w:rPr>
          <w:rFonts w:hint="eastAsia" w:ascii="仿宋_GB2312" w:hAnsi="仿宋_GB2312" w:eastAsia="仿宋_GB2312" w:cs="仿宋_GB2312"/>
          <w:b w:val="0"/>
          <w:bCs w:val="0"/>
          <w:color w:val="auto"/>
          <w:sz w:val="32"/>
          <w:szCs w:val="32"/>
          <w:highlight w:val="none"/>
        </w:rPr>
        <w:t>项、县级</w:t>
      </w:r>
      <w:r>
        <w:rPr>
          <w:rFonts w:hint="eastAsia" w:ascii="Times New Roman" w:hAnsi="Times New Roman" w:eastAsia="仿宋_GB2312" w:cs="仿宋_GB2312"/>
          <w:b w:val="0"/>
          <w:bCs w:val="0"/>
          <w:color w:val="auto"/>
          <w:sz w:val="32"/>
          <w:szCs w:val="32"/>
          <w:highlight w:val="none"/>
        </w:rPr>
        <w:t>33</w:t>
      </w:r>
      <w:r>
        <w:rPr>
          <w:rFonts w:hint="eastAsia" w:ascii="仿宋_GB2312" w:hAnsi="仿宋_GB2312" w:eastAsia="仿宋_GB2312" w:cs="仿宋_GB2312"/>
          <w:b w:val="0"/>
          <w:bCs w:val="0"/>
          <w:color w:val="auto"/>
          <w:sz w:val="32"/>
          <w:szCs w:val="32"/>
          <w:highlight w:val="none"/>
        </w:rPr>
        <w:t>项</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一件事</w:t>
      </w:r>
      <w:r>
        <w:rPr>
          <w:rFonts w:hint="eastAsia" w:ascii="仿宋_GB2312" w:hAnsi="仿宋_GB2312" w:eastAsia="仿宋_GB2312" w:cs="仿宋_GB2312"/>
          <w:b w:val="0"/>
          <w:bCs w:val="0"/>
          <w:color w:val="auto"/>
          <w:sz w:val="32"/>
          <w:szCs w:val="32"/>
          <w:highlight w:val="none"/>
          <w:lang w:eastAsia="zh-CN"/>
        </w:rPr>
        <w:t>一次办”</w:t>
      </w:r>
      <w:r>
        <w:rPr>
          <w:rFonts w:hint="eastAsia" w:ascii="仿宋_GB2312" w:hAnsi="仿宋_GB2312" w:eastAsia="仿宋_GB2312" w:cs="仿宋_GB2312"/>
          <w:b w:val="0"/>
          <w:bCs w:val="0"/>
          <w:color w:val="auto"/>
          <w:sz w:val="32"/>
          <w:szCs w:val="32"/>
          <w:highlight w:val="none"/>
        </w:rPr>
        <w:t>套餐</w:t>
      </w:r>
      <w:r>
        <w:rPr>
          <w:rFonts w:hint="eastAsia" w:ascii="仿宋_GB2312" w:hAnsi="仿宋_GB2312" w:eastAsia="仿宋_GB2312" w:cs="仿宋_GB2312"/>
          <w:b w:val="0"/>
          <w:bCs w:val="0"/>
          <w:color w:val="auto"/>
          <w:sz w:val="32"/>
          <w:szCs w:val="32"/>
          <w:highlight w:val="none"/>
          <w:lang w:eastAsia="zh-CN"/>
        </w:rPr>
        <w:t>服务，</w:t>
      </w:r>
      <w:r>
        <w:rPr>
          <w:rFonts w:hint="eastAsia" w:ascii="仿宋_GB2312" w:hAnsi="仿宋_GB2312" w:eastAsia="仿宋_GB2312" w:cs="仿宋_GB2312"/>
          <w:b w:val="0"/>
          <w:bCs w:val="0"/>
          <w:color w:val="auto"/>
          <w:sz w:val="32"/>
          <w:szCs w:val="32"/>
          <w:highlight w:val="none"/>
        </w:rPr>
        <w:t>其中，</w:t>
      </w:r>
      <w:r>
        <w:rPr>
          <w:rFonts w:hint="eastAsia" w:ascii="Times New Roman" w:hAnsi="Times New Roman" w:eastAsia="仿宋_GB2312" w:cs="仿宋_GB2312"/>
          <w:b w:val="0"/>
          <w:bCs w:val="0"/>
          <w:color w:val="auto"/>
          <w:sz w:val="32"/>
          <w:szCs w:val="32"/>
          <w:highlight w:val="none"/>
        </w:rPr>
        <w:t>39</w:t>
      </w:r>
      <w:r>
        <w:rPr>
          <w:rFonts w:hint="eastAsia" w:ascii="仿宋_GB2312" w:hAnsi="仿宋_GB2312" w:eastAsia="仿宋_GB2312" w:cs="仿宋_GB2312"/>
          <w:b w:val="0"/>
          <w:bCs w:val="0"/>
          <w:color w:val="auto"/>
          <w:sz w:val="32"/>
          <w:szCs w:val="32"/>
          <w:highlight w:val="none"/>
        </w:rPr>
        <w:t>项国家级重点事项</w:t>
      </w:r>
      <w:r>
        <w:rPr>
          <w:rFonts w:hint="eastAsia" w:ascii="仿宋_GB2312" w:hAnsi="仿宋_GB2312"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26</w:t>
      </w:r>
      <w:r>
        <w:rPr>
          <w:rFonts w:hint="eastAsia" w:ascii="仿宋_GB2312" w:hAnsi="仿宋_GB2312" w:eastAsia="仿宋_GB2312" w:cs="仿宋_GB2312"/>
          <w:b w:val="0"/>
          <w:bCs w:val="0"/>
          <w:color w:val="auto"/>
          <w:sz w:val="32"/>
          <w:szCs w:val="32"/>
          <w:highlight w:val="none"/>
        </w:rPr>
        <w:t>项自治区级重点事项已</w:t>
      </w:r>
      <w:r>
        <w:rPr>
          <w:rFonts w:hint="eastAsia" w:ascii="仿宋_GB2312" w:hAnsi="仿宋_GB2312" w:eastAsia="仿宋_GB2312" w:cs="仿宋_GB2312"/>
          <w:b w:val="0"/>
          <w:bCs w:val="0"/>
          <w:color w:val="auto"/>
          <w:sz w:val="32"/>
          <w:szCs w:val="32"/>
          <w:highlight w:val="none"/>
          <w:lang w:eastAsia="zh-CN"/>
        </w:rPr>
        <w:t>完成</w:t>
      </w:r>
      <w:r>
        <w:rPr>
          <w:rFonts w:hint="eastAsia" w:ascii="仿宋_GB2312" w:hAnsi="仿宋_GB2312" w:eastAsia="仿宋_GB2312" w:cs="仿宋_GB2312"/>
          <w:b w:val="0"/>
          <w:bCs w:val="0"/>
          <w:color w:val="auto"/>
          <w:sz w:val="32"/>
          <w:szCs w:val="32"/>
          <w:highlight w:val="none"/>
        </w:rPr>
        <w:t>发布上线。依托</w:t>
      </w:r>
      <w:r>
        <w:rPr>
          <w:rFonts w:hint="eastAsia" w:ascii="仿宋_GB2312" w:hAnsi="仿宋_GB2312" w:eastAsia="仿宋_GB2312" w:cs="仿宋_GB2312"/>
          <w:b w:val="0"/>
          <w:bCs w:val="0"/>
          <w:color w:val="auto"/>
          <w:sz w:val="32"/>
          <w:szCs w:val="32"/>
          <w:highlight w:val="none"/>
          <w:lang w:eastAsia="zh-CN"/>
        </w:rPr>
        <w:t>政务服务</w:t>
      </w:r>
      <w:r>
        <w:rPr>
          <w:rFonts w:hint="eastAsia" w:ascii="仿宋_GB2312" w:hAnsi="仿宋_GB2312" w:eastAsia="仿宋_GB2312" w:cs="仿宋_GB2312"/>
          <w:b w:val="0"/>
          <w:bCs w:val="0"/>
          <w:color w:val="auto"/>
          <w:sz w:val="32"/>
          <w:szCs w:val="32"/>
          <w:highlight w:val="none"/>
        </w:rPr>
        <w:t>示范县创建优势，获自治区授予“一网通办”系统事项优先配置权限</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2025年，</w:t>
      </w:r>
      <w:r>
        <w:rPr>
          <w:rFonts w:hint="eastAsia" w:ascii="Times New Roman" w:hAnsi="Times New Roman" w:eastAsia="仿宋_GB2312" w:cs="仿宋_GB2312"/>
          <w:b w:val="0"/>
          <w:bCs w:val="0"/>
          <w:color w:val="auto"/>
          <w:sz w:val="32"/>
          <w:szCs w:val="32"/>
          <w:highlight w:val="none"/>
        </w:rPr>
        <w:t>7</w:t>
      </w:r>
      <w:r>
        <w:rPr>
          <w:rFonts w:hint="eastAsia" w:ascii="仿宋_GB2312" w:hAnsi="仿宋_GB2312" w:eastAsia="仿宋_GB2312" w:cs="仿宋_GB2312"/>
          <w:b w:val="0"/>
          <w:bCs w:val="0"/>
          <w:color w:val="auto"/>
          <w:sz w:val="32"/>
          <w:szCs w:val="32"/>
          <w:highlight w:val="none"/>
        </w:rPr>
        <w:t>个套餐</w:t>
      </w:r>
      <w:r>
        <w:rPr>
          <w:rFonts w:hint="eastAsia" w:ascii="仿宋_GB2312" w:hAnsi="仿宋_GB2312" w:eastAsia="仿宋_GB2312" w:cs="仿宋_GB2312"/>
          <w:b w:val="0"/>
          <w:bCs w:val="0"/>
          <w:color w:val="auto"/>
          <w:sz w:val="32"/>
          <w:szCs w:val="32"/>
          <w:highlight w:val="none"/>
          <w:lang w:eastAsia="zh-CN"/>
        </w:rPr>
        <w:t>已完成</w:t>
      </w:r>
      <w:r>
        <w:rPr>
          <w:rFonts w:hint="eastAsia" w:ascii="仿宋_GB2312" w:hAnsi="仿宋_GB2312" w:eastAsia="仿宋_GB2312" w:cs="仿宋_GB2312"/>
          <w:b w:val="0"/>
          <w:bCs w:val="0"/>
          <w:color w:val="auto"/>
          <w:sz w:val="32"/>
          <w:szCs w:val="32"/>
          <w:highlight w:val="none"/>
        </w:rPr>
        <w:t>配置测试待自治区核验上线，</w:t>
      </w:r>
      <w:r>
        <w:rPr>
          <w:rFonts w:hint="eastAsia" w:ascii="Times New Roman" w:hAnsi="Times New Roman" w:eastAsia="仿宋_GB2312" w:cs="仿宋_GB2312"/>
          <w:b w:val="0"/>
          <w:bCs w:val="0"/>
          <w:color w:val="auto"/>
          <w:sz w:val="32"/>
          <w:szCs w:val="32"/>
          <w:highlight w:val="none"/>
        </w:rPr>
        <w:t>1</w:t>
      </w:r>
      <w:r>
        <w:rPr>
          <w:rFonts w:hint="eastAsia" w:ascii="仿宋_GB2312" w:hAnsi="仿宋_GB2312" w:eastAsia="仿宋_GB2312" w:cs="仿宋_GB2312"/>
          <w:b w:val="0"/>
          <w:bCs w:val="0"/>
          <w:color w:val="auto"/>
          <w:sz w:val="32"/>
          <w:szCs w:val="32"/>
          <w:highlight w:val="none"/>
        </w:rPr>
        <w:t>个套餐配置进度达</w:t>
      </w:r>
      <w:r>
        <w:rPr>
          <w:rFonts w:hint="eastAsia" w:ascii="Times New Roman" w:hAnsi="Times New Roman" w:eastAsia="仿宋_GB2312" w:cs="仿宋_GB2312"/>
          <w:b w:val="0"/>
          <w:bCs w:val="0"/>
          <w:color w:val="auto"/>
          <w:sz w:val="32"/>
          <w:szCs w:val="32"/>
          <w:highlight w:val="none"/>
        </w:rPr>
        <w:t>90</w:t>
      </w:r>
      <w:r>
        <w:rPr>
          <w:rFonts w:hint="eastAsia" w:ascii="仿宋_GB2312" w:hAnsi="仿宋_GB2312" w:eastAsia="仿宋_GB2312" w:cs="仿宋_GB2312"/>
          <w:b w:val="0"/>
          <w:bCs w:val="0"/>
          <w:color w:val="auto"/>
          <w:sz w:val="32"/>
          <w:szCs w:val="32"/>
          <w:highlight w:val="none"/>
        </w:rPr>
        <w:t>%，</w:t>
      </w:r>
      <w:r>
        <w:rPr>
          <w:rFonts w:hint="eastAsia" w:ascii="Times New Roman" w:hAnsi="Times New Roman" w:eastAsia="仿宋_GB2312" w:cs="仿宋_GB2312"/>
          <w:b w:val="0"/>
          <w:bCs w:val="0"/>
          <w:color w:val="auto"/>
          <w:sz w:val="32"/>
          <w:szCs w:val="32"/>
          <w:highlight w:val="none"/>
        </w:rPr>
        <w:t>23</w:t>
      </w:r>
      <w:r>
        <w:rPr>
          <w:rFonts w:hint="eastAsia" w:ascii="仿宋_GB2312" w:hAnsi="仿宋_GB2312" w:eastAsia="仿宋_GB2312" w:cs="仿宋_GB2312"/>
          <w:b w:val="0"/>
          <w:bCs w:val="0"/>
          <w:color w:val="auto"/>
          <w:sz w:val="32"/>
          <w:szCs w:val="32"/>
          <w:highlight w:val="none"/>
        </w:rPr>
        <w:t>个事项完成基础配置，</w:t>
      </w:r>
      <w:r>
        <w:rPr>
          <w:rFonts w:hint="eastAsia" w:ascii="仿宋_GB2312" w:hAnsi="仿宋_GB2312" w:eastAsia="仿宋_GB2312" w:cs="仿宋_GB2312"/>
          <w:b w:val="0"/>
          <w:bCs w:val="0"/>
          <w:color w:val="auto"/>
          <w:sz w:val="32"/>
          <w:szCs w:val="32"/>
          <w:highlight w:val="none"/>
          <w:lang w:eastAsia="zh-CN"/>
        </w:rPr>
        <w:t>各项</w:t>
      </w:r>
      <w:r>
        <w:rPr>
          <w:rFonts w:hint="eastAsia" w:ascii="仿宋_GB2312" w:hAnsi="仿宋_GB2312" w:eastAsia="仿宋_GB2312" w:cs="仿宋_GB2312"/>
          <w:b w:val="0"/>
          <w:bCs w:val="0"/>
          <w:color w:val="auto"/>
          <w:sz w:val="32"/>
          <w:szCs w:val="32"/>
          <w:highlight w:val="none"/>
        </w:rPr>
        <w:t>工作</w:t>
      </w:r>
      <w:r>
        <w:rPr>
          <w:rFonts w:hint="eastAsia" w:ascii="仿宋_GB2312" w:hAnsi="仿宋_GB2312" w:eastAsia="仿宋_GB2312" w:cs="仿宋_GB2312"/>
          <w:b w:val="0"/>
          <w:bCs w:val="0"/>
          <w:color w:val="auto"/>
          <w:sz w:val="32"/>
          <w:szCs w:val="32"/>
          <w:highlight w:val="none"/>
          <w:lang w:eastAsia="zh-CN"/>
        </w:rPr>
        <w:t>按计划</w:t>
      </w:r>
      <w:r>
        <w:rPr>
          <w:rFonts w:hint="eastAsia" w:ascii="仿宋_GB2312" w:hAnsi="仿宋_GB2312" w:eastAsia="仿宋_GB2312" w:cs="仿宋_GB2312"/>
          <w:b w:val="0"/>
          <w:bCs w:val="0"/>
          <w:color w:val="auto"/>
          <w:sz w:val="32"/>
          <w:szCs w:val="32"/>
          <w:highlight w:val="none"/>
        </w:rPr>
        <w:t>有序推进。全县</w:t>
      </w:r>
      <w:r>
        <w:rPr>
          <w:rFonts w:hint="eastAsia" w:ascii="仿宋_GB2312" w:hAnsi="仿宋_GB2312" w:eastAsia="仿宋_GB2312" w:cs="仿宋_GB2312"/>
          <w:b w:val="0"/>
          <w:bCs w:val="0"/>
          <w:color w:val="auto"/>
          <w:sz w:val="32"/>
          <w:szCs w:val="32"/>
          <w:highlight w:val="none"/>
          <w:lang w:eastAsia="zh-CN"/>
        </w:rPr>
        <w:t>统筹</w:t>
      </w:r>
      <w:r>
        <w:rPr>
          <w:rFonts w:hint="eastAsia" w:ascii="仿宋_GB2312" w:hAnsi="仿宋_GB2312" w:eastAsia="仿宋_GB2312" w:cs="仿宋_GB2312"/>
          <w:b w:val="0"/>
          <w:bCs w:val="0"/>
          <w:color w:val="auto"/>
          <w:sz w:val="32"/>
          <w:szCs w:val="32"/>
          <w:highlight w:val="none"/>
        </w:rPr>
        <w:t>设置“高效办成一件事”综合窗口</w:t>
      </w:r>
      <w:r>
        <w:rPr>
          <w:rFonts w:hint="eastAsia" w:ascii="Times New Roman" w:hAnsi="Times New Roman" w:eastAsia="仿宋_GB2312" w:cs="仿宋_GB2312"/>
          <w:b w:val="0"/>
          <w:bCs w:val="0"/>
          <w:color w:val="auto"/>
          <w:sz w:val="32"/>
          <w:szCs w:val="32"/>
          <w:highlight w:val="none"/>
        </w:rPr>
        <w:t>40</w:t>
      </w:r>
      <w:r>
        <w:rPr>
          <w:rFonts w:hint="eastAsia" w:ascii="仿宋_GB2312" w:hAnsi="仿宋_GB2312" w:eastAsia="仿宋_GB2312" w:cs="仿宋_GB2312"/>
          <w:b w:val="0"/>
          <w:bCs w:val="0"/>
          <w:color w:val="auto"/>
          <w:sz w:val="32"/>
          <w:szCs w:val="32"/>
          <w:highlight w:val="none"/>
        </w:rPr>
        <w:t>个，实现线上线下“一口通办”，切实提升企业群众办事便利度。</w:t>
      </w:r>
    </w:p>
    <w:p>
      <w:pPr>
        <w:keepNext w:val="0"/>
        <w:keepLines w:val="0"/>
        <w:pageBreakBefore w:val="0"/>
        <w:widowControl w:val="0"/>
        <w:numPr>
          <w:ilvl w:val="0"/>
          <w:numId w:val="0"/>
        </w:numPr>
        <w:pBdr>
          <w:bottom w:val="single" w:color="FFFFFF" w:sz="4" w:space="15"/>
        </w:pBdr>
        <w:shd w:val="clear" w:color="auto" w:fill="auto"/>
        <w:kinsoku/>
        <w:wordWrap/>
        <w:overflowPunct/>
        <w:topLinePunct w:val="0"/>
        <w:autoSpaceDE w:val="0"/>
        <w:autoSpaceDN/>
        <w:bidi w:val="0"/>
        <w:adjustRightInd w:val="0"/>
        <w:snapToGrid/>
        <w:spacing w:line="540" w:lineRule="exact"/>
        <w:ind w:left="0" w:right="0" w:rightChars="0" w:firstLine="642" w:firstLineChars="200"/>
        <w:jc w:val="both"/>
        <w:textAlignment w:val="auto"/>
        <w:rPr>
          <w:rFonts w:hint="eastAsia" w:ascii="Times New Roman" w:hAnsi="Times New Roman" w:eastAsia="仿宋_GB2312" w:cs="Times New Roman"/>
          <w:b w:val="0"/>
          <w:bCs w:val="0"/>
          <w:color w:val="auto"/>
          <w:kern w:val="0"/>
          <w:sz w:val="32"/>
          <w:szCs w:val="32"/>
          <w:highlight w:val="none"/>
          <w:lang w:val="en-US" w:eastAsia="zh-CN" w:bidi="ar-SA"/>
        </w:rPr>
      </w:pPr>
      <w:r>
        <w:rPr>
          <w:rFonts w:hint="default" w:ascii="仿宋_GB2312" w:hAnsi="仿宋_GB2312" w:eastAsia="仿宋_GB2312" w:cs="仿宋_GB2312"/>
          <w:b/>
          <w:bCs/>
          <w:color w:val="auto"/>
          <w:spacing w:val="0"/>
          <w:sz w:val="32"/>
          <w:szCs w:val="32"/>
          <w:highlight w:val="none"/>
          <w:shd w:val="clear" w:color="auto" w:fill="auto"/>
          <w:lang w:val="en-US" w:eastAsia="zh-CN"/>
        </w:rPr>
        <w:t>二是推进</w:t>
      </w:r>
      <w:r>
        <w:rPr>
          <w:rFonts w:hint="eastAsia" w:ascii="仿宋_GB2312" w:hAnsi="仿宋_GB2312" w:eastAsia="仿宋_GB2312" w:cs="仿宋_GB2312"/>
          <w:b/>
          <w:bCs/>
          <w:color w:val="auto"/>
          <w:spacing w:val="0"/>
          <w:sz w:val="32"/>
          <w:szCs w:val="32"/>
          <w:highlight w:val="none"/>
          <w:shd w:val="clear" w:color="auto" w:fill="auto"/>
          <w:lang w:val="en-US" w:eastAsia="zh-CN"/>
        </w:rPr>
        <w:t>数字</w:t>
      </w:r>
      <w:r>
        <w:rPr>
          <w:rFonts w:hint="default" w:ascii="仿宋_GB2312" w:hAnsi="仿宋_GB2312" w:eastAsia="仿宋_GB2312" w:cs="仿宋_GB2312"/>
          <w:b/>
          <w:bCs/>
          <w:color w:val="auto"/>
          <w:spacing w:val="0"/>
          <w:sz w:val="32"/>
          <w:szCs w:val="32"/>
          <w:highlight w:val="none"/>
          <w:shd w:val="clear" w:color="auto" w:fill="auto"/>
          <w:lang w:val="en-US" w:eastAsia="zh-CN"/>
        </w:rPr>
        <w:t>政务建设。</w:t>
      </w:r>
      <w:r>
        <w:rPr>
          <w:rFonts w:hint="eastAsia" w:ascii="Times New Roman" w:hAnsi="Times New Roman" w:eastAsia="仿宋_GB2312" w:cs="Times New Roman"/>
          <w:i w:val="0"/>
          <w:iCs w:val="0"/>
          <w:caps w:val="0"/>
          <w:color w:val="auto"/>
          <w:spacing w:val="0"/>
          <w:sz w:val="32"/>
          <w:szCs w:val="32"/>
          <w:highlight w:val="none"/>
          <w:shd w:val="clear" w:color="auto" w:fill="FFFFFF"/>
          <w:lang w:val="en-US" w:eastAsia="zh-CN"/>
        </w:rPr>
        <w:t>自主创设打造</w:t>
      </w:r>
      <w:r>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t>“城e办”智慧政务服务专区，集成智能导办、AI预审、</w:t>
      </w:r>
      <w:r>
        <w:rPr>
          <w:rFonts w:hint="eastAsia" w:ascii="Times New Roman" w:hAnsi="Times New Roman" w:eastAsia="仿宋_GB2312" w:cs="Times New Roman"/>
          <w:i w:val="0"/>
          <w:iCs w:val="0"/>
          <w:caps w:val="0"/>
          <w:color w:val="auto"/>
          <w:spacing w:val="0"/>
          <w:sz w:val="32"/>
          <w:szCs w:val="32"/>
          <w:highlight w:val="none"/>
          <w:shd w:val="clear" w:color="auto" w:fill="FFFFFF"/>
          <w:lang w:val="en-US" w:eastAsia="zh-CN"/>
        </w:rPr>
        <w:t>视频</w:t>
      </w:r>
      <w:r>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t>勘验等</w:t>
      </w:r>
      <w:r>
        <w:rPr>
          <w:rFonts w:hint="eastAsia" w:ascii="Times New Roman" w:hAnsi="Times New Roman" w:eastAsia="仿宋_GB2312" w:cs="Times New Roman"/>
          <w:i w:val="0"/>
          <w:iCs w:val="0"/>
          <w:caps w:val="0"/>
          <w:color w:val="auto"/>
          <w:spacing w:val="0"/>
          <w:sz w:val="32"/>
          <w:szCs w:val="32"/>
          <w:highlight w:val="none"/>
          <w:shd w:val="clear" w:color="auto" w:fill="FFFFFF"/>
          <w:lang w:val="en-US" w:eastAsia="zh-CN"/>
        </w:rPr>
        <w:t>数字化</w:t>
      </w:r>
      <w:r>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t>功能，</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推动政企互动从“线下奔波</w:t>
      </w:r>
      <w:r>
        <w:rPr>
          <w:rFonts w:hint="eastAsia" w:ascii="Times New Roman" w:hAnsi="Times New Roman" w:eastAsia="仿宋_GB2312" w:cs="Times New Roman"/>
          <w:i w:val="0"/>
          <w:iCs w:val="0"/>
          <w:caps w:val="0"/>
          <w:color w:val="auto"/>
          <w:spacing w:val="0"/>
          <w:sz w:val="32"/>
          <w:szCs w:val="32"/>
          <w:highlight w:val="none"/>
          <w:shd w:val="clear" w:color="auto" w:fill="FFFFFF"/>
          <w:lang w:val="en-US" w:eastAsia="zh-CN"/>
        </w:rPr>
        <w:t>”向“云端秒应”转型</w:t>
      </w:r>
      <w:r>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t>。专区上线以来</w:t>
      </w:r>
      <w:r>
        <w:rPr>
          <w:rFonts w:hint="eastAsia" w:ascii="Times New Roman" w:hAnsi="Times New Roman" w:eastAsia="仿宋_GB2312" w:cs="Times New Roman"/>
          <w:i w:val="0"/>
          <w:iCs w:val="0"/>
          <w:caps w:val="0"/>
          <w:color w:val="auto"/>
          <w:spacing w:val="0"/>
          <w:sz w:val="32"/>
          <w:szCs w:val="32"/>
          <w:highlight w:val="none"/>
          <w:shd w:val="clear" w:color="auto" w:fill="FFFFFF"/>
          <w:lang w:val="en-US" w:eastAsia="zh-CN"/>
        </w:rPr>
        <w:t>，</w:t>
      </w:r>
      <w:r>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t>访问量突破万次，</w:t>
      </w:r>
      <w:r>
        <w:rPr>
          <w:rFonts w:hint="eastAsia" w:ascii="Times New Roman" w:hAnsi="Times New Roman" w:eastAsia="仿宋_GB2312" w:cs="Times New Roman"/>
          <w:i w:val="0"/>
          <w:iCs w:val="0"/>
          <w:caps w:val="0"/>
          <w:color w:val="auto"/>
          <w:spacing w:val="0"/>
          <w:sz w:val="32"/>
          <w:szCs w:val="32"/>
          <w:highlight w:val="none"/>
          <w:shd w:val="clear" w:color="auto" w:fill="FFFFFF"/>
          <w:lang w:val="en-US" w:eastAsia="zh-CN"/>
        </w:rPr>
        <w:t>通过AI智能解答咨询2746件，视频勘验办理效率提升80%以上，群众满意率达100%。创新推行“远程办”服务模式，梳理推出34个远程视频办事项，累计办理远程视频办件161件，群众满意率100%</w:t>
      </w:r>
      <w:r>
        <w:rPr>
          <w:rFonts w:hint="eastAsia" w:ascii="Times New Roman" w:hAnsi="Times New Roman" w:eastAsia="仿宋_GB2312" w:cs="Times New Roman"/>
          <w:b w:val="0"/>
          <w:bCs w:val="0"/>
          <w:color w:val="auto"/>
          <w:kern w:val="2"/>
          <w:sz w:val="32"/>
          <w:szCs w:val="32"/>
          <w:highlight w:val="none"/>
          <w:lang w:val="en-US" w:eastAsia="zh-CN" w:bidi="ar-SA"/>
        </w:rPr>
        <w:t>。规范推进政府信息依申请公开工作，2025年共接收到相关申请23件，其中，线上申请5件，线下申请18件，除2件正在按程序处理外，其余均按时办结答复，及时答复率达100%</w:t>
      </w:r>
      <w:r>
        <w:rPr>
          <w:rFonts w:hint="eastAsia" w:ascii="Times New Roman" w:hAnsi="Times New Roman" w:eastAsia="仿宋_GB2312" w:cs="Times New Roman"/>
          <w:b w:val="0"/>
          <w:bCs w:val="0"/>
          <w:color w:val="auto"/>
          <w:kern w:val="0"/>
          <w:sz w:val="32"/>
          <w:szCs w:val="32"/>
          <w:highlight w:val="none"/>
          <w:lang w:val="en-US" w:eastAsia="zh-CN" w:bidi="ar-SA"/>
        </w:rPr>
        <w:t>。</w:t>
      </w:r>
      <w:r>
        <w:rPr>
          <w:rFonts w:hint="eastAsia" w:ascii="Times New Roman" w:hAnsi="Times New Roman" w:eastAsia="仿宋_GB2312" w:cs="Times New Roman"/>
          <w:b w:val="0"/>
          <w:bCs w:val="0"/>
          <w:color w:val="auto"/>
          <w:kern w:val="2"/>
          <w:sz w:val="32"/>
          <w:szCs w:val="32"/>
          <w:highlight w:val="none"/>
          <w:lang w:val="en-US" w:eastAsia="zh-CN" w:bidi="ar-SA"/>
        </w:rPr>
        <w:t>2025年9月，</w:t>
      </w:r>
      <w:r>
        <w:rPr>
          <w:rFonts w:hint="default" w:ascii="Times New Roman" w:hAnsi="Times New Roman" w:eastAsia="仿宋_GB2312" w:cs="Times New Roman"/>
          <w:color w:val="auto"/>
          <w:sz w:val="32"/>
          <w:szCs w:val="32"/>
          <w:highlight w:val="none"/>
          <w:lang w:val="en-US" w:eastAsia="zh-CN"/>
        </w:rPr>
        <w:t>改革</w:t>
      </w:r>
      <w:r>
        <w:rPr>
          <w:rFonts w:hint="eastAsia" w:ascii="Times New Roman" w:hAnsi="Times New Roman" w:eastAsia="仿宋_GB2312" w:cs="Times New Roman"/>
          <w:color w:val="auto"/>
          <w:sz w:val="32"/>
          <w:szCs w:val="32"/>
          <w:highlight w:val="none"/>
          <w:lang w:val="en-US" w:eastAsia="zh-CN"/>
        </w:rPr>
        <w:t>经验信息</w:t>
      </w:r>
      <w:r>
        <w:rPr>
          <w:rFonts w:hint="eastAsia" w:ascii="Times New Roman" w:hAnsi="Times New Roman" w:eastAsia="仿宋_GB2312" w:cs="Times New Roman"/>
          <w:b w:val="0"/>
          <w:bCs w:val="0"/>
          <w:color w:val="auto"/>
          <w:kern w:val="0"/>
          <w:sz w:val="32"/>
          <w:szCs w:val="32"/>
          <w:highlight w:val="none"/>
          <w:lang w:val="en-US" w:eastAsia="zh-CN" w:bidi="ar-SA"/>
        </w:rPr>
        <w:t>《柳州市柳城县以数智赋能政务服务 实现从“线下奔波”到“云端秒应”的效能革新》获市深改办简报采用刊发，形成可复制推广的工作成果。</w:t>
      </w:r>
    </w:p>
    <w:p>
      <w:pPr>
        <w:keepNext w:val="0"/>
        <w:keepLines w:val="0"/>
        <w:pageBreakBefore w:val="0"/>
        <w:widowControl w:val="0"/>
        <w:numPr>
          <w:ilvl w:val="0"/>
          <w:numId w:val="0"/>
        </w:numPr>
        <w:pBdr>
          <w:bottom w:val="single" w:color="FFFFFF" w:sz="4" w:space="15"/>
        </w:pBdr>
        <w:shd w:val="clear" w:color="auto" w:fill="auto"/>
        <w:kinsoku/>
        <w:wordWrap/>
        <w:overflowPunct/>
        <w:topLinePunct w:val="0"/>
        <w:autoSpaceDE w:val="0"/>
        <w:autoSpaceDN/>
        <w:bidi w:val="0"/>
        <w:adjustRightInd w:val="0"/>
        <w:snapToGrid/>
        <w:spacing w:line="540" w:lineRule="exact"/>
        <w:ind w:left="0" w:right="0" w:rightChars="0" w:firstLine="640" w:firstLineChars="200"/>
        <w:jc w:val="both"/>
        <w:textAlignment w:val="auto"/>
        <w:rPr>
          <w:rFonts w:hint="eastAsia" w:ascii="仿宋_GB2312" w:hAnsi="仿宋_GB2312" w:eastAsia="仿宋_GB2312" w:cs="仿宋_GB2312"/>
          <w:b w:val="0"/>
          <w:snapToGrid w:val="0"/>
          <w:color w:val="auto"/>
          <w:kern w:val="0"/>
          <w:sz w:val="32"/>
          <w:szCs w:val="32"/>
          <w:highlight w:val="none"/>
          <w:lang w:val="en-US" w:eastAsia="zh-CN" w:bidi="ar-SA"/>
        </w:rPr>
      </w:pPr>
      <w:r>
        <w:rPr>
          <w:rFonts w:hint="eastAsia" w:ascii="Times New Roman" w:hAnsi="Times New Roman" w:eastAsia="仿宋_GB2312" w:cs="Times New Roman"/>
          <w:b w:val="0"/>
          <w:bCs w:val="0"/>
          <w:color w:val="auto"/>
          <w:kern w:val="0"/>
          <w:sz w:val="32"/>
          <w:szCs w:val="32"/>
          <w:highlight w:val="none"/>
          <w:lang w:val="en-US" w:eastAsia="zh-CN" w:bidi="ar-SA"/>
        </w:rPr>
        <w:t>三</w:t>
      </w:r>
      <w:r>
        <w:rPr>
          <w:rFonts w:hint="eastAsia" w:ascii="仿宋_GB2312" w:hAnsi="仿宋_GB2312" w:eastAsia="仿宋_GB2312" w:cs="仿宋_GB2312"/>
          <w:b/>
          <w:bCs/>
          <w:color w:val="auto"/>
          <w:kern w:val="0"/>
          <w:sz w:val="32"/>
          <w:szCs w:val="32"/>
          <w:highlight w:val="none"/>
          <w:shd w:val="clear" w:color="auto" w:fill="auto"/>
          <w:lang w:val="en-US" w:eastAsia="zh-CN"/>
        </w:rPr>
        <w:t>是</w:t>
      </w:r>
      <w:r>
        <w:rPr>
          <w:rFonts w:hint="eastAsia" w:ascii="仿宋_GB2312" w:hAnsi="仿宋_GB2312" w:eastAsia="仿宋_GB2312" w:cs="仿宋_GB2312"/>
          <w:b/>
          <w:bCs/>
          <w:color w:val="auto"/>
          <w:kern w:val="0"/>
          <w:sz w:val="32"/>
          <w:szCs w:val="32"/>
          <w:highlight w:val="none"/>
          <w:shd w:val="clear" w:color="auto" w:fill="auto"/>
        </w:rPr>
        <w:t>畅通诉求反映渠道</w:t>
      </w:r>
      <w:r>
        <w:rPr>
          <w:rFonts w:hint="eastAsia" w:ascii="仿宋_GB2312" w:hAnsi="仿宋_GB2312" w:eastAsia="仿宋_GB2312" w:cs="仿宋_GB2312"/>
          <w:b/>
          <w:bCs/>
          <w:color w:val="auto"/>
          <w:kern w:val="0"/>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lang w:val="en-US" w:eastAsia="zh-CN"/>
        </w:rPr>
        <w:t>健全多元化诉求受理机制，通过设立投诉箱、信访举报箱、公布监督举报电话、规范接收办理“</w:t>
      </w:r>
      <w:r>
        <w:rPr>
          <w:rFonts w:hint="eastAsia" w:ascii="Times New Roman" w:hAnsi="Times New Roman" w:eastAsia="仿宋_GB2312" w:cs="仿宋_GB2312"/>
          <w:color w:val="auto"/>
          <w:sz w:val="32"/>
          <w:szCs w:val="32"/>
          <w:highlight w:val="none"/>
          <w:lang w:val="en-US" w:eastAsia="zh-CN"/>
        </w:rPr>
        <w:t>12345</w:t>
      </w:r>
      <w:r>
        <w:rPr>
          <w:rFonts w:hint="eastAsia" w:ascii="仿宋_GB2312" w:hAnsi="仿宋_GB2312" w:eastAsia="仿宋_GB2312" w:cs="仿宋_GB2312"/>
          <w:color w:val="auto"/>
          <w:sz w:val="32"/>
          <w:szCs w:val="32"/>
          <w:highlight w:val="none"/>
          <w:lang w:val="en-US" w:eastAsia="zh-CN"/>
        </w:rPr>
        <w:t>”政务服务便民热线诉求件等方式，构建日常化、全方位投诉反映渠道</w:t>
      </w:r>
      <w:r>
        <w:rPr>
          <w:rFonts w:hint="eastAsia" w:ascii="仿宋_GB2312" w:hAnsi="仿宋_GB2312" w:eastAsia="仿宋_GB2312" w:cs="仿宋_GB2312"/>
          <w:color w:val="auto"/>
          <w:sz w:val="32"/>
          <w:szCs w:val="32"/>
          <w:highlight w:val="none"/>
          <w:lang w:eastAsia="zh-CN"/>
        </w:rPr>
        <w:t>。大力</w:t>
      </w:r>
      <w:r>
        <w:rPr>
          <w:rFonts w:hint="eastAsia" w:ascii="仿宋_GB2312" w:hAnsi="仿宋_GB2312" w:eastAsia="仿宋_GB2312" w:cs="仿宋_GB2312"/>
          <w:color w:val="auto"/>
          <w:sz w:val="32"/>
          <w:szCs w:val="32"/>
          <w:highlight w:val="none"/>
          <w:lang w:val="en-US" w:eastAsia="zh-CN"/>
        </w:rPr>
        <w:t>推广广西营商环境“智管云”平台应用，在政府网站、政务服务大厅窗口显著位置设置企业投诉二维码和操作指引，为企业和群众提供全天侯诉求反馈和快速处理通道，确保企业群众诉求 “件件有回应、事事有落实”。</w:t>
      </w:r>
    </w:p>
    <w:p>
      <w:pPr>
        <w:keepNext w:val="0"/>
        <w:keepLines w:val="0"/>
        <w:pageBreakBefore w:val="0"/>
        <w:widowControl w:val="0"/>
        <w:numPr>
          <w:ilvl w:val="0"/>
          <w:numId w:val="1"/>
        </w:numPr>
        <w:pBdr>
          <w:bottom w:val="single" w:color="FFFFFF" w:sz="4" w:space="15"/>
        </w:pBdr>
        <w:shd w:val="clear" w:color="auto" w:fill="auto"/>
        <w:kinsoku/>
        <w:wordWrap/>
        <w:overflowPunct/>
        <w:topLinePunct w:val="0"/>
        <w:autoSpaceDE w:val="0"/>
        <w:autoSpaceDN/>
        <w:bidi w:val="0"/>
        <w:adjustRightInd w:val="0"/>
        <w:snapToGrid/>
        <w:spacing w:line="540" w:lineRule="exact"/>
        <w:ind w:left="0" w:right="0" w:rightChars="0" w:firstLine="642" w:firstLineChars="200"/>
        <w:jc w:val="both"/>
        <w:textAlignment w:val="auto"/>
        <w:rPr>
          <w:rFonts w:hint="eastAsia" w:ascii="Times New Roman" w:hAnsi="Times New Roman" w:eastAsia="楷体_GB2312" w:cs="Times New Roman"/>
          <w:b/>
          <w:bCs/>
          <w:color w:val="auto"/>
          <w:sz w:val="32"/>
          <w:szCs w:val="32"/>
          <w:lang w:eastAsia="zh-CN"/>
        </w:rPr>
      </w:pPr>
      <w:r>
        <w:rPr>
          <w:rFonts w:hint="default" w:ascii="Times New Roman" w:hAnsi="Times New Roman" w:eastAsia="楷体_GB2312" w:cs="Times New Roman"/>
          <w:b/>
          <w:bCs/>
          <w:color w:val="auto"/>
          <w:sz w:val="32"/>
          <w:szCs w:val="32"/>
        </w:rPr>
        <w:t>加强党的领导，完善法治政府建设推进机制情况</w:t>
      </w:r>
    </w:p>
    <w:p>
      <w:pPr>
        <w:keepNext w:val="0"/>
        <w:keepLines w:val="0"/>
        <w:pageBreakBefore w:val="0"/>
        <w:widowControl w:val="0"/>
        <w:numPr>
          <w:ilvl w:val="0"/>
          <w:numId w:val="0"/>
        </w:numPr>
        <w:pBdr>
          <w:bottom w:val="single" w:color="FFFFFF" w:sz="4" w:space="15"/>
        </w:pBdr>
        <w:shd w:val="clear" w:color="auto" w:fill="auto"/>
        <w:kinsoku/>
        <w:wordWrap/>
        <w:overflowPunct/>
        <w:topLinePunct w:val="0"/>
        <w:autoSpaceDE w:val="0"/>
        <w:autoSpaceDN/>
        <w:bidi w:val="0"/>
        <w:adjustRightInd w:val="0"/>
        <w:snapToGrid/>
        <w:spacing w:line="540" w:lineRule="exact"/>
        <w:ind w:right="0" w:rightChars="0"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加强党委对法治政府建设的全面领导和统筹部署，</w:t>
      </w:r>
      <w:r>
        <w:rPr>
          <w:rFonts w:hint="eastAsia" w:ascii="Times New Roman" w:hAnsi="Times New Roman" w:eastAsia="仿宋_GB2312" w:cs="Times New Roman"/>
          <w:color w:val="auto"/>
          <w:sz w:val="32"/>
          <w:szCs w:val="32"/>
          <w:lang w:val="en-US" w:eastAsia="zh-CN"/>
        </w:rPr>
        <w:t>充分</w:t>
      </w:r>
      <w:r>
        <w:rPr>
          <w:rFonts w:hint="default" w:ascii="Times New Roman" w:hAnsi="Times New Roman" w:eastAsia="仿宋_GB2312" w:cs="Times New Roman"/>
          <w:color w:val="auto"/>
          <w:sz w:val="32"/>
          <w:szCs w:val="32"/>
          <w:lang w:val="en-US" w:eastAsia="zh-CN"/>
        </w:rPr>
        <w:t>发挥党委总揽全局、协调各方的领导核心作用，统筹协调、整体推进、督促落实法治政府建设各项工作。将法治政府建设纳入依法治县总体</w:t>
      </w:r>
      <w:r>
        <w:rPr>
          <w:rFonts w:hint="eastAsia" w:ascii="Times New Roman" w:hAnsi="Times New Roman" w:eastAsia="仿宋_GB2312" w:cs="Times New Roman"/>
          <w:color w:val="auto"/>
          <w:sz w:val="32"/>
          <w:szCs w:val="32"/>
          <w:lang w:val="en-US" w:eastAsia="zh-CN"/>
        </w:rPr>
        <w:t>布局和重点工作部署</w:t>
      </w:r>
      <w:r>
        <w:rPr>
          <w:rFonts w:hint="default" w:ascii="Times New Roman" w:hAnsi="Times New Roman" w:eastAsia="仿宋_GB2312" w:cs="Times New Roman"/>
          <w:color w:val="auto"/>
          <w:sz w:val="32"/>
          <w:szCs w:val="32"/>
          <w:lang w:val="en-US" w:eastAsia="zh-CN"/>
        </w:rPr>
        <w:t>，统筹推进党委依法执政、政府依法行政、公正司法为民、社会依法治理</w:t>
      </w:r>
      <w:r>
        <w:rPr>
          <w:rFonts w:hint="eastAsia" w:ascii="Times New Roman" w:hAnsi="Times New Roman" w:eastAsia="仿宋_GB2312" w:cs="Times New Roman"/>
          <w:color w:val="auto"/>
          <w:sz w:val="32"/>
          <w:szCs w:val="32"/>
          <w:lang w:val="en-US" w:eastAsia="zh-CN"/>
        </w:rPr>
        <w:t>，推动法治建设各</w:t>
      </w:r>
      <w:r>
        <w:rPr>
          <w:rFonts w:hint="default" w:ascii="Times New Roman" w:hAnsi="Times New Roman" w:eastAsia="仿宋_GB2312" w:cs="Times New Roman"/>
          <w:color w:val="auto"/>
          <w:sz w:val="32"/>
          <w:szCs w:val="32"/>
          <w:lang w:val="en-US" w:eastAsia="zh-CN"/>
        </w:rPr>
        <w:t>重点任务落地</w:t>
      </w:r>
      <w:r>
        <w:rPr>
          <w:rFonts w:hint="eastAsia" w:ascii="Times New Roman" w:hAnsi="Times New Roman" w:eastAsia="仿宋_GB2312" w:cs="Times New Roman"/>
          <w:color w:val="auto"/>
          <w:sz w:val="32"/>
          <w:szCs w:val="32"/>
          <w:lang w:val="en-US" w:eastAsia="zh-CN"/>
        </w:rPr>
        <w:t>见效</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健全</w:t>
      </w:r>
      <w:r>
        <w:rPr>
          <w:rFonts w:hint="eastAsia" w:ascii="Times New Roman" w:hAnsi="Times New Roman" w:eastAsia="仿宋_GB2312" w:cs="Times New Roman"/>
          <w:color w:val="auto"/>
          <w:sz w:val="32"/>
          <w:szCs w:val="32"/>
          <w:lang w:eastAsia="zh-CN"/>
        </w:rPr>
        <w:t>完善法治建设工作领导机制，明确</w:t>
      </w:r>
      <w:r>
        <w:rPr>
          <w:rFonts w:hint="default" w:ascii="Times New Roman" w:hAnsi="Times New Roman" w:eastAsia="仿宋_GB2312" w:cs="Times New Roman"/>
          <w:color w:val="auto"/>
          <w:sz w:val="32"/>
          <w:szCs w:val="32"/>
        </w:rPr>
        <w:t>由县委、县政府主要领导</w:t>
      </w:r>
      <w:r>
        <w:rPr>
          <w:rFonts w:hint="eastAsia" w:ascii="Times New Roman" w:hAnsi="Times New Roman" w:eastAsia="仿宋_GB2312" w:cs="Times New Roman"/>
          <w:color w:val="auto"/>
          <w:sz w:val="32"/>
          <w:szCs w:val="32"/>
          <w:lang w:eastAsia="zh-CN"/>
        </w:rPr>
        <w:t>分别</w:t>
      </w:r>
      <w:r>
        <w:rPr>
          <w:rFonts w:hint="default" w:ascii="Times New Roman" w:hAnsi="Times New Roman" w:eastAsia="仿宋_GB2312" w:cs="Times New Roman"/>
          <w:color w:val="auto"/>
          <w:sz w:val="32"/>
          <w:szCs w:val="32"/>
        </w:rPr>
        <w:t>担任依法治县委员会主任、副主任</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构建</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主要领导亲自抓、分管领导具体抓、各职能部门</w:t>
      </w:r>
      <w:r>
        <w:rPr>
          <w:rFonts w:hint="eastAsia" w:ascii="Times New Roman" w:hAnsi="Times New Roman" w:eastAsia="仿宋_GB2312" w:cs="Times New Roman"/>
          <w:color w:val="auto"/>
          <w:sz w:val="32"/>
          <w:szCs w:val="32"/>
          <w:lang w:eastAsia="zh-CN"/>
        </w:rPr>
        <w:t>协同</w:t>
      </w:r>
      <w:r>
        <w:rPr>
          <w:rFonts w:hint="default" w:ascii="Times New Roman" w:hAnsi="Times New Roman" w:eastAsia="仿宋_GB2312" w:cs="Times New Roman"/>
          <w:color w:val="auto"/>
          <w:sz w:val="32"/>
          <w:szCs w:val="32"/>
        </w:rPr>
        <w:t>抓</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的法治责任体系。县委常委会</w:t>
      </w:r>
      <w:r>
        <w:rPr>
          <w:rFonts w:hint="eastAsia" w:ascii="Times New Roman" w:hAnsi="Times New Roman" w:eastAsia="仿宋_GB2312" w:cs="Times New Roman"/>
          <w:color w:val="auto"/>
          <w:sz w:val="32"/>
          <w:szCs w:val="32"/>
          <w:lang w:eastAsia="zh-CN"/>
        </w:rPr>
        <w:t>定期</w:t>
      </w:r>
      <w:r>
        <w:rPr>
          <w:rFonts w:hint="default" w:ascii="Times New Roman" w:hAnsi="Times New Roman" w:eastAsia="仿宋_GB2312" w:cs="Times New Roman"/>
          <w:color w:val="auto"/>
          <w:sz w:val="32"/>
          <w:szCs w:val="32"/>
        </w:rPr>
        <w:t>听取法治建设</w:t>
      </w:r>
      <w:r>
        <w:rPr>
          <w:rFonts w:hint="eastAsia" w:ascii="Times New Roman" w:hAnsi="Times New Roman" w:eastAsia="仿宋_GB2312" w:cs="Times New Roman"/>
          <w:color w:val="auto"/>
          <w:sz w:val="32"/>
          <w:szCs w:val="32"/>
          <w:lang w:eastAsia="zh-CN"/>
        </w:rPr>
        <w:t>工作规</w:t>
      </w:r>
      <w:r>
        <w:rPr>
          <w:rFonts w:hint="default" w:ascii="Times New Roman" w:hAnsi="Times New Roman" w:eastAsia="仿宋_GB2312" w:cs="Times New Roman"/>
          <w:color w:val="auto"/>
          <w:sz w:val="32"/>
          <w:szCs w:val="32"/>
        </w:rPr>
        <w:t>划</w:t>
      </w:r>
      <w:r>
        <w:rPr>
          <w:rFonts w:hint="eastAsia" w:ascii="Times New Roman" w:hAnsi="Times New Roman" w:eastAsia="仿宋_GB2312" w:cs="Times New Roman"/>
          <w:color w:val="auto"/>
          <w:sz w:val="32"/>
          <w:szCs w:val="32"/>
          <w:lang w:eastAsia="zh-CN"/>
        </w:rPr>
        <w:t>落实情况</w:t>
      </w:r>
      <w:r>
        <w:rPr>
          <w:rFonts w:hint="default" w:ascii="Times New Roman" w:hAnsi="Times New Roman" w:eastAsia="仿宋_GB2312" w:cs="Times New Roman"/>
          <w:color w:val="auto"/>
          <w:sz w:val="32"/>
          <w:szCs w:val="32"/>
        </w:rPr>
        <w:t>，研究审议法治工作重</w:t>
      </w:r>
      <w:r>
        <w:rPr>
          <w:rFonts w:hint="eastAsia" w:ascii="Times New Roman" w:hAnsi="Times New Roman" w:eastAsia="仿宋_GB2312" w:cs="Times New Roman"/>
          <w:color w:val="auto"/>
          <w:sz w:val="32"/>
          <w:szCs w:val="32"/>
          <w:lang w:eastAsia="zh-CN"/>
        </w:rPr>
        <w:t>大</w:t>
      </w:r>
      <w:r>
        <w:rPr>
          <w:rFonts w:hint="default" w:ascii="Times New Roman" w:hAnsi="Times New Roman" w:eastAsia="仿宋_GB2312" w:cs="Times New Roman"/>
          <w:color w:val="auto"/>
          <w:sz w:val="32"/>
          <w:szCs w:val="32"/>
        </w:rPr>
        <w:t>事项</w:t>
      </w:r>
      <w:r>
        <w:rPr>
          <w:rFonts w:hint="eastAsia" w:ascii="Times New Roman" w:hAnsi="Times New Roman" w:eastAsia="仿宋_GB2312" w:cs="Times New Roman"/>
          <w:color w:val="auto"/>
          <w:sz w:val="32"/>
          <w:szCs w:val="32"/>
          <w:lang w:eastAsia="zh-CN"/>
        </w:rPr>
        <w:t>、重点问题</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eastAsia="zh-CN"/>
        </w:rPr>
        <w:t>严格按照规定</w:t>
      </w:r>
      <w:r>
        <w:rPr>
          <w:rFonts w:hint="default" w:ascii="Times New Roman" w:hAnsi="Times New Roman" w:eastAsia="仿宋_GB2312" w:cs="Times New Roman"/>
          <w:color w:val="auto"/>
          <w:sz w:val="32"/>
          <w:szCs w:val="32"/>
        </w:rPr>
        <w:t>向市委、市政府报告法治政府建设</w:t>
      </w:r>
      <w:r>
        <w:rPr>
          <w:rFonts w:hint="eastAsia" w:ascii="Times New Roman" w:hAnsi="Times New Roman" w:eastAsia="仿宋_GB2312" w:cs="Times New Roman"/>
          <w:color w:val="auto"/>
          <w:sz w:val="32"/>
          <w:szCs w:val="32"/>
          <w:lang w:eastAsia="zh-CN"/>
        </w:rPr>
        <w:t>年度</w:t>
      </w:r>
      <w:r>
        <w:rPr>
          <w:rFonts w:hint="default" w:ascii="Times New Roman" w:hAnsi="Times New Roman" w:eastAsia="仿宋_GB2312" w:cs="Times New Roman"/>
          <w:color w:val="auto"/>
          <w:sz w:val="32"/>
          <w:szCs w:val="32"/>
        </w:rPr>
        <w:t>工作情况。</w:t>
      </w:r>
      <w:r>
        <w:rPr>
          <w:rFonts w:hint="default" w:ascii="Times New Roman" w:hAnsi="Times New Roman" w:eastAsia="仿宋_GB2312" w:cs="Times New Roman"/>
          <w:color w:val="auto"/>
          <w:sz w:val="32"/>
          <w:szCs w:val="32"/>
          <w:lang w:val="en-US" w:eastAsia="zh-CN"/>
        </w:rPr>
        <w:t>根据县委人事</w:t>
      </w:r>
      <w:r>
        <w:rPr>
          <w:rFonts w:hint="eastAsia" w:ascii="Times New Roman" w:hAnsi="Times New Roman" w:eastAsia="仿宋_GB2312" w:cs="Times New Roman"/>
          <w:color w:val="auto"/>
          <w:sz w:val="32"/>
          <w:szCs w:val="32"/>
          <w:lang w:val="en-US" w:eastAsia="zh-CN"/>
        </w:rPr>
        <w:t>调整动态</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及时优化</w:t>
      </w:r>
      <w:r>
        <w:rPr>
          <w:rFonts w:hint="default" w:ascii="Times New Roman" w:hAnsi="Times New Roman" w:eastAsia="仿宋_GB2312" w:cs="Times New Roman"/>
          <w:color w:val="auto"/>
          <w:sz w:val="32"/>
          <w:szCs w:val="32"/>
          <w:lang w:val="en-US" w:eastAsia="zh-CN"/>
        </w:rPr>
        <w:t>调整县委全面依法治县委员会组成</w:t>
      </w:r>
      <w:r>
        <w:rPr>
          <w:rFonts w:hint="eastAsia" w:ascii="Times New Roman" w:hAnsi="Times New Roman" w:eastAsia="仿宋_GB2312" w:cs="Times New Roman"/>
          <w:color w:val="auto"/>
          <w:sz w:val="32"/>
          <w:szCs w:val="32"/>
          <w:lang w:val="en-US" w:eastAsia="zh-CN"/>
        </w:rPr>
        <w:t>人</w:t>
      </w:r>
      <w:r>
        <w:rPr>
          <w:rFonts w:hint="default" w:ascii="Times New Roman" w:hAnsi="Times New Roman" w:eastAsia="仿宋_GB2312" w:cs="Times New Roman"/>
          <w:color w:val="auto"/>
          <w:sz w:val="32"/>
          <w:szCs w:val="32"/>
          <w:lang w:val="en-US" w:eastAsia="zh-CN"/>
        </w:rPr>
        <w:t>员，强</w:t>
      </w:r>
      <w:r>
        <w:rPr>
          <w:rFonts w:hint="eastAsia" w:ascii="Times New Roman" w:hAnsi="Times New Roman" w:eastAsia="仿宋_GB2312" w:cs="Times New Roman"/>
          <w:color w:val="auto"/>
          <w:sz w:val="32"/>
          <w:szCs w:val="32"/>
          <w:lang w:val="en-US" w:eastAsia="zh-CN"/>
        </w:rPr>
        <w:t>化牵头抓总、</w:t>
      </w:r>
      <w:r>
        <w:rPr>
          <w:rFonts w:hint="default" w:ascii="Times New Roman" w:hAnsi="Times New Roman" w:eastAsia="仿宋_GB2312" w:cs="Times New Roman"/>
          <w:color w:val="auto"/>
          <w:sz w:val="32"/>
          <w:szCs w:val="32"/>
          <w:lang w:val="en-US" w:eastAsia="zh-CN"/>
        </w:rPr>
        <w:t>运筹谋划、督促落实等职能，</w:t>
      </w:r>
      <w:r>
        <w:rPr>
          <w:rFonts w:hint="eastAsia" w:ascii="Times New Roman" w:hAnsi="Times New Roman" w:eastAsia="仿宋_GB2312" w:cs="Times New Roman"/>
          <w:color w:val="auto"/>
          <w:sz w:val="32"/>
          <w:szCs w:val="32"/>
          <w:lang w:val="en-US" w:eastAsia="zh-CN"/>
        </w:rPr>
        <w:t>推动</w:t>
      </w:r>
      <w:r>
        <w:rPr>
          <w:rFonts w:hint="default" w:ascii="Times New Roman" w:hAnsi="Times New Roman" w:eastAsia="仿宋_GB2312" w:cs="Times New Roman"/>
          <w:color w:val="auto"/>
          <w:sz w:val="32"/>
          <w:szCs w:val="32"/>
          <w:lang w:val="en-US" w:eastAsia="zh-CN"/>
        </w:rPr>
        <w:t>司法、执法、守法普法工作协调小组常态化运行，为全面推进法治建设提供</w:t>
      </w:r>
      <w:r>
        <w:rPr>
          <w:rFonts w:hint="eastAsia" w:ascii="Times New Roman" w:hAnsi="Times New Roman" w:eastAsia="仿宋_GB2312" w:cs="Times New Roman"/>
          <w:color w:val="auto"/>
          <w:sz w:val="32"/>
          <w:szCs w:val="32"/>
          <w:lang w:val="en-US" w:eastAsia="zh-CN"/>
        </w:rPr>
        <w:t>坚实</w:t>
      </w:r>
      <w:r>
        <w:rPr>
          <w:rFonts w:hint="default" w:ascii="Times New Roman" w:hAnsi="Times New Roman" w:eastAsia="仿宋_GB2312" w:cs="Times New Roman"/>
          <w:color w:val="auto"/>
          <w:sz w:val="32"/>
          <w:szCs w:val="32"/>
          <w:lang w:val="en-US" w:eastAsia="zh-CN"/>
        </w:rPr>
        <w:t>有力的</w:t>
      </w:r>
      <w:r>
        <w:rPr>
          <w:rFonts w:hint="eastAsia" w:ascii="Times New Roman" w:hAnsi="Times New Roman" w:eastAsia="仿宋_GB2312" w:cs="Times New Roman"/>
          <w:color w:val="auto"/>
          <w:sz w:val="32"/>
          <w:szCs w:val="32"/>
          <w:lang w:val="en-US" w:eastAsia="zh-CN"/>
        </w:rPr>
        <w:t>组织</w:t>
      </w:r>
      <w:r>
        <w:rPr>
          <w:rFonts w:hint="default" w:ascii="Times New Roman" w:hAnsi="Times New Roman" w:eastAsia="仿宋_GB2312" w:cs="Times New Roman"/>
          <w:color w:val="auto"/>
          <w:sz w:val="32"/>
          <w:szCs w:val="32"/>
          <w:lang w:val="en-US" w:eastAsia="zh-CN"/>
        </w:rPr>
        <w:t>保障。</w:t>
      </w:r>
    </w:p>
    <w:p>
      <w:pPr>
        <w:keepNext w:val="0"/>
        <w:keepLines w:val="0"/>
        <w:pageBreakBefore w:val="0"/>
        <w:widowControl w:val="0"/>
        <w:numPr>
          <w:ilvl w:val="0"/>
          <w:numId w:val="0"/>
        </w:numPr>
        <w:pBdr>
          <w:bottom w:val="single" w:color="FFFFFF" w:sz="4" w:space="15"/>
        </w:pBdr>
        <w:shd w:val="clear" w:color="auto" w:fill="auto"/>
        <w:kinsoku/>
        <w:wordWrap/>
        <w:overflowPunct/>
        <w:topLinePunct w:val="0"/>
        <w:autoSpaceDE w:val="0"/>
        <w:autoSpaceDN/>
        <w:bidi w:val="0"/>
        <w:adjustRightInd w:val="0"/>
        <w:snapToGrid/>
        <w:spacing w:line="540" w:lineRule="exact"/>
        <w:ind w:right="0" w:rightChars="0" w:firstLine="640" w:firstLineChars="200"/>
        <w:jc w:val="both"/>
        <w:textAlignment w:val="auto"/>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二、</w:t>
      </w:r>
      <w:r>
        <w:rPr>
          <w:rFonts w:hint="default" w:ascii="黑体" w:hAnsi="黑体" w:eastAsia="黑体" w:cs="黑体"/>
          <w:color w:val="auto"/>
          <w:sz w:val="32"/>
          <w:szCs w:val="32"/>
          <w:lang w:val="en-US" w:eastAsia="zh-CN"/>
        </w:rPr>
        <w:t>党政主要负责人履行推进法治建设第一责任人职责，加强法治政府建设的有关情况</w:t>
      </w:r>
    </w:p>
    <w:p>
      <w:pPr>
        <w:keepNext w:val="0"/>
        <w:keepLines w:val="0"/>
        <w:pageBreakBefore w:val="0"/>
        <w:widowControl w:val="0"/>
        <w:numPr>
          <w:ilvl w:val="0"/>
          <w:numId w:val="0"/>
        </w:numPr>
        <w:pBdr>
          <w:bottom w:val="single" w:color="FFFFFF" w:sz="4" w:space="15"/>
        </w:pBdr>
        <w:shd w:val="clear" w:color="auto" w:fill="auto"/>
        <w:kinsoku/>
        <w:wordWrap/>
        <w:overflowPunct/>
        <w:topLinePunct w:val="0"/>
        <w:autoSpaceDE w:val="0"/>
        <w:autoSpaceDN/>
        <w:bidi w:val="0"/>
        <w:adjustRightInd w:val="0"/>
        <w:snapToGrid/>
        <w:spacing w:line="540" w:lineRule="exact"/>
        <w:ind w:right="0" w:rightChars="0"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严格</w:t>
      </w:r>
      <w:r>
        <w:rPr>
          <w:rFonts w:hint="default" w:ascii="Times New Roman" w:hAnsi="Times New Roman" w:eastAsia="仿宋_GB2312" w:cs="Times New Roman"/>
          <w:color w:val="auto"/>
          <w:sz w:val="32"/>
          <w:szCs w:val="32"/>
          <w:lang w:val="en-US" w:eastAsia="zh-CN"/>
        </w:rPr>
        <w:t>落实党政主要负责人述法工作要求，全面推进党政主要负责人述法工作常态化、制度化。县委主要领导在市委全面依法治市委员会会议上</w:t>
      </w:r>
      <w:r>
        <w:rPr>
          <w:rFonts w:hint="eastAsia" w:ascii="Times New Roman" w:hAnsi="Times New Roman" w:eastAsia="仿宋_GB2312" w:cs="Times New Roman"/>
          <w:color w:val="auto"/>
          <w:sz w:val="32"/>
          <w:szCs w:val="32"/>
          <w:lang w:val="en-US" w:eastAsia="zh-CN"/>
        </w:rPr>
        <w:t>作</w:t>
      </w:r>
      <w:r>
        <w:rPr>
          <w:rFonts w:hint="default" w:ascii="Times New Roman" w:hAnsi="Times New Roman" w:eastAsia="仿宋_GB2312" w:cs="Times New Roman"/>
          <w:color w:val="auto"/>
          <w:sz w:val="32"/>
          <w:szCs w:val="32"/>
          <w:lang w:val="en-US" w:eastAsia="zh-CN"/>
        </w:rPr>
        <w:t>专题述法</w:t>
      </w:r>
      <w:r>
        <w:rPr>
          <w:rFonts w:hint="eastAsia" w:ascii="Times New Roman" w:hAnsi="Times New Roman" w:eastAsia="仿宋_GB2312" w:cs="Times New Roman"/>
          <w:color w:val="auto"/>
          <w:sz w:val="32"/>
          <w:szCs w:val="32"/>
          <w:lang w:val="en-US" w:eastAsia="zh-CN"/>
        </w:rPr>
        <w:t>，系统汇报履行法治建设第一责任人职责的成效、存在的问题及下一步工作打算，重点阐</w:t>
      </w:r>
      <w:r>
        <w:rPr>
          <w:rFonts w:hint="default" w:ascii="Times New Roman" w:hAnsi="Times New Roman" w:eastAsia="仿宋_GB2312" w:cs="Times New Roman"/>
          <w:color w:val="auto"/>
          <w:sz w:val="32"/>
          <w:szCs w:val="32"/>
          <w:lang w:val="en-US" w:eastAsia="zh-CN"/>
        </w:rPr>
        <w:t>述运用法治思维和法治方式深化改革、推动发展、化解矛盾、维护稳定、应对风险的能力</w:t>
      </w:r>
      <w:r>
        <w:rPr>
          <w:rFonts w:hint="eastAsia" w:ascii="Times New Roman" w:hAnsi="Times New Roman" w:eastAsia="仿宋_GB2312" w:cs="Times New Roman"/>
          <w:color w:val="auto"/>
          <w:sz w:val="32"/>
          <w:szCs w:val="32"/>
          <w:lang w:val="en-US" w:eastAsia="zh-CN"/>
        </w:rPr>
        <w:t>和水平</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持续</w:t>
      </w:r>
      <w:r>
        <w:rPr>
          <w:rFonts w:hint="default" w:ascii="Times New Roman" w:hAnsi="Times New Roman" w:eastAsia="仿宋_GB2312" w:cs="Times New Roman"/>
          <w:color w:val="auto"/>
          <w:sz w:val="32"/>
          <w:szCs w:val="32"/>
          <w:lang w:val="en-US" w:eastAsia="zh-CN"/>
        </w:rPr>
        <w:t>加强领导干部学法用法，严格</w:t>
      </w:r>
      <w:r>
        <w:rPr>
          <w:rFonts w:hint="eastAsia" w:ascii="Times New Roman" w:hAnsi="Times New Roman" w:eastAsia="仿宋_GB2312" w:cs="Times New Roman"/>
          <w:color w:val="auto"/>
          <w:sz w:val="32"/>
          <w:szCs w:val="32"/>
          <w:lang w:val="en-US" w:eastAsia="zh-CN"/>
        </w:rPr>
        <w:t>执行</w:t>
      </w:r>
      <w:r>
        <w:rPr>
          <w:rFonts w:hint="default" w:ascii="Times New Roman" w:hAnsi="Times New Roman" w:eastAsia="仿宋_GB2312" w:cs="Times New Roman"/>
          <w:color w:val="auto"/>
          <w:sz w:val="32"/>
          <w:szCs w:val="32"/>
          <w:lang w:val="en-US" w:eastAsia="zh-CN"/>
        </w:rPr>
        <w:t>国家工作人员学法</w:t>
      </w:r>
      <w:r>
        <w:rPr>
          <w:rFonts w:hint="eastAsia" w:ascii="Times New Roman" w:hAnsi="Times New Roman" w:eastAsia="仿宋_GB2312" w:cs="Times New Roman"/>
          <w:color w:val="auto"/>
          <w:sz w:val="32"/>
          <w:szCs w:val="32"/>
          <w:lang w:val="en-US" w:eastAsia="zh-CN"/>
        </w:rPr>
        <w:t>用法</w:t>
      </w:r>
      <w:r>
        <w:rPr>
          <w:rFonts w:hint="default" w:ascii="Times New Roman" w:hAnsi="Times New Roman" w:eastAsia="仿宋_GB2312" w:cs="Times New Roman"/>
          <w:color w:val="auto"/>
          <w:sz w:val="32"/>
          <w:szCs w:val="32"/>
          <w:lang w:val="en-US" w:eastAsia="zh-CN"/>
        </w:rPr>
        <w:t>制度，</w:t>
      </w:r>
      <w:r>
        <w:rPr>
          <w:rFonts w:hint="eastAsia" w:ascii="Times New Roman" w:hAnsi="Times New Roman" w:eastAsia="仿宋_GB2312" w:cs="Times New Roman"/>
          <w:color w:val="auto"/>
          <w:sz w:val="32"/>
          <w:szCs w:val="32"/>
          <w:lang w:val="en-US" w:eastAsia="zh-CN"/>
        </w:rPr>
        <w:t>深入推进</w:t>
      </w:r>
      <w:r>
        <w:rPr>
          <w:rFonts w:hint="default" w:ascii="Times New Roman" w:hAnsi="Times New Roman" w:eastAsia="仿宋_GB2312" w:cs="Times New Roman"/>
          <w:color w:val="auto"/>
          <w:sz w:val="32"/>
          <w:szCs w:val="32"/>
          <w:lang w:val="en-US" w:eastAsia="zh-CN"/>
        </w:rPr>
        <w:t>“谁执法谁普法”责任清单</w:t>
      </w:r>
      <w:r>
        <w:rPr>
          <w:rFonts w:hint="eastAsia" w:ascii="Times New Roman" w:hAnsi="Times New Roman" w:eastAsia="仿宋_GB2312" w:cs="Times New Roman"/>
          <w:color w:val="auto"/>
          <w:sz w:val="32"/>
          <w:szCs w:val="32"/>
          <w:lang w:val="en-US" w:eastAsia="zh-CN"/>
        </w:rPr>
        <w:t>的落实</w:t>
      </w:r>
      <w:r>
        <w:rPr>
          <w:rFonts w:hint="default" w:ascii="Times New Roman" w:hAnsi="Times New Roman" w:eastAsia="仿宋_GB2312" w:cs="Times New Roman"/>
          <w:color w:val="auto"/>
          <w:sz w:val="32"/>
          <w:szCs w:val="32"/>
          <w:lang w:val="en-US" w:eastAsia="zh-CN"/>
        </w:rPr>
        <w:t>工作。不断提升公职人员法治素养和依法履职能力。健全述法考核联动机制，通过书面述法、现场述法</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专题述法</w:t>
      </w:r>
      <w:r>
        <w:rPr>
          <w:rFonts w:hint="eastAsia" w:ascii="Times New Roman" w:hAnsi="Times New Roman" w:eastAsia="仿宋_GB2312" w:cs="Times New Roman"/>
          <w:color w:val="auto"/>
          <w:sz w:val="32"/>
          <w:szCs w:val="32"/>
          <w:lang w:val="en-US" w:eastAsia="zh-CN"/>
        </w:rPr>
        <w:t>等多种形式，实现符合条件的述法对象</w:t>
      </w:r>
      <w:r>
        <w:rPr>
          <w:rFonts w:hint="default" w:ascii="Times New Roman" w:hAnsi="Times New Roman" w:eastAsia="仿宋_GB2312" w:cs="Times New Roman"/>
          <w:color w:val="auto"/>
          <w:sz w:val="32"/>
          <w:szCs w:val="32"/>
          <w:lang w:val="en-US" w:eastAsia="zh-CN"/>
        </w:rPr>
        <w:t>“应述尽述”</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召开</w:t>
      </w:r>
      <w:r>
        <w:rPr>
          <w:rFonts w:hint="eastAsia" w:ascii="Times New Roman" w:hAnsi="Times New Roman" w:eastAsia="仿宋_GB2312" w:cs="Times New Roman"/>
          <w:color w:val="auto"/>
          <w:sz w:val="32"/>
          <w:szCs w:val="32"/>
          <w:lang w:val="en-US" w:eastAsia="zh-CN"/>
        </w:rPr>
        <w:t>县委全面</w:t>
      </w:r>
      <w:r>
        <w:rPr>
          <w:rFonts w:hint="default" w:ascii="Times New Roman" w:hAnsi="Times New Roman" w:eastAsia="仿宋_GB2312" w:cs="Times New Roman"/>
          <w:color w:val="auto"/>
          <w:sz w:val="32"/>
          <w:szCs w:val="32"/>
          <w:lang w:val="en-US" w:eastAsia="zh-CN"/>
        </w:rPr>
        <w:t>依法治县第</w:t>
      </w:r>
      <w:r>
        <w:rPr>
          <w:rFonts w:hint="eastAsia" w:ascii="Times New Roman" w:hAnsi="Times New Roman" w:eastAsia="仿宋_GB2312" w:cs="Times New Roman"/>
          <w:color w:val="auto"/>
          <w:sz w:val="32"/>
          <w:szCs w:val="32"/>
          <w:lang w:val="en-US" w:eastAsia="zh-CN"/>
        </w:rPr>
        <w:t>六</w:t>
      </w:r>
      <w:r>
        <w:rPr>
          <w:rFonts w:hint="default" w:ascii="Times New Roman" w:hAnsi="Times New Roman" w:eastAsia="仿宋_GB2312" w:cs="Times New Roman"/>
          <w:color w:val="auto"/>
          <w:sz w:val="32"/>
          <w:szCs w:val="32"/>
          <w:lang w:val="en-US" w:eastAsia="zh-CN"/>
        </w:rPr>
        <w:t>次会议暨述法工作专题会议，</w:t>
      </w:r>
      <w:r>
        <w:rPr>
          <w:rFonts w:hint="eastAsia" w:ascii="Times New Roman" w:hAnsi="Times New Roman" w:eastAsia="仿宋_GB2312" w:cs="Times New Roman"/>
          <w:color w:val="auto"/>
          <w:sz w:val="32"/>
          <w:szCs w:val="32"/>
          <w:lang w:val="en-US" w:eastAsia="zh-CN"/>
        </w:rPr>
        <w:t>聚焦</w:t>
      </w:r>
      <w:r>
        <w:rPr>
          <w:rFonts w:hint="default" w:ascii="Times New Roman" w:hAnsi="Times New Roman" w:eastAsia="仿宋_GB2312" w:cs="Times New Roman"/>
          <w:color w:val="auto"/>
          <w:sz w:val="32"/>
          <w:szCs w:val="32"/>
          <w:lang w:val="en-US" w:eastAsia="zh-CN"/>
        </w:rPr>
        <w:t>第一责任人职责</w:t>
      </w:r>
      <w:r>
        <w:rPr>
          <w:rFonts w:hint="eastAsia" w:ascii="Times New Roman" w:hAnsi="Times New Roman" w:eastAsia="仿宋_GB2312" w:cs="Times New Roman"/>
          <w:color w:val="auto"/>
          <w:sz w:val="32"/>
          <w:szCs w:val="32"/>
          <w:lang w:val="en-US" w:eastAsia="zh-CN"/>
        </w:rPr>
        <w:t>落实</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组织相关负责人“晒成绩、亮家底、找差距、压担子”，以述促学、以述促改、以述促干，切实</w:t>
      </w:r>
      <w:r>
        <w:rPr>
          <w:rFonts w:hint="default" w:ascii="Times New Roman" w:hAnsi="Times New Roman" w:eastAsia="仿宋_GB2312" w:cs="Times New Roman"/>
          <w:color w:val="auto"/>
          <w:sz w:val="32"/>
          <w:szCs w:val="32"/>
          <w:lang w:val="en-US" w:eastAsia="zh-CN"/>
        </w:rPr>
        <w:t>压实党政主要负责人推进法治建设</w:t>
      </w:r>
      <w:r>
        <w:rPr>
          <w:rFonts w:hint="eastAsia" w:ascii="Times New Roman" w:hAnsi="Times New Roman" w:eastAsia="仿宋_GB2312" w:cs="Times New Roman"/>
          <w:color w:val="auto"/>
          <w:sz w:val="32"/>
          <w:szCs w:val="32"/>
          <w:lang w:val="en-US" w:eastAsia="zh-CN"/>
        </w:rPr>
        <w:t>的政治</w:t>
      </w:r>
      <w:r>
        <w:rPr>
          <w:rFonts w:hint="default" w:ascii="Times New Roman" w:hAnsi="Times New Roman" w:eastAsia="仿宋_GB2312" w:cs="Times New Roman"/>
          <w:color w:val="auto"/>
          <w:sz w:val="32"/>
          <w:szCs w:val="32"/>
          <w:lang w:val="en-US" w:eastAsia="zh-CN"/>
        </w:rPr>
        <w:t>职责。严格落实法治政府建设年度报告制度，</w:t>
      </w:r>
      <w:r>
        <w:rPr>
          <w:rFonts w:hint="eastAsia" w:ascii="Times New Roman" w:hAnsi="Times New Roman" w:eastAsia="仿宋_GB2312" w:cs="Times New Roman"/>
          <w:color w:val="auto"/>
          <w:sz w:val="32"/>
          <w:szCs w:val="32"/>
          <w:lang w:val="en-US" w:eastAsia="zh-CN"/>
        </w:rPr>
        <w:t>县委常委会、县政府常务会</w:t>
      </w:r>
      <w:r>
        <w:rPr>
          <w:rFonts w:hint="default" w:ascii="Times New Roman" w:hAnsi="Times New Roman" w:eastAsia="仿宋_GB2312" w:cs="Times New Roman"/>
          <w:color w:val="auto"/>
          <w:sz w:val="32"/>
          <w:szCs w:val="32"/>
          <w:lang w:val="en-US" w:eastAsia="zh-CN"/>
        </w:rPr>
        <w:t>听取上年度法治政府建设情况汇报，</w:t>
      </w:r>
      <w:r>
        <w:rPr>
          <w:rFonts w:hint="eastAsia" w:ascii="Times New Roman" w:hAnsi="Times New Roman" w:eastAsia="仿宋_GB2312" w:cs="Times New Roman"/>
          <w:color w:val="auto"/>
          <w:sz w:val="32"/>
          <w:szCs w:val="32"/>
          <w:lang w:val="en-US" w:eastAsia="zh-CN"/>
        </w:rPr>
        <w:t>年度工作报告按规定在</w:t>
      </w:r>
      <w:r>
        <w:rPr>
          <w:rFonts w:hint="default" w:ascii="Times New Roman" w:hAnsi="Times New Roman" w:eastAsia="仿宋_GB2312" w:cs="Times New Roman"/>
          <w:color w:val="auto"/>
          <w:sz w:val="32"/>
          <w:szCs w:val="32"/>
          <w:lang w:val="en-US" w:eastAsia="zh-CN"/>
        </w:rPr>
        <w:t>县政府门户网站</w:t>
      </w:r>
      <w:r>
        <w:rPr>
          <w:rFonts w:hint="eastAsia" w:ascii="Times New Roman" w:hAnsi="Times New Roman" w:eastAsia="仿宋_GB2312" w:cs="Times New Roman"/>
          <w:color w:val="auto"/>
          <w:sz w:val="32"/>
          <w:szCs w:val="32"/>
          <w:lang w:val="en-US" w:eastAsia="zh-CN"/>
        </w:rPr>
        <w:t>向社会</w:t>
      </w:r>
      <w:r>
        <w:rPr>
          <w:rFonts w:hint="default" w:ascii="Times New Roman" w:hAnsi="Times New Roman" w:eastAsia="仿宋_GB2312" w:cs="Times New Roman"/>
          <w:color w:val="auto"/>
          <w:sz w:val="32"/>
          <w:szCs w:val="32"/>
          <w:lang w:val="en-US" w:eastAsia="zh-CN"/>
        </w:rPr>
        <w:t>公</w:t>
      </w:r>
      <w:r>
        <w:rPr>
          <w:rFonts w:hint="eastAsia" w:ascii="Times New Roman" w:hAnsi="Times New Roman" w:eastAsia="仿宋_GB2312" w:cs="Times New Roman"/>
          <w:color w:val="auto"/>
          <w:sz w:val="32"/>
          <w:szCs w:val="32"/>
          <w:lang w:val="en-US" w:eastAsia="zh-CN"/>
        </w:rPr>
        <w:t>开，主动接受社会监督。</w:t>
      </w:r>
    </w:p>
    <w:p>
      <w:pPr>
        <w:keepNext w:val="0"/>
        <w:keepLines w:val="0"/>
        <w:pageBreakBefore w:val="0"/>
        <w:widowControl w:val="0"/>
        <w:numPr>
          <w:ilvl w:val="0"/>
          <w:numId w:val="0"/>
        </w:numPr>
        <w:pBdr>
          <w:bottom w:val="single" w:color="FFFFFF" w:sz="4" w:space="15"/>
        </w:pBdr>
        <w:shd w:val="clear" w:color="auto" w:fill="auto"/>
        <w:kinsoku/>
        <w:wordWrap/>
        <w:overflowPunct/>
        <w:topLinePunct w:val="0"/>
        <w:autoSpaceDE w:val="0"/>
        <w:autoSpaceDN/>
        <w:bidi w:val="0"/>
        <w:adjustRightInd w:val="0"/>
        <w:snapToGrid/>
        <w:spacing w:line="540" w:lineRule="exact"/>
        <w:ind w:right="0" w:rightChars="0"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eastAsia" w:ascii="黑体" w:hAnsi="黑体" w:eastAsia="黑体" w:cs="黑体"/>
          <w:color w:val="auto"/>
          <w:sz w:val="32"/>
          <w:szCs w:val="32"/>
          <w:lang w:val="en-US" w:eastAsia="zh-CN"/>
        </w:rPr>
        <w:t>三、上一年度推进法治政府建设存在的不足</w:t>
      </w:r>
    </w:p>
    <w:p>
      <w:pPr>
        <w:keepNext w:val="0"/>
        <w:keepLines w:val="0"/>
        <w:pageBreakBefore w:val="0"/>
        <w:widowControl w:val="0"/>
        <w:numPr>
          <w:ilvl w:val="0"/>
          <w:numId w:val="0"/>
        </w:numPr>
        <w:pBdr>
          <w:bottom w:val="single" w:color="FFFFFF" w:sz="4" w:space="15"/>
        </w:pBdr>
        <w:shd w:val="clear" w:color="auto" w:fill="auto"/>
        <w:kinsoku/>
        <w:wordWrap/>
        <w:overflowPunct/>
        <w:topLinePunct w:val="0"/>
        <w:autoSpaceDE w:val="0"/>
        <w:autoSpaceDN/>
        <w:bidi w:val="0"/>
        <w:adjustRightInd w:val="0"/>
        <w:snapToGrid/>
        <w:spacing w:line="540" w:lineRule="exact"/>
        <w:ind w:right="0" w:rightChars="0" w:firstLine="642" w:firstLineChars="200"/>
        <w:jc w:val="both"/>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b/>
          <w:bCs/>
          <w:color w:val="auto"/>
          <w:sz w:val="32"/>
          <w:szCs w:val="32"/>
          <w:lang w:val="en-US" w:eastAsia="zh-CN"/>
        </w:rPr>
        <w:t>一是</w:t>
      </w:r>
      <w:bookmarkStart w:id="19" w:name="OLE_LINK8"/>
      <w:bookmarkStart w:id="20" w:name="OLE_LINK18"/>
      <w:r>
        <w:rPr>
          <w:rFonts w:hint="eastAsia" w:ascii="Times New Roman" w:hAnsi="Times New Roman" w:eastAsia="仿宋_GB2312" w:cs="Times New Roman"/>
          <w:color w:val="auto"/>
          <w:sz w:val="32"/>
          <w:szCs w:val="32"/>
          <w:lang w:val="en-US" w:eastAsia="zh-CN"/>
        </w:rPr>
        <w:t>破解</w:t>
      </w:r>
      <w:r>
        <w:rPr>
          <w:rFonts w:hint="default" w:ascii="Times New Roman" w:hAnsi="Times New Roman" w:eastAsia="仿宋_GB2312" w:cs="Times New Roman"/>
          <w:color w:val="auto"/>
          <w:sz w:val="32"/>
          <w:szCs w:val="32"/>
          <w:lang w:val="en-US" w:eastAsia="zh-CN"/>
        </w:rPr>
        <w:t>执法队伍能力建设</w:t>
      </w:r>
      <w:r>
        <w:rPr>
          <w:rFonts w:hint="eastAsia" w:ascii="Times New Roman" w:hAnsi="Times New Roman" w:eastAsia="仿宋_GB2312" w:cs="Times New Roman"/>
          <w:color w:val="auto"/>
          <w:sz w:val="32"/>
          <w:szCs w:val="32"/>
          <w:lang w:val="en-US" w:eastAsia="zh-CN"/>
        </w:rPr>
        <w:t>短板弱项方面</w:t>
      </w:r>
      <w:bookmarkEnd w:id="19"/>
      <w:r>
        <w:rPr>
          <w:rFonts w:hint="eastAsia" w:ascii="Times New Roman" w:hAnsi="Times New Roman" w:eastAsia="仿宋_GB2312" w:cs="Times New Roman"/>
          <w:color w:val="auto"/>
          <w:sz w:val="32"/>
          <w:szCs w:val="32"/>
          <w:lang w:val="en-US" w:eastAsia="zh-CN"/>
        </w:rPr>
        <w:t>有待加强。</w:t>
      </w:r>
      <w:bookmarkEnd w:id="20"/>
      <w:r>
        <w:rPr>
          <w:rFonts w:hint="default" w:ascii="Times New Roman" w:hAnsi="Times New Roman" w:eastAsia="仿宋_GB2312" w:cs="Times New Roman"/>
          <w:color w:val="auto"/>
          <w:sz w:val="32"/>
          <w:szCs w:val="32"/>
          <w:lang w:val="en-US" w:eastAsia="zh-CN"/>
        </w:rPr>
        <w:t>乡镇综合执法体制改革后，</w:t>
      </w:r>
      <w:r>
        <w:rPr>
          <w:rFonts w:hint="eastAsia" w:ascii="Times New Roman" w:hAnsi="Times New Roman" w:eastAsia="仿宋_GB2312" w:cs="Times New Roman"/>
          <w:color w:val="auto"/>
          <w:sz w:val="32"/>
          <w:szCs w:val="32"/>
          <w:lang w:val="en-US" w:eastAsia="zh-CN"/>
        </w:rPr>
        <w:t>对</w:t>
      </w:r>
      <w:r>
        <w:rPr>
          <w:rFonts w:hint="default" w:ascii="Times New Roman" w:hAnsi="Times New Roman" w:eastAsia="仿宋_GB2312" w:cs="Times New Roman"/>
          <w:color w:val="auto"/>
          <w:sz w:val="32"/>
          <w:szCs w:val="32"/>
          <w:lang w:val="en-US" w:eastAsia="zh-CN"/>
        </w:rPr>
        <w:t>执法人员专业化培训</w:t>
      </w:r>
      <w:r>
        <w:rPr>
          <w:rFonts w:hint="eastAsia" w:ascii="Times New Roman" w:hAnsi="Times New Roman" w:eastAsia="仿宋_GB2312" w:cs="Times New Roman"/>
          <w:color w:val="auto"/>
          <w:sz w:val="32"/>
          <w:szCs w:val="32"/>
          <w:lang w:val="en-US" w:eastAsia="zh-CN"/>
        </w:rPr>
        <w:t>仍需持续发力</w:t>
      </w:r>
      <w:r>
        <w:rPr>
          <w:rFonts w:hint="default" w:ascii="Times New Roman" w:hAnsi="Times New Roman" w:eastAsia="仿宋_GB2312" w:cs="Times New Roman"/>
          <w:color w:val="auto"/>
          <w:sz w:val="32"/>
          <w:szCs w:val="32"/>
          <w:lang w:val="en-US" w:eastAsia="zh-CN"/>
        </w:rPr>
        <w:t>，部分执法单位在案件事实认定、程序规范、证据意识和法律适用等方面仍需提升。</w:t>
      </w:r>
    </w:p>
    <w:p>
      <w:pPr>
        <w:keepNext w:val="0"/>
        <w:keepLines w:val="0"/>
        <w:pageBreakBefore w:val="0"/>
        <w:widowControl w:val="0"/>
        <w:numPr>
          <w:ilvl w:val="0"/>
          <w:numId w:val="0"/>
        </w:numPr>
        <w:pBdr>
          <w:bottom w:val="single" w:color="FFFFFF" w:sz="4" w:space="15"/>
        </w:pBdr>
        <w:shd w:val="clear" w:color="auto" w:fill="auto"/>
        <w:kinsoku/>
        <w:wordWrap/>
        <w:overflowPunct/>
        <w:topLinePunct w:val="0"/>
        <w:autoSpaceDE w:val="0"/>
        <w:autoSpaceDN/>
        <w:bidi w:val="0"/>
        <w:adjustRightInd w:val="0"/>
        <w:snapToGrid/>
        <w:spacing w:line="540" w:lineRule="exact"/>
        <w:ind w:right="0" w:rightChars="0" w:firstLine="642" w:firstLineChars="200"/>
        <w:jc w:val="both"/>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b/>
          <w:bCs/>
          <w:color w:val="auto"/>
          <w:sz w:val="32"/>
          <w:szCs w:val="32"/>
          <w:lang w:val="en-US" w:eastAsia="zh-CN"/>
        </w:rPr>
        <w:t>二是</w:t>
      </w:r>
      <w:r>
        <w:rPr>
          <w:rFonts w:hint="eastAsia" w:ascii="Times New Roman" w:hAnsi="Times New Roman" w:eastAsia="仿宋_GB2312" w:cs="Times New Roman"/>
          <w:color w:val="auto"/>
          <w:sz w:val="32"/>
          <w:szCs w:val="32"/>
          <w:lang w:val="en-US" w:eastAsia="zh-CN"/>
        </w:rPr>
        <w:t>部分单位的主要领导对行政诉讼应诉工作不够重视，败诉率偏高。部门负责人出庭应诉率不高，有的即使出庭却不出声，难以有效化解行政争议。</w:t>
      </w:r>
    </w:p>
    <w:p>
      <w:pPr>
        <w:keepNext w:val="0"/>
        <w:keepLines w:val="0"/>
        <w:pageBreakBefore w:val="0"/>
        <w:widowControl w:val="0"/>
        <w:numPr>
          <w:ilvl w:val="0"/>
          <w:numId w:val="0"/>
        </w:numPr>
        <w:pBdr>
          <w:bottom w:val="single" w:color="FFFFFF" w:sz="4" w:space="15"/>
        </w:pBdr>
        <w:shd w:val="clear" w:color="auto" w:fill="auto"/>
        <w:kinsoku/>
        <w:wordWrap/>
        <w:overflowPunct/>
        <w:topLinePunct w:val="0"/>
        <w:autoSpaceDE w:val="0"/>
        <w:autoSpaceDN/>
        <w:bidi w:val="0"/>
        <w:adjustRightInd w:val="0"/>
        <w:snapToGrid/>
        <w:spacing w:line="540" w:lineRule="exact"/>
        <w:ind w:right="0" w:rightChars="0" w:firstLine="642" w:firstLineChars="200"/>
        <w:jc w:val="both"/>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b/>
          <w:bCs/>
          <w:color w:val="auto"/>
          <w:sz w:val="32"/>
          <w:szCs w:val="32"/>
          <w:lang w:val="en-US" w:eastAsia="zh-CN"/>
        </w:rPr>
        <w:t>三是</w:t>
      </w:r>
      <w:r>
        <w:rPr>
          <w:rFonts w:hint="default" w:ascii="Times New Roman" w:hAnsi="Times New Roman" w:eastAsia="仿宋_GB2312" w:cs="Times New Roman"/>
          <w:color w:val="auto"/>
          <w:sz w:val="32"/>
          <w:szCs w:val="32"/>
          <w:lang w:val="en-US" w:eastAsia="zh-CN"/>
        </w:rPr>
        <w:t>法治宣传教育实效性有待</w:t>
      </w:r>
      <w:r>
        <w:rPr>
          <w:rFonts w:hint="eastAsia" w:ascii="Times New Roman" w:hAnsi="Times New Roman" w:eastAsia="仿宋_GB2312" w:cs="Times New Roman"/>
          <w:color w:val="auto"/>
          <w:sz w:val="32"/>
          <w:szCs w:val="32"/>
          <w:lang w:val="en-US" w:eastAsia="zh-CN"/>
        </w:rPr>
        <w:t>提升。部分普法活动形式创新性不足，对年轻群体吸引力有限；“法律明白人”培育工作在后续跟踪指导方面还有待加强；普法宣传与基层治理、民生服务的融合深度仍需进一步拓展。</w:t>
      </w:r>
    </w:p>
    <w:p>
      <w:pPr>
        <w:keepNext w:val="0"/>
        <w:keepLines w:val="0"/>
        <w:pageBreakBefore w:val="0"/>
        <w:widowControl w:val="0"/>
        <w:numPr>
          <w:ilvl w:val="0"/>
          <w:numId w:val="0"/>
        </w:numPr>
        <w:pBdr>
          <w:bottom w:val="single" w:color="FFFFFF" w:sz="4" w:space="15"/>
        </w:pBdr>
        <w:shd w:val="clear" w:color="auto" w:fill="auto"/>
        <w:kinsoku/>
        <w:wordWrap/>
        <w:overflowPunct/>
        <w:topLinePunct w:val="0"/>
        <w:autoSpaceDE w:val="0"/>
        <w:autoSpaceDN/>
        <w:bidi w:val="0"/>
        <w:adjustRightInd w:val="0"/>
        <w:snapToGrid/>
        <w:spacing w:line="540" w:lineRule="exact"/>
        <w:ind w:right="0" w:rightChars="0" w:firstLine="640" w:firstLineChars="200"/>
        <w:jc w:val="both"/>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四、下一年度推进法治政府建设的主要安排</w:t>
      </w:r>
    </w:p>
    <w:p>
      <w:pPr>
        <w:keepNext w:val="0"/>
        <w:keepLines w:val="0"/>
        <w:pageBreakBefore w:val="0"/>
        <w:widowControl w:val="0"/>
        <w:numPr>
          <w:ilvl w:val="0"/>
          <w:numId w:val="0"/>
        </w:numPr>
        <w:pBdr>
          <w:bottom w:val="single" w:color="FFFFFF" w:sz="4" w:space="15"/>
        </w:pBdr>
        <w:shd w:val="clear" w:color="auto" w:fill="auto"/>
        <w:kinsoku/>
        <w:wordWrap/>
        <w:overflowPunct/>
        <w:topLinePunct w:val="0"/>
        <w:autoSpaceDE w:val="0"/>
        <w:autoSpaceDN/>
        <w:bidi w:val="0"/>
        <w:adjustRightInd w:val="0"/>
        <w:snapToGrid/>
        <w:spacing w:line="540" w:lineRule="exact"/>
        <w:ind w:right="0" w:rightChars="0" w:firstLine="642" w:firstLineChars="200"/>
        <w:jc w:val="both"/>
        <w:textAlignment w:val="auto"/>
        <w:rPr>
          <w:rFonts w:hint="eastAsia" w:ascii="Times New Roman" w:hAnsi="Times New Roman" w:eastAsia="仿宋_GB2312" w:cs="Times New Roman"/>
          <w:color w:val="auto"/>
          <w:sz w:val="32"/>
          <w:szCs w:val="32"/>
          <w:lang w:val="en-US" w:eastAsia="zh-CN"/>
        </w:rPr>
      </w:pPr>
      <w:r>
        <w:rPr>
          <w:rFonts w:hint="eastAsia" w:ascii="楷体_GB2312" w:hAnsi="楷体_GB2312" w:eastAsia="楷体_GB2312" w:cs="楷体_GB2312"/>
          <w:b/>
          <w:bCs/>
          <w:color w:val="auto"/>
          <w:sz w:val="32"/>
          <w:szCs w:val="32"/>
          <w:lang w:val="en-US" w:eastAsia="zh-CN"/>
        </w:rPr>
        <w:t>（一）突出强统筹、抓协调，持续推动法治政府建设护航高质量发展。</w:t>
      </w:r>
      <w:r>
        <w:rPr>
          <w:rFonts w:hint="default" w:ascii="Times New Roman" w:hAnsi="Times New Roman" w:eastAsia="仿宋_GB2312" w:cs="Times New Roman"/>
          <w:color w:val="auto"/>
          <w:sz w:val="32"/>
          <w:szCs w:val="32"/>
        </w:rPr>
        <w:t>深入学习贯彻习近平法治思想，</w:t>
      </w:r>
      <w:r>
        <w:rPr>
          <w:rFonts w:hint="eastAsia" w:ascii="仿宋_GB2312" w:hAnsi="仿宋_GB2312" w:eastAsia="仿宋_GB2312" w:cs="仿宋_GB2312"/>
          <w:sz w:val="32"/>
          <w:szCs w:val="32"/>
          <w:lang w:val="en-US" w:eastAsia="zh-CN"/>
        </w:rPr>
        <w:t>全面</w:t>
      </w:r>
      <w:r>
        <w:rPr>
          <w:rFonts w:hint="eastAsia" w:ascii="仿宋_GB2312" w:hAnsi="仿宋_GB2312" w:eastAsia="仿宋_GB2312" w:cs="仿宋_GB2312"/>
          <w:sz w:val="32"/>
          <w:szCs w:val="32"/>
        </w:rPr>
        <w:t>贯彻落实中央</w:t>
      </w:r>
      <w:r>
        <w:rPr>
          <w:rFonts w:hint="eastAsia" w:ascii="仿宋_GB2312" w:hAnsi="仿宋_GB2312" w:eastAsia="仿宋_GB2312" w:cs="仿宋_GB2312"/>
          <w:sz w:val="32"/>
          <w:szCs w:val="32"/>
          <w:lang w:val="en-US" w:eastAsia="zh-CN"/>
        </w:rPr>
        <w:t>自治区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柳州</w:t>
      </w: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val="en-US" w:eastAsia="zh-CN"/>
        </w:rPr>
        <w:t>关于法治政</w:t>
      </w:r>
      <w:r>
        <w:rPr>
          <w:rFonts w:hint="eastAsia" w:ascii="Times New Roman" w:hAnsi="Times New Roman" w:eastAsia="仿宋_GB2312" w:cs="Times New Roman"/>
          <w:color w:val="auto"/>
          <w:sz w:val="32"/>
          <w:szCs w:val="32"/>
          <w:lang w:val="en-US" w:eastAsia="zh-CN"/>
        </w:rPr>
        <w:t>府建设的工作部署，</w:t>
      </w:r>
      <w:r>
        <w:rPr>
          <w:rFonts w:hint="default" w:ascii="Times New Roman" w:hAnsi="Times New Roman" w:eastAsia="仿宋_GB2312" w:cs="Times New Roman"/>
          <w:color w:val="auto"/>
          <w:sz w:val="32"/>
          <w:szCs w:val="32"/>
        </w:rPr>
        <w:t>开展</w:t>
      </w:r>
      <w:r>
        <w:rPr>
          <w:rFonts w:hint="eastAsia" w:ascii="Times New Roman" w:hAnsi="Times New Roman" w:eastAsia="仿宋_GB2312" w:cs="Times New Roman"/>
          <w:color w:val="auto"/>
          <w:sz w:val="32"/>
          <w:szCs w:val="32"/>
        </w:rPr>
        <w:t>“十四五”</w:t>
      </w:r>
      <w:r>
        <w:rPr>
          <w:rFonts w:hint="eastAsia" w:ascii="Times New Roman" w:hAnsi="Times New Roman" w:eastAsia="仿宋_GB2312" w:cs="Times New Roman"/>
          <w:color w:val="auto"/>
          <w:sz w:val="32"/>
          <w:szCs w:val="32"/>
          <w:lang w:val="en-US" w:eastAsia="zh-CN"/>
        </w:rPr>
        <w:t>柳城县</w:t>
      </w:r>
      <w:r>
        <w:rPr>
          <w:rFonts w:hint="eastAsia" w:ascii="Times New Roman" w:hAnsi="Times New Roman" w:eastAsia="仿宋_GB2312" w:cs="Times New Roman"/>
          <w:color w:val="auto"/>
          <w:sz w:val="32"/>
          <w:szCs w:val="32"/>
        </w:rPr>
        <w:t>法治</w:t>
      </w:r>
      <w:r>
        <w:rPr>
          <w:rFonts w:hint="eastAsia" w:ascii="Times New Roman" w:hAnsi="Times New Roman" w:eastAsia="仿宋_GB2312" w:cs="Times New Roman"/>
          <w:color w:val="auto"/>
          <w:sz w:val="32"/>
          <w:szCs w:val="32"/>
          <w:lang w:val="en-US" w:eastAsia="zh-CN"/>
        </w:rPr>
        <w:t>政府</w:t>
      </w:r>
      <w:r>
        <w:rPr>
          <w:rFonts w:hint="eastAsia" w:ascii="Times New Roman" w:hAnsi="Times New Roman" w:eastAsia="仿宋_GB2312" w:cs="Times New Roman"/>
          <w:color w:val="auto"/>
          <w:sz w:val="32"/>
          <w:szCs w:val="32"/>
        </w:rPr>
        <w:t>建设实施情况终期验收，做好“十五五”规划编制的前期调研。</w:t>
      </w:r>
      <w:r>
        <w:rPr>
          <w:rFonts w:hint="eastAsia" w:ascii="Times New Roman" w:hAnsi="Times New Roman" w:eastAsia="仿宋_GB2312" w:cs="Times New Roman"/>
          <w:color w:val="auto"/>
          <w:sz w:val="32"/>
          <w:szCs w:val="32"/>
          <w:lang w:val="en-US" w:eastAsia="zh-CN"/>
        </w:rPr>
        <w:t>谋划启动法治政府建设示范创建工作，</w:t>
      </w:r>
      <w:r>
        <w:rPr>
          <w:rFonts w:hint="eastAsia" w:ascii="Times New Roman" w:hAnsi="Times New Roman" w:eastAsia="仿宋_GB2312" w:cs="Times New Roman"/>
          <w:color w:val="auto"/>
          <w:sz w:val="32"/>
          <w:szCs w:val="32"/>
        </w:rPr>
        <w:t>挖掘、宣传法治政府建设先进经验，建设更高水平的法治</w:t>
      </w:r>
      <w:r>
        <w:rPr>
          <w:rFonts w:hint="eastAsia" w:ascii="Times New Roman" w:hAnsi="Times New Roman" w:eastAsia="仿宋_GB2312" w:cs="Times New Roman"/>
          <w:color w:val="auto"/>
          <w:sz w:val="32"/>
          <w:szCs w:val="32"/>
          <w:lang w:val="en-US" w:eastAsia="zh-CN"/>
        </w:rPr>
        <w:t>柳城</w:t>
      </w:r>
      <w:r>
        <w:rPr>
          <w:rFonts w:hint="eastAsia"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rPr>
        <w:t>严格落实党政主要负责人履行法治建设第一责任人职责，充分发挥“关键少数”作用，大力倡导带头尊法学法守法用法，在法治轨道推进各项工作</w:t>
      </w:r>
      <w:r>
        <w:rPr>
          <w:rFonts w:hint="eastAsia" w:ascii="Times New Roman" w:hAnsi="Times New Roman" w:eastAsia="仿宋_GB2312" w:cs="Times New Roman"/>
          <w:color w:val="auto"/>
          <w:sz w:val="32"/>
          <w:szCs w:val="32"/>
          <w:lang w:val="en-US" w:eastAsia="zh-CN"/>
        </w:rPr>
        <w:t>。</w:t>
      </w:r>
    </w:p>
    <w:p>
      <w:pPr>
        <w:keepNext w:val="0"/>
        <w:keepLines w:val="0"/>
        <w:pageBreakBefore w:val="0"/>
        <w:widowControl w:val="0"/>
        <w:numPr>
          <w:ilvl w:val="0"/>
          <w:numId w:val="0"/>
        </w:numPr>
        <w:pBdr>
          <w:bottom w:val="single" w:color="FFFFFF" w:sz="4" w:space="15"/>
        </w:pBdr>
        <w:shd w:val="clear" w:color="auto" w:fill="auto"/>
        <w:kinsoku/>
        <w:wordWrap/>
        <w:overflowPunct/>
        <w:topLinePunct w:val="0"/>
        <w:autoSpaceDE w:val="0"/>
        <w:autoSpaceDN/>
        <w:bidi w:val="0"/>
        <w:adjustRightInd w:val="0"/>
        <w:snapToGrid/>
        <w:spacing w:line="540" w:lineRule="exact"/>
        <w:ind w:right="0" w:rightChars="0" w:firstLine="642" w:firstLineChars="200"/>
        <w:jc w:val="both"/>
        <w:textAlignment w:val="auto"/>
        <w:rPr>
          <w:rFonts w:hint="default" w:ascii="Times New Roman" w:hAnsi="Times New Roman" w:eastAsia="仿宋_GB2312" w:cs="Times New Roman"/>
          <w:color w:val="auto"/>
          <w:sz w:val="32"/>
          <w:szCs w:val="32"/>
        </w:rPr>
      </w:pPr>
      <w:r>
        <w:rPr>
          <w:rFonts w:hint="eastAsia" w:ascii="楷体_GB2312" w:hAnsi="楷体_GB2312" w:eastAsia="楷体_GB2312" w:cs="楷体_GB2312"/>
          <w:b/>
          <w:bCs/>
          <w:color w:val="auto"/>
          <w:sz w:val="32"/>
          <w:szCs w:val="32"/>
          <w:lang w:val="en-US" w:eastAsia="zh-CN"/>
        </w:rPr>
        <w:t>（二）突出拼经济、促发展，持续提升法治服务保障能级。</w:t>
      </w:r>
      <w:r>
        <w:rPr>
          <w:rFonts w:hint="eastAsia" w:ascii="Times New Roman" w:hAnsi="Times New Roman" w:eastAsia="仿宋_GB2312" w:cs="Times New Roman"/>
          <w:color w:val="auto"/>
          <w:sz w:val="32"/>
          <w:szCs w:val="32"/>
          <w:lang w:val="en-US" w:eastAsia="zh-CN"/>
        </w:rPr>
        <w:t>将</w:t>
      </w:r>
      <w:r>
        <w:rPr>
          <w:rFonts w:hint="default" w:ascii="Times New Roman" w:hAnsi="Times New Roman" w:eastAsia="仿宋_GB2312" w:cs="Times New Roman"/>
          <w:color w:val="auto"/>
          <w:sz w:val="32"/>
          <w:szCs w:val="32"/>
        </w:rPr>
        <w:t>规范涉企执法专项行动</w:t>
      </w:r>
      <w:r>
        <w:rPr>
          <w:rFonts w:hint="eastAsia" w:ascii="Times New Roman" w:hAnsi="Times New Roman" w:eastAsia="仿宋_GB2312" w:cs="Times New Roman"/>
          <w:color w:val="auto"/>
          <w:sz w:val="32"/>
          <w:szCs w:val="32"/>
          <w:lang w:val="en-US" w:eastAsia="zh-CN"/>
        </w:rPr>
        <w:t>引向深入</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完善涉企行政执法违法行为投诉举报处理机制</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严格落实行政执法“三项制度”，持续推行包容审慎监管</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推行《柳城县关于进一步加快推进乡镇综合执法规范化建设的工作方案》，推动乡镇综合行政执法改革</w:t>
      </w:r>
      <w:r>
        <w:rPr>
          <w:rFonts w:hint="eastAsia" w:ascii="Times New Roman" w:hAnsi="Times New Roman" w:eastAsia="仿宋_GB2312" w:cs="Times New Roman"/>
          <w:color w:val="auto"/>
          <w:sz w:val="32"/>
          <w:szCs w:val="32"/>
          <w:lang w:val="en-US" w:eastAsia="zh-CN"/>
        </w:rPr>
        <w:t>行稳致远</w:t>
      </w:r>
      <w:r>
        <w:rPr>
          <w:rFonts w:hint="eastAsia" w:ascii="Times New Roman" w:hAnsi="Times New Roman" w:eastAsia="仿宋_GB2312" w:cs="Times New Roman"/>
          <w:color w:val="auto"/>
          <w:sz w:val="32"/>
          <w:szCs w:val="32"/>
        </w:rPr>
        <w:t>。充分发挥法治督察、行政执法协调监督、行政复议纠错职能，依法平等保护各类市场主体合法权益。优化涉企法律服务供给，积极联系服务重大项目重点企业</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为企业提供</w:t>
      </w:r>
      <w:r>
        <w:rPr>
          <w:rFonts w:hint="eastAsia" w:ascii="Times New Roman" w:hAnsi="Times New Roman" w:eastAsia="仿宋_GB2312" w:cs="Times New Roman"/>
          <w:color w:val="auto"/>
          <w:sz w:val="32"/>
          <w:szCs w:val="32"/>
        </w:rPr>
        <w:t>法律咨询、法治宣传、“法治体检”等公益法律服务</w:t>
      </w:r>
      <w:r>
        <w:rPr>
          <w:rFonts w:hint="default" w:ascii="Times New Roman" w:hAnsi="Times New Roman" w:eastAsia="仿宋_GB2312" w:cs="Times New Roman"/>
          <w:color w:val="auto"/>
          <w:sz w:val="32"/>
          <w:szCs w:val="32"/>
        </w:rPr>
        <w:t>。</w:t>
      </w:r>
    </w:p>
    <w:p>
      <w:pPr>
        <w:keepNext w:val="0"/>
        <w:keepLines w:val="0"/>
        <w:pageBreakBefore w:val="0"/>
        <w:widowControl w:val="0"/>
        <w:numPr>
          <w:ilvl w:val="0"/>
          <w:numId w:val="0"/>
        </w:numPr>
        <w:pBdr>
          <w:bottom w:val="single" w:color="FFFFFF" w:sz="4" w:space="15"/>
        </w:pBdr>
        <w:shd w:val="clear" w:color="auto" w:fill="auto"/>
        <w:kinsoku/>
        <w:wordWrap/>
        <w:overflowPunct/>
        <w:topLinePunct w:val="0"/>
        <w:autoSpaceDE w:val="0"/>
        <w:autoSpaceDN/>
        <w:bidi w:val="0"/>
        <w:adjustRightInd w:val="0"/>
        <w:snapToGrid/>
        <w:spacing w:line="540" w:lineRule="exact"/>
        <w:ind w:right="0" w:rightChars="0" w:firstLine="642" w:firstLineChars="200"/>
        <w:jc w:val="both"/>
        <w:textAlignment w:val="auto"/>
        <w:rPr>
          <w:rFonts w:hint="eastAsia" w:ascii="仿宋_GB2312" w:hAnsi="宋体" w:eastAsia="仿宋_GB2312" w:cs="仿宋_GB2312"/>
          <w:i w:val="0"/>
          <w:iCs w:val="0"/>
          <w:caps w:val="0"/>
          <w:color w:val="333333"/>
          <w:spacing w:val="0"/>
          <w:sz w:val="31"/>
          <w:szCs w:val="31"/>
          <w:shd w:val="clear" w:color="auto" w:fill="FFFFFF"/>
          <w:lang w:eastAsia="zh-CN"/>
        </w:rPr>
      </w:pPr>
      <w:r>
        <w:rPr>
          <w:rFonts w:hint="eastAsia" w:ascii="楷体_GB2312" w:hAnsi="楷体_GB2312" w:eastAsia="楷体_GB2312" w:cs="楷体_GB2312"/>
          <w:b/>
          <w:bCs/>
          <w:color w:val="auto"/>
          <w:kern w:val="2"/>
          <w:sz w:val="32"/>
          <w:szCs w:val="32"/>
          <w:lang w:val="en-US" w:eastAsia="zh-CN" w:bidi="ar-SA"/>
        </w:rPr>
        <w:t>（三）突出保安全、护稳定，持续深化社会治理工作成效。</w:t>
      </w:r>
      <w:r>
        <w:rPr>
          <w:rFonts w:hint="eastAsia" w:ascii="Times New Roman" w:hAnsi="Times New Roman" w:eastAsia="仿宋_GB2312" w:cs="Times New Roman"/>
          <w:color w:val="auto"/>
          <w:sz w:val="32"/>
          <w:szCs w:val="32"/>
        </w:rPr>
        <w:t>坚持和发展新时代“枫桥经验”，持续开展“化解矛盾风险</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rPr>
        <w:t>维护社会稳定”专项治理工作，建立人民调解案件动态跟踪机制</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rPr>
        <w:t>规范行政调解活动，持续落实各行政机关主体</w:t>
      </w:r>
      <w:r>
        <w:rPr>
          <w:rFonts w:hint="eastAsia" w:ascii="Times New Roman" w:hAnsi="Times New Roman" w:eastAsia="仿宋_GB2312" w:cs="Times New Roman"/>
          <w:color w:val="auto"/>
          <w:sz w:val="32"/>
          <w:szCs w:val="32"/>
          <w:lang w:val="en-US" w:eastAsia="zh-CN"/>
        </w:rPr>
        <w:t>调解</w:t>
      </w:r>
      <w:r>
        <w:rPr>
          <w:rFonts w:hint="eastAsia" w:ascii="Times New Roman" w:hAnsi="Times New Roman" w:eastAsia="仿宋_GB2312" w:cs="Times New Roman"/>
          <w:color w:val="auto"/>
          <w:sz w:val="32"/>
          <w:szCs w:val="32"/>
        </w:rPr>
        <w:t>责任，构建多元化联动矛盾纠纷解决机制。开展社会安全稳定专项隐患排查工作，规范调查评估，全力维护社区矫正安全稳定。做好重点安置帮教人员的衔接、教育和防控，全力预防和减少重新违法犯罪</w:t>
      </w:r>
      <w:r>
        <w:rPr>
          <w:rFonts w:hint="eastAsia" w:ascii="Times New Roman" w:hAnsi="Times New Roman" w:eastAsia="仿宋_GB2312" w:cs="Times New Roman"/>
          <w:color w:val="auto"/>
          <w:sz w:val="32"/>
          <w:szCs w:val="32"/>
          <w:lang w:eastAsia="zh-CN"/>
        </w:rPr>
        <w:t>。</w:t>
      </w:r>
    </w:p>
    <w:p>
      <w:pPr>
        <w:keepNext w:val="0"/>
        <w:keepLines w:val="0"/>
        <w:pageBreakBefore w:val="0"/>
        <w:widowControl/>
        <w:numPr>
          <w:ilvl w:val="0"/>
          <w:numId w:val="0"/>
        </w:numPr>
        <w:pBdr>
          <w:bottom w:val="single" w:color="FFFFFF" w:sz="4" w:space="15"/>
        </w:pBdr>
        <w:shd w:val="clear" w:color="auto" w:fill="auto"/>
        <w:kinsoku/>
        <w:wordWrap/>
        <w:overflowPunct/>
        <w:topLinePunct w:val="0"/>
        <w:autoSpaceDE w:val="0"/>
        <w:autoSpaceDN/>
        <w:bidi w:val="0"/>
        <w:adjustRightInd w:val="0"/>
        <w:snapToGrid/>
        <w:spacing w:line="560" w:lineRule="exact"/>
        <w:ind w:firstLine="642" w:firstLineChars="200"/>
        <w:jc w:val="both"/>
        <w:textAlignment w:val="auto"/>
      </w:pPr>
      <w:r>
        <w:rPr>
          <w:rFonts w:hint="eastAsia" w:ascii="楷体_GB2312" w:hAnsi="楷体_GB2312" w:eastAsia="楷体_GB2312" w:cs="楷体_GB2312"/>
          <w:b/>
          <w:bCs/>
          <w:color w:val="auto"/>
          <w:kern w:val="2"/>
          <w:sz w:val="32"/>
          <w:szCs w:val="32"/>
          <w:lang w:val="en-US" w:eastAsia="zh-CN" w:bidi="ar-SA"/>
        </w:rPr>
        <w:t>（四）突出强宣传、树品牌，持续强化法治宣传高质量实施。</w:t>
      </w:r>
      <w:r>
        <w:rPr>
          <w:rFonts w:hint="eastAsia" w:ascii="Times New Roman" w:hAnsi="Times New Roman" w:eastAsia="仿宋_GB2312" w:cs="Times New Roman"/>
          <w:b w:val="0"/>
          <w:bCs w:val="0"/>
          <w:color w:val="auto"/>
          <w:sz w:val="32"/>
          <w:szCs w:val="32"/>
          <w:lang w:val="en-US" w:eastAsia="zh-CN"/>
        </w:rPr>
        <w:t>严格“谁执法谁普法”责任，</w:t>
      </w:r>
      <w:r>
        <w:rPr>
          <w:rFonts w:hint="default" w:ascii="Times New Roman" w:hAnsi="Times New Roman" w:eastAsia="仿宋_GB2312" w:cs="Times New Roman"/>
          <w:color w:val="auto"/>
          <w:sz w:val="32"/>
          <w:szCs w:val="32"/>
        </w:rPr>
        <w:t>创新法治宣传载体、丰富法治宣传形式，增强法治宣传效果，坚持“法律七进”，深入做好宪法、民法典等重大普法宣传，推进法治文化阵地建设，</w:t>
      </w:r>
      <w:r>
        <w:rPr>
          <w:rFonts w:hint="eastAsia" w:ascii="Times New Roman" w:hAnsi="Times New Roman" w:eastAsia="仿宋_GB2312" w:cs="Times New Roman"/>
          <w:color w:val="auto"/>
          <w:sz w:val="32"/>
          <w:szCs w:val="32"/>
          <w:lang w:val="en-US" w:eastAsia="zh-CN"/>
        </w:rPr>
        <w:t>擦亮“三百工程”普法品牌，</w:t>
      </w:r>
      <w:r>
        <w:rPr>
          <w:rFonts w:hint="default" w:ascii="Times New Roman" w:hAnsi="Times New Roman" w:eastAsia="仿宋_GB2312" w:cs="Times New Roman"/>
          <w:color w:val="auto"/>
          <w:sz w:val="32"/>
          <w:szCs w:val="32"/>
        </w:rPr>
        <w:t>积极创建、申报民主法治示范村（社区），组织</w:t>
      </w:r>
      <w:r>
        <w:rPr>
          <w:rFonts w:hint="default" w:ascii="Times New Roman" w:hAnsi="Times New Roman" w:eastAsia="仿宋_GB2312" w:cs="Times New Roman"/>
          <w:color w:val="auto"/>
          <w:sz w:val="32"/>
          <w:szCs w:val="32"/>
          <w:lang w:val="en-US" w:eastAsia="zh-CN"/>
        </w:rPr>
        <w:t>开展</w:t>
      </w:r>
      <w:r>
        <w:rPr>
          <w:rFonts w:hint="default" w:ascii="Times New Roman" w:hAnsi="Times New Roman" w:eastAsia="仿宋_GB2312" w:cs="Times New Roman"/>
          <w:color w:val="auto"/>
          <w:sz w:val="32"/>
          <w:szCs w:val="32"/>
        </w:rPr>
        <w:t>“法律明白人”培训，切实提高普法宣传实效性</w:t>
      </w:r>
      <w:r>
        <w:rPr>
          <w:rFonts w:hint="eastAsia" w:ascii="Times New Roman" w:hAnsi="Times New Roman" w:eastAsia="仿宋_GB2312" w:cs="Times New Roman"/>
          <w:color w:val="000000"/>
          <w:sz w:val="32"/>
          <w:szCs w:val="32"/>
          <w:lang w:val="en-US" w:eastAsia="zh-CN"/>
        </w:rPr>
        <w:t>。</w:t>
      </w:r>
    </w:p>
    <w:p/>
    <w:sectPr>
      <w:footerReference r:id="rId3" w:type="default"/>
      <w:pgSz w:w="11906" w:h="16838"/>
      <w:pgMar w:top="2098" w:right="1418" w:bottom="1984" w:left="1531" w:header="851" w:footer="130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7"/>
        <w:rFonts w:hint="eastAsia" w:ascii="仿宋_GB2312" w:eastAsia="仿宋_GB2312"/>
        <w:sz w:val="28"/>
        <w:szCs w:val="28"/>
      </w:rPr>
    </w:pPr>
    <w:r>
      <w:rPr>
        <w:rStyle w:val="7"/>
        <w:rFonts w:hint="eastAsia" w:ascii="仿宋_GB2312" w:eastAsia="仿宋_GB2312"/>
        <w:sz w:val="28"/>
        <w:szCs w:val="28"/>
      </w:rPr>
      <w:t xml:space="preserve">— </w:t>
    </w:r>
    <w:r>
      <w:rPr>
        <w:rFonts w:ascii="Times New Roman" w:hAnsi="Times New Roman" w:eastAsia="仿宋_GB2312"/>
        <w:sz w:val="28"/>
        <w:szCs w:val="28"/>
      </w:rPr>
      <w:fldChar w:fldCharType="begin"/>
    </w:r>
    <w:r>
      <w:rPr>
        <w:rStyle w:val="7"/>
        <w:rFonts w:ascii="Times New Roman" w:hAnsi="Times New Roman" w:eastAsia="仿宋_GB2312"/>
        <w:sz w:val="28"/>
        <w:szCs w:val="28"/>
      </w:rPr>
      <w:instrText xml:space="preserve">PAGE  </w:instrText>
    </w:r>
    <w:r>
      <w:rPr>
        <w:rFonts w:ascii="Times New Roman" w:hAnsi="Times New Roman" w:eastAsia="仿宋_GB2312"/>
        <w:sz w:val="28"/>
        <w:szCs w:val="28"/>
      </w:rPr>
      <w:fldChar w:fldCharType="separate"/>
    </w:r>
    <w:r>
      <w:rPr>
        <w:rStyle w:val="7"/>
        <w:rFonts w:ascii="Times New Roman" w:hAnsi="Times New Roman" w:eastAsia="仿宋_GB2312"/>
        <w:sz w:val="28"/>
        <w:szCs w:val="28"/>
      </w:rPr>
      <w:t>3</w:t>
    </w:r>
    <w:r>
      <w:rPr>
        <w:rFonts w:ascii="Times New Roman" w:hAnsi="Times New Roman" w:eastAsia="仿宋_GB2312"/>
        <w:sz w:val="28"/>
        <w:szCs w:val="28"/>
      </w:rPr>
      <w:fldChar w:fldCharType="end"/>
    </w:r>
    <w:r>
      <w:rPr>
        <w:rStyle w:val="7"/>
        <w:rFonts w:ascii="Times New Roman" w:hAnsi="Times New Roman" w:eastAsia="仿宋_GB2312"/>
        <w:sz w:val="28"/>
        <w:szCs w:val="28"/>
      </w:rPr>
      <w:t xml:space="preserve"> </w:t>
    </w:r>
    <w:r>
      <w:rPr>
        <w:rStyle w:val="7"/>
        <w:rFonts w:hint="eastAsia" w:ascii="仿宋_GB2312" w:eastAsia="仿宋_GB2312"/>
        <w:sz w:val="28"/>
        <w:szCs w:val="28"/>
      </w:rPr>
      <w:t>—</w:t>
    </w:r>
  </w:p>
  <w:p>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C56657"/>
    <w:multiLevelType w:val="singleLevel"/>
    <w:tmpl w:val="09C56657"/>
    <w:lvl w:ilvl="0" w:tentative="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CF3267"/>
    <w:rsid w:val="00596E56"/>
    <w:rsid w:val="0345173F"/>
    <w:rsid w:val="047E76A1"/>
    <w:rsid w:val="0667541E"/>
    <w:rsid w:val="074B67C4"/>
    <w:rsid w:val="083F1243"/>
    <w:rsid w:val="099B5350"/>
    <w:rsid w:val="0C2F0E36"/>
    <w:rsid w:val="0D5166E6"/>
    <w:rsid w:val="12931208"/>
    <w:rsid w:val="12E532D6"/>
    <w:rsid w:val="14CE6EE4"/>
    <w:rsid w:val="1C504C4E"/>
    <w:rsid w:val="1DCF3267"/>
    <w:rsid w:val="1E944CBA"/>
    <w:rsid w:val="20810627"/>
    <w:rsid w:val="20947C82"/>
    <w:rsid w:val="23804330"/>
    <w:rsid w:val="26712CE6"/>
    <w:rsid w:val="26A016FF"/>
    <w:rsid w:val="27D31DD0"/>
    <w:rsid w:val="29F51563"/>
    <w:rsid w:val="2EFF57A9"/>
    <w:rsid w:val="33530979"/>
    <w:rsid w:val="3419399F"/>
    <w:rsid w:val="354229F0"/>
    <w:rsid w:val="36CB38C9"/>
    <w:rsid w:val="385A1714"/>
    <w:rsid w:val="387C443B"/>
    <w:rsid w:val="3A743BC7"/>
    <w:rsid w:val="40545F0C"/>
    <w:rsid w:val="41C17A98"/>
    <w:rsid w:val="47800251"/>
    <w:rsid w:val="48185B57"/>
    <w:rsid w:val="485D62AE"/>
    <w:rsid w:val="4D4A644D"/>
    <w:rsid w:val="4E214210"/>
    <w:rsid w:val="4E223E78"/>
    <w:rsid w:val="4E771955"/>
    <w:rsid w:val="539D3209"/>
    <w:rsid w:val="53A94BE9"/>
    <w:rsid w:val="554D629E"/>
    <w:rsid w:val="55E071C7"/>
    <w:rsid w:val="583777DB"/>
    <w:rsid w:val="5B1C630A"/>
    <w:rsid w:val="5BCE2472"/>
    <w:rsid w:val="5BF4CB99"/>
    <w:rsid w:val="5D75031A"/>
    <w:rsid w:val="5F984F99"/>
    <w:rsid w:val="5FD46D0D"/>
    <w:rsid w:val="60771F5C"/>
    <w:rsid w:val="633A30DC"/>
    <w:rsid w:val="69BB3005"/>
    <w:rsid w:val="6A3C6066"/>
    <w:rsid w:val="6B3063EA"/>
    <w:rsid w:val="70315FE0"/>
    <w:rsid w:val="71D13952"/>
    <w:rsid w:val="75441D22"/>
    <w:rsid w:val="79597A86"/>
    <w:rsid w:val="796A78DD"/>
    <w:rsid w:val="79F34DFB"/>
    <w:rsid w:val="7C0F1417"/>
    <w:rsid w:val="7E40312D"/>
    <w:rsid w:val="FFFBD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hAnsi="Times New Roman"/>
      <w:szCs w:val="24"/>
    </w:rPr>
  </w:style>
  <w:style w:type="paragraph" w:styleId="4">
    <w:name w:val="footer"/>
    <w:basedOn w:val="1"/>
    <w:qFormat/>
    <w:uiPriority w:val="0"/>
    <w:pPr>
      <w:tabs>
        <w:tab w:val="center" w:pos="4153"/>
        <w:tab w:val="right" w:pos="8306"/>
      </w:tabs>
      <w:snapToGrid w:val="0"/>
      <w:jc w:val="left"/>
    </w:pPr>
    <w:rPr>
      <w:sz w:val="18"/>
      <w:szCs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8407</Words>
  <Characters>8771</Characters>
  <Lines>0</Lines>
  <Paragraphs>0</Paragraphs>
  <TotalTime>2</TotalTime>
  <ScaleCrop>false</ScaleCrop>
  <LinksUpToDate>false</LinksUpToDate>
  <CharactersWithSpaces>8875</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2026-01-05T19:05:00Z</dcterms:created>
  <dc:creator>Shirley</dc:creator>
  <cp:lastModifiedBy>gxxc</cp:lastModifiedBy>
  <cp:lastPrinted>2026-01-07T18:55:00Z</cp:lastPrinted>
  <dcterms:modified xsi:type="dcterms:W3CDTF">2026-01-20T08:24:09Z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9576E13BA7C6400B8C7F5D6626763934_13</vt:lpwstr>
  </property>
  <property fmtid="{D5CDD505-2E9C-101B-9397-08002B2CF9AE}" pid="4" name="KSOTemplateDocerSaveRecord">
    <vt:lpwstr>eyJoZGlkIjoiMGU2ZTk4NDdiNjVmY2ZlNmQyMjAxNTE3MTJkMmRiYzQiLCJ1c2VySWQiOiIzMDgwOTk5NDQifQ==</vt:lpwstr>
  </property>
</Properties>
</file>