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after="0" w:line="6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柳州市水利局202</w:t>
      </w:r>
      <w:r>
        <w:rPr>
          <w:rFonts w:hint="eastAsia" w:ascii="方正小标宋简体" w:hAnsi="方正小标宋简体" w:eastAsia="方正小标宋简体" w:cs="方正小标宋简体"/>
          <w:b w:val="0"/>
          <w:bCs w:val="0"/>
          <w:sz w:val="44"/>
          <w:szCs w:val="44"/>
          <w:lang w:val="en-US" w:eastAsia="zh-CN"/>
        </w:rPr>
        <w:t>5</w:t>
      </w:r>
      <w:r>
        <w:rPr>
          <w:rFonts w:hint="eastAsia" w:ascii="方正小标宋简体" w:hAnsi="方正小标宋简体" w:eastAsia="方正小标宋简体" w:cs="方正小标宋简体"/>
          <w:b w:val="0"/>
          <w:bCs w:val="0"/>
          <w:sz w:val="44"/>
          <w:szCs w:val="44"/>
        </w:rPr>
        <w:t>年法治政府建设</w:t>
      </w:r>
    </w:p>
    <w:p>
      <w:pPr>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eastAsia="zh-CN"/>
        </w:rPr>
        <w:t>年度</w:t>
      </w:r>
      <w:r>
        <w:rPr>
          <w:rFonts w:hint="eastAsia" w:ascii="方正小标宋简体" w:hAnsi="方正小标宋简体" w:eastAsia="方正小标宋简体" w:cs="方正小标宋简体"/>
          <w:b w:val="0"/>
          <w:bCs w:val="0"/>
          <w:sz w:val="44"/>
          <w:szCs w:val="44"/>
        </w:rPr>
        <w:t>报告</w:t>
      </w:r>
    </w:p>
    <w:p>
      <w:pPr>
        <w:pStyle w:val="2"/>
        <w:rPr>
          <w:rFonts w:hint="eastAsia"/>
        </w:rPr>
      </w:pPr>
    </w:p>
    <w:p>
      <w:pPr>
        <w:pStyle w:val="2"/>
        <w:ind w:firstLine="640" w:firstLineChars="200"/>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202</w:t>
      </w:r>
      <w:r>
        <w:rPr>
          <w:rFonts w:hint="eastAsia" w:ascii="仿宋_GB2312" w:hAnsi="仿宋_GB2312" w:eastAsia="仿宋_GB2312" w:cs="仿宋_GB2312"/>
          <w:sz w:val="32"/>
          <w:szCs w:val="32"/>
          <w:lang w:val="en-US" w:eastAsia="zh-CN"/>
        </w:rPr>
        <w:t>5年，</w:t>
      </w:r>
      <w:r>
        <w:rPr>
          <w:rFonts w:hint="eastAsia" w:ascii="仿宋_GB2312" w:hAnsi="仿宋_GB2312" w:eastAsia="仿宋_GB2312" w:cs="仿宋_GB2312"/>
          <w:sz w:val="32"/>
          <w:szCs w:val="32"/>
        </w:rPr>
        <w:t>在市委、市政府正确领导下，市水利局</w:t>
      </w:r>
      <w:r>
        <w:rPr>
          <w:rFonts w:hint="eastAsia" w:ascii="仿宋_GB2312" w:hAnsi="仿宋_GB2312" w:eastAsia="仿宋_GB2312" w:cs="仿宋_GB2312"/>
          <w:sz w:val="32"/>
          <w:szCs w:val="32"/>
          <w:lang w:eastAsia="zh-CN"/>
        </w:rPr>
        <w:t>法治政府建设工作坚持</w:t>
      </w:r>
      <w:r>
        <w:rPr>
          <w:rFonts w:hint="eastAsia" w:ascii="仿宋_GB2312" w:hAnsi="仿宋_GB2312" w:eastAsia="仿宋_GB2312" w:cs="仿宋_GB2312"/>
          <w:sz w:val="32"/>
          <w:szCs w:val="32"/>
          <w:lang w:val="en-US" w:eastAsia="zh-CN"/>
        </w:rPr>
        <w:t>以习近平新时代中国特色社会主义思想为指导，</w:t>
      </w:r>
      <w:r>
        <w:rPr>
          <w:rFonts w:hint="eastAsia" w:ascii="仿宋_GB2312" w:hAnsi="仿宋_GB2312" w:eastAsia="仿宋_GB2312" w:cs="仿宋_GB2312"/>
          <w:color w:val="auto"/>
          <w:sz w:val="32"/>
          <w:szCs w:val="32"/>
          <w:lang w:val="en-US" w:eastAsia="zh-CN"/>
        </w:rPr>
        <w:t>深入学习贯彻习近平法治思想和习近平总书记关于治水重要论述精神</w:t>
      </w:r>
      <w:r>
        <w:rPr>
          <w:rFonts w:hint="eastAsia" w:ascii="仿宋_GB2312" w:hAnsi="仿宋_GB2312" w:eastAsia="仿宋_GB2312" w:cs="仿宋_GB2312"/>
          <w:sz w:val="32"/>
          <w:szCs w:val="32"/>
          <w:lang w:val="en-US" w:eastAsia="zh-CN"/>
        </w:rPr>
        <w:t>，统筹做好水利执法、普法和依法行政各项工作，为柳州水安全提供有力法治保障。现将本年度法治政府建设工作情况报告如下：</w:t>
      </w:r>
    </w:p>
    <w:p>
      <w:pPr>
        <w:ind w:firstLine="640" w:firstLineChars="200"/>
        <w:rPr>
          <w:rFonts w:hint="eastAsia"/>
        </w:rPr>
      </w:pPr>
      <w:r>
        <w:rPr>
          <w:rFonts w:hint="eastAsia" w:ascii="黑体" w:hAnsi="黑体" w:eastAsia="黑体" w:cs="黑体"/>
        </w:rPr>
        <w:t>一、2025年度推进法治政府建设的主要举措和成效</w:t>
      </w:r>
    </w:p>
    <w:p>
      <w:pPr>
        <w:pStyle w:val="2"/>
        <w:numPr>
          <w:ilvl w:val="0"/>
          <w:numId w:val="1"/>
        </w:numPr>
        <w:ind w:firstLine="642"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深入学习贯彻习近平法治思想</w:t>
      </w:r>
    </w:p>
    <w:p>
      <w:pPr>
        <w:ind w:firstLine="642"/>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坚持把学习贯彻习近平法治思想作为</w:t>
      </w:r>
      <w:r>
        <w:rPr>
          <w:rFonts w:hint="eastAsia" w:hAnsi="仿宋_GB2312" w:cs="仿宋_GB2312"/>
          <w:color w:val="000000"/>
          <w:kern w:val="0"/>
          <w:sz w:val="32"/>
          <w:szCs w:val="32"/>
          <w:lang w:val="en-US" w:eastAsia="zh-CN" w:bidi="ar-SA"/>
        </w:rPr>
        <w:t>一项重要</w:t>
      </w:r>
      <w:r>
        <w:rPr>
          <w:rFonts w:hint="eastAsia" w:ascii="仿宋_GB2312" w:hAnsi="仿宋_GB2312" w:eastAsia="仿宋_GB2312" w:cs="仿宋_GB2312"/>
          <w:color w:val="000000"/>
          <w:kern w:val="0"/>
          <w:sz w:val="32"/>
          <w:szCs w:val="32"/>
          <w:lang w:val="en-US" w:eastAsia="zh-CN" w:bidi="ar-SA"/>
        </w:rPr>
        <w:t>政治任务，纳入党组理论学习中心组学习计划，全年开展学习</w:t>
      </w:r>
      <w:r>
        <w:rPr>
          <w:rFonts w:hint="eastAsia" w:hAnsi="仿宋_GB2312" w:cs="仿宋_GB2312"/>
          <w:color w:val="000000"/>
          <w:kern w:val="0"/>
          <w:sz w:val="32"/>
          <w:szCs w:val="32"/>
          <w:lang w:val="en-US" w:eastAsia="zh-CN" w:bidi="ar-SA"/>
        </w:rPr>
        <w:t>6</w:t>
      </w:r>
      <w:r>
        <w:rPr>
          <w:rFonts w:hint="eastAsia" w:ascii="仿宋_GB2312" w:hAnsi="仿宋_GB2312" w:eastAsia="仿宋_GB2312" w:cs="仿宋_GB2312"/>
          <w:color w:val="000000"/>
          <w:kern w:val="0"/>
          <w:sz w:val="32"/>
          <w:szCs w:val="32"/>
          <w:lang w:val="en-US" w:eastAsia="zh-CN" w:bidi="ar-SA"/>
        </w:rPr>
        <w:t>次，</w:t>
      </w:r>
      <w:r>
        <w:rPr>
          <w:rFonts w:hint="eastAsia" w:hAnsi="仿宋_GB2312" w:cs="仿宋_GB2312"/>
          <w:color w:val="000000"/>
          <w:kern w:val="0"/>
          <w:sz w:val="32"/>
          <w:szCs w:val="32"/>
          <w:lang w:val="en-US" w:eastAsia="zh-CN" w:bidi="ar-SA"/>
        </w:rPr>
        <w:t>重点学习</w:t>
      </w:r>
      <w:r>
        <w:rPr>
          <w:rFonts w:hint="eastAsia" w:ascii="仿宋_GB2312" w:hAnsi="仿宋_GB2312" w:eastAsia="仿宋_GB2312" w:cs="仿宋_GB2312"/>
          <w:kern w:val="2"/>
          <w:sz w:val="32"/>
          <w:szCs w:val="32"/>
          <w:lang w:val="en-US" w:eastAsia="zh-CN" w:bidi="ar-SA"/>
        </w:rPr>
        <w:t>习近平总书记在中央全面依法治国工作会议上的重要讲话精神</w:t>
      </w:r>
      <w:r>
        <w:rPr>
          <w:rFonts w:hint="eastAsia" w:hAnsi="仿宋_GB2312" w:cs="仿宋_GB2312"/>
          <w:kern w:val="2"/>
          <w:sz w:val="32"/>
          <w:szCs w:val="32"/>
          <w:lang w:val="en-US" w:eastAsia="zh-CN" w:bidi="ar-SA"/>
        </w:rPr>
        <w:t>、</w:t>
      </w:r>
      <w:r>
        <w:rPr>
          <w:rFonts w:hint="eastAsia" w:hAnsi="仿宋_GB2312" w:cs="仿宋_GB2312"/>
          <w:color w:val="000000"/>
          <w:kern w:val="0"/>
          <w:sz w:val="32"/>
          <w:szCs w:val="32"/>
          <w:lang w:val="en-US" w:eastAsia="zh-CN" w:bidi="ar-SA"/>
        </w:rPr>
        <w:t>《习近平法治思想学习纲要》《中华人民共和国法治宣传教育法》等，</w:t>
      </w:r>
      <w:r>
        <w:rPr>
          <w:rFonts w:hint="eastAsia" w:ascii="仿宋_GB2312" w:hAnsi="仿宋_GB2312" w:eastAsia="仿宋_GB2312" w:cs="仿宋_GB2312"/>
          <w:color w:val="000000"/>
          <w:kern w:val="0"/>
          <w:sz w:val="32"/>
          <w:szCs w:val="32"/>
          <w:lang w:val="en-US" w:eastAsia="zh-CN" w:bidi="ar-SA"/>
        </w:rPr>
        <w:t>实现</w:t>
      </w:r>
      <w:r>
        <w:rPr>
          <w:rFonts w:hint="eastAsia" w:hAnsi="仿宋_GB2312" w:cs="仿宋_GB2312"/>
          <w:color w:val="000000"/>
          <w:kern w:val="0"/>
          <w:sz w:val="32"/>
          <w:szCs w:val="32"/>
          <w:lang w:val="en-US" w:eastAsia="zh-CN" w:bidi="ar-SA"/>
        </w:rPr>
        <w:t>局领导</w:t>
      </w:r>
      <w:r>
        <w:rPr>
          <w:rFonts w:hint="eastAsia" w:ascii="仿宋_GB2312" w:hAnsi="仿宋_GB2312" w:eastAsia="仿宋_GB2312" w:cs="仿宋_GB2312"/>
          <w:color w:val="000000"/>
          <w:kern w:val="0"/>
          <w:sz w:val="32"/>
          <w:szCs w:val="32"/>
          <w:lang w:val="en-US" w:eastAsia="zh-CN" w:bidi="ar-SA"/>
        </w:rPr>
        <w:t>班子成员学习全覆盖。</w:t>
      </w:r>
      <w:r>
        <w:rPr>
          <w:rFonts w:hint="eastAsia" w:hAnsi="仿宋_GB2312" w:cs="仿宋_GB2312"/>
          <w:color w:val="000000"/>
          <w:kern w:val="0"/>
          <w:sz w:val="32"/>
          <w:szCs w:val="32"/>
          <w:lang w:val="en-US" w:eastAsia="zh-CN" w:bidi="ar-SA"/>
        </w:rPr>
        <w:t>切实加强习近平法治思想、水利法律法规的宣传教育，以世界水日、中国水周、国家宪法日等重要时间节点为契机，组织开展线上线下宣传活动，同时</w:t>
      </w:r>
      <w:r>
        <w:rPr>
          <w:rFonts w:hint="eastAsia" w:ascii="仿宋_GB2312" w:hAnsi="仿宋_GB2312" w:eastAsia="仿宋_GB2312" w:cs="仿宋_GB2312"/>
          <w:color w:val="000000"/>
          <w:kern w:val="0"/>
          <w:sz w:val="32"/>
          <w:szCs w:val="32"/>
          <w:lang w:val="en-US" w:eastAsia="zh-CN" w:bidi="ar-SA"/>
        </w:rPr>
        <w:t>深入水利工程项目现场、</w:t>
      </w:r>
      <w:r>
        <w:rPr>
          <w:rFonts w:hint="eastAsia" w:hAnsi="仿宋_GB2312" w:cs="仿宋_GB2312"/>
          <w:color w:val="000000"/>
          <w:kern w:val="0"/>
          <w:sz w:val="32"/>
          <w:szCs w:val="32"/>
          <w:lang w:val="en-US" w:eastAsia="zh-CN" w:bidi="ar-SA"/>
        </w:rPr>
        <w:t>学校、社区、企业等</w:t>
      </w:r>
      <w:r>
        <w:rPr>
          <w:rFonts w:hint="eastAsia" w:ascii="仿宋_GB2312" w:hAnsi="仿宋_GB2312" w:eastAsia="仿宋_GB2312" w:cs="仿宋_GB2312"/>
          <w:color w:val="000000"/>
          <w:kern w:val="0"/>
          <w:sz w:val="32"/>
          <w:szCs w:val="32"/>
          <w:lang w:val="en-US" w:eastAsia="zh-CN" w:bidi="ar-SA"/>
        </w:rPr>
        <w:t>开展“送法上门”活动，</w:t>
      </w:r>
      <w:r>
        <w:rPr>
          <w:rFonts w:hint="eastAsia" w:hAnsi="仿宋_GB2312" w:cs="仿宋_GB2312"/>
          <w:color w:val="000000"/>
          <w:kern w:val="0"/>
          <w:sz w:val="32"/>
          <w:szCs w:val="32"/>
          <w:lang w:val="en-US" w:eastAsia="zh-CN" w:bidi="ar-SA"/>
        </w:rPr>
        <w:t>全年开展普法宣传活动12场次，</w:t>
      </w:r>
      <w:r>
        <w:rPr>
          <w:rFonts w:hint="eastAsia" w:ascii="仿宋_GB2312" w:hAnsi="仿宋_GB2312" w:eastAsia="仿宋_GB2312" w:cs="仿宋_GB2312"/>
          <w:color w:val="000000"/>
          <w:kern w:val="0"/>
          <w:sz w:val="32"/>
          <w:szCs w:val="32"/>
          <w:lang w:val="en-US" w:eastAsia="zh-CN" w:bidi="ar-SA"/>
        </w:rPr>
        <w:t>发放宣传资料</w:t>
      </w:r>
      <w:r>
        <w:rPr>
          <w:rFonts w:hint="eastAsia" w:hAnsi="仿宋_GB2312" w:cs="仿宋_GB2312"/>
          <w:color w:val="000000"/>
          <w:kern w:val="0"/>
          <w:sz w:val="32"/>
          <w:szCs w:val="32"/>
          <w:lang w:val="en-US" w:eastAsia="zh-CN" w:bidi="ar-SA"/>
        </w:rPr>
        <w:t>3</w:t>
      </w:r>
      <w:r>
        <w:rPr>
          <w:rFonts w:hint="eastAsia" w:ascii="仿宋_GB2312" w:hAnsi="仿宋_GB2312" w:eastAsia="仿宋_GB2312" w:cs="仿宋_GB2312"/>
          <w:color w:val="000000"/>
          <w:kern w:val="0"/>
          <w:sz w:val="32"/>
          <w:szCs w:val="32"/>
          <w:lang w:val="en-US" w:eastAsia="zh-CN" w:bidi="ar-SA"/>
        </w:rPr>
        <w:t>000余份，覆盖群众</w:t>
      </w:r>
      <w:r>
        <w:rPr>
          <w:rFonts w:hint="eastAsia" w:hAnsi="仿宋_GB2312" w:cs="仿宋_GB2312"/>
          <w:color w:val="000000"/>
          <w:kern w:val="0"/>
          <w:sz w:val="32"/>
          <w:szCs w:val="32"/>
          <w:lang w:val="en-US" w:eastAsia="zh-CN" w:bidi="ar-SA"/>
        </w:rPr>
        <w:t>约5万</w:t>
      </w:r>
      <w:r>
        <w:rPr>
          <w:rFonts w:hint="eastAsia" w:ascii="仿宋_GB2312" w:hAnsi="仿宋_GB2312" w:eastAsia="仿宋_GB2312" w:cs="仿宋_GB2312"/>
          <w:color w:val="000000"/>
          <w:kern w:val="0"/>
          <w:sz w:val="32"/>
          <w:szCs w:val="32"/>
          <w:lang w:val="en-US" w:eastAsia="zh-CN" w:bidi="ar-SA"/>
        </w:rPr>
        <w:t>余人次。将习近平法治思想</w:t>
      </w:r>
      <w:r>
        <w:rPr>
          <w:rFonts w:hint="eastAsia" w:hAnsi="仿宋_GB2312" w:cs="仿宋_GB2312"/>
          <w:color w:val="000000"/>
          <w:kern w:val="0"/>
          <w:sz w:val="32"/>
          <w:szCs w:val="32"/>
          <w:lang w:val="en-US" w:eastAsia="zh-CN" w:bidi="ar-SA"/>
        </w:rPr>
        <w:t>和法律法规</w:t>
      </w:r>
      <w:r>
        <w:rPr>
          <w:rFonts w:hint="eastAsia" w:ascii="仿宋_GB2312" w:hAnsi="仿宋_GB2312" w:eastAsia="仿宋_GB2312" w:cs="仿宋_GB2312"/>
          <w:color w:val="000000"/>
          <w:kern w:val="0"/>
          <w:sz w:val="32"/>
          <w:szCs w:val="32"/>
          <w:lang w:val="en-US" w:eastAsia="zh-CN" w:bidi="ar-SA"/>
        </w:rPr>
        <w:t>纳入干部职工培训必修课程，组织线上线下培训</w:t>
      </w:r>
      <w:r>
        <w:rPr>
          <w:rFonts w:hint="eastAsia" w:hAnsi="仿宋_GB2312" w:cs="仿宋_GB2312"/>
          <w:color w:val="000000"/>
          <w:kern w:val="0"/>
          <w:sz w:val="32"/>
          <w:szCs w:val="32"/>
          <w:lang w:val="en-US" w:eastAsia="zh-CN" w:bidi="ar-SA"/>
        </w:rPr>
        <w:t>5</w:t>
      </w:r>
      <w:r>
        <w:rPr>
          <w:rFonts w:hint="eastAsia" w:ascii="仿宋_GB2312" w:hAnsi="仿宋_GB2312" w:eastAsia="仿宋_GB2312" w:cs="仿宋_GB2312"/>
          <w:color w:val="000000"/>
          <w:kern w:val="0"/>
          <w:sz w:val="32"/>
          <w:szCs w:val="32"/>
          <w:lang w:val="en-US" w:eastAsia="zh-CN" w:bidi="ar-SA"/>
        </w:rPr>
        <w:t>期，培训干部职工</w:t>
      </w:r>
      <w:r>
        <w:rPr>
          <w:rFonts w:hint="eastAsia" w:hAnsi="仿宋_GB2312" w:cs="仿宋_GB2312"/>
          <w:color w:val="000000"/>
          <w:kern w:val="0"/>
          <w:sz w:val="32"/>
          <w:szCs w:val="32"/>
          <w:lang w:val="en-US" w:eastAsia="zh-CN" w:bidi="ar-SA"/>
        </w:rPr>
        <w:t>4</w:t>
      </w:r>
      <w:r>
        <w:rPr>
          <w:rFonts w:hint="eastAsia" w:ascii="仿宋_GB2312" w:hAnsi="仿宋_GB2312" w:eastAsia="仿宋_GB2312" w:cs="仿宋_GB2312"/>
          <w:color w:val="000000"/>
          <w:kern w:val="0"/>
          <w:sz w:val="32"/>
          <w:szCs w:val="32"/>
          <w:lang w:val="en-US" w:eastAsia="zh-CN" w:bidi="ar-SA"/>
        </w:rPr>
        <w:t>00余人次，切实提升水利队伍法治素养。</w:t>
      </w:r>
    </w:p>
    <w:p>
      <w:pPr>
        <w:numPr>
          <w:ilvl w:val="0"/>
          <w:numId w:val="1"/>
        </w:numPr>
        <w:ind w:left="0" w:leftChars="0" w:firstLine="642" w:firstLineChars="200"/>
        <w:rPr>
          <w:rFonts w:hint="eastAsia" w:ascii="仿宋_GB2312" w:hAnsi="仿宋_GB2312" w:eastAsia="仿宋_GB2312" w:cs="仿宋_GB2312"/>
          <w:b/>
          <w:bCs/>
          <w:color w:val="000000"/>
          <w:kern w:val="0"/>
          <w:sz w:val="32"/>
          <w:szCs w:val="32"/>
          <w:lang w:val="en-US" w:eastAsia="zh-CN" w:bidi="ar-SA"/>
        </w:rPr>
      </w:pPr>
      <w:r>
        <w:rPr>
          <w:rFonts w:hint="eastAsia" w:ascii="仿宋_GB2312" w:hAnsi="仿宋_GB2312" w:eastAsia="仿宋_GB2312" w:cs="仿宋_GB2312"/>
          <w:b/>
          <w:bCs/>
          <w:color w:val="000000"/>
          <w:kern w:val="0"/>
          <w:sz w:val="32"/>
          <w:szCs w:val="32"/>
          <w:lang w:val="en-US" w:eastAsia="zh-CN" w:bidi="ar-SA"/>
        </w:rPr>
        <w:t>健全政府机构职能体系</w:t>
      </w:r>
    </w:p>
    <w:p>
      <w:pPr>
        <w:numPr>
          <w:ilvl w:val="0"/>
          <w:numId w:val="0"/>
        </w:numPr>
        <w:ind w:firstLine="640" w:firstLineChars="200"/>
        <w:rPr>
          <w:rFonts w:hint="eastAsia"/>
        </w:rPr>
      </w:pPr>
      <w:r>
        <w:rPr>
          <w:rFonts w:hint="eastAsia"/>
        </w:rPr>
        <w:t>全面落实权责清单制度，修订完善市水利局权责清单，明确行政处罚</w:t>
      </w:r>
      <w:r>
        <w:rPr>
          <w:rFonts w:hint="eastAsia"/>
          <w:lang w:eastAsia="zh-CN"/>
        </w:rPr>
        <w:t>、行政强制、行政检查</w:t>
      </w:r>
      <w:r>
        <w:rPr>
          <w:rFonts w:hint="eastAsia"/>
        </w:rPr>
        <w:t>等</w:t>
      </w:r>
      <w:r>
        <w:rPr>
          <w:rFonts w:hint="eastAsia"/>
          <w:lang w:val="en-US" w:eastAsia="zh-CN"/>
        </w:rPr>
        <w:t>5</w:t>
      </w:r>
      <w:r>
        <w:rPr>
          <w:rFonts w:hint="eastAsia"/>
        </w:rPr>
        <w:t>类</w:t>
      </w:r>
      <w:r>
        <w:rPr>
          <w:rFonts w:hint="eastAsia"/>
          <w:lang w:val="en-US" w:eastAsia="zh-CN"/>
        </w:rPr>
        <w:t>186</w:t>
      </w:r>
      <w:r>
        <w:rPr>
          <w:rFonts w:hint="eastAsia"/>
          <w:lang w:eastAsia="zh-CN"/>
        </w:rPr>
        <w:t>项</w:t>
      </w:r>
      <w:r>
        <w:rPr>
          <w:rFonts w:hint="eastAsia"/>
        </w:rPr>
        <w:t>职权，实现清单动态调整、网上公开。</w:t>
      </w:r>
      <w:r>
        <w:rPr>
          <w:rFonts w:hint="eastAsia" w:ascii="仿宋_GB2312" w:hAnsi="仿宋_GB2312" w:eastAsia="仿宋_GB2312" w:cs="仿宋_GB2312"/>
          <w:b w:val="0"/>
          <w:bCs w:val="0"/>
          <w:color w:val="auto"/>
          <w:sz w:val="32"/>
          <w:szCs w:val="32"/>
          <w:lang w:val="en-US" w:eastAsia="zh-CN"/>
        </w:rPr>
        <w:t>建立行政执法改革后水行政执法工作机制。行政执法改革后，我局水行政执法队伍被撤销。为继续做好水行政执法工作，我局将有关水行政执法职能职责分解落实到局机关对应科室，同时委托具有丰富执法经验的局属单位开展执法工作。根据执法改革后的部门权责清单，制定了《柳州市水利局行政执法事项目录》。</w:t>
      </w:r>
    </w:p>
    <w:p>
      <w:pPr>
        <w:pStyle w:val="2"/>
        <w:numPr>
          <w:ilvl w:val="0"/>
          <w:numId w:val="0"/>
        </w:numPr>
        <w:ind w:firstLine="642"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w:t>
      </w:r>
      <w:r>
        <w:rPr>
          <w:rFonts w:hint="eastAsia" w:ascii="仿宋_GB2312" w:hAnsi="仿宋_GB2312" w:eastAsia="仿宋_GB2312" w:cs="仿宋_GB2312"/>
          <w:b/>
          <w:bCs/>
          <w:color w:val="000000"/>
          <w:kern w:val="0"/>
          <w:sz w:val="32"/>
          <w:szCs w:val="32"/>
          <w:lang w:val="en-US" w:eastAsia="zh-CN" w:bidi="ar-SA"/>
        </w:rPr>
        <w:t>）完善依法行政制度体系</w:t>
      </w:r>
    </w:p>
    <w:p>
      <w:pPr>
        <w:keepNext w:val="0"/>
        <w:keepLines w:val="0"/>
        <w:pageBreakBefore w:val="0"/>
        <w:widowControl/>
        <w:suppressLineNumbers w:val="0"/>
        <w:kinsoku/>
        <w:wordWrap/>
        <w:overflowPunct/>
        <w:topLinePunct w:val="0"/>
        <w:bidi w:val="0"/>
        <w:spacing w:line="600" w:lineRule="exact"/>
        <w:ind w:left="0" w:firstLine="642"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 xml:space="preserve"> </w:t>
      </w:r>
      <w:r>
        <w:rPr>
          <w:rFonts w:hint="eastAsia"/>
        </w:rPr>
        <w:t>健全水利规范性文件管理机制，严格执行“起草、审核、审议、公布、备案”全流程规范，全年制定行政规范性文件2件，均通过合法性审核</w:t>
      </w:r>
      <w:r>
        <w:rPr>
          <w:rFonts w:hint="eastAsia"/>
          <w:lang w:eastAsia="zh-CN"/>
        </w:rPr>
        <w:t>、</w:t>
      </w:r>
      <w:r>
        <w:rPr>
          <w:rFonts w:hint="eastAsia"/>
        </w:rPr>
        <w:t>公平竞争审查</w:t>
      </w:r>
      <w:r>
        <w:rPr>
          <w:rFonts w:hint="eastAsia"/>
          <w:lang w:eastAsia="zh-CN"/>
        </w:rPr>
        <w:t>和宏观政策一致性评估</w:t>
      </w:r>
      <w:r>
        <w:rPr>
          <w:rFonts w:hint="eastAsia"/>
        </w:rPr>
        <w:t>。汇编《</w:t>
      </w:r>
      <w:r>
        <w:rPr>
          <w:rFonts w:hint="eastAsia"/>
          <w:lang w:eastAsia="zh-CN"/>
        </w:rPr>
        <w:t>水利应知应会法律法规选编</w:t>
      </w:r>
      <w:r>
        <w:rPr>
          <w:rFonts w:hint="eastAsia"/>
        </w:rPr>
        <w:t>》，收录水法、防洪法等法律法规及地方配套政策</w:t>
      </w:r>
      <w:r>
        <w:rPr>
          <w:rFonts w:hint="eastAsia"/>
          <w:lang w:val="en-US" w:eastAsia="zh-CN"/>
        </w:rPr>
        <w:t>50</w:t>
      </w:r>
      <w:r>
        <w:rPr>
          <w:rFonts w:hint="eastAsia"/>
        </w:rPr>
        <w:t>件，为依法行政提供精准制度指引。</w:t>
      </w:r>
      <w:r>
        <w:rPr>
          <w:rFonts w:hint="eastAsia" w:ascii="仿宋_GB2312" w:hAnsi="仿宋_GB2312" w:eastAsia="仿宋_GB2312" w:cs="仿宋_GB2312"/>
          <w:sz w:val="32"/>
          <w:szCs w:val="32"/>
          <w:lang w:val="en-US" w:eastAsia="zh-CN"/>
        </w:rPr>
        <w:t>严格落实法律顾问制度，常年聘请法律顾问</w:t>
      </w:r>
      <w:r>
        <w:rPr>
          <w:rFonts w:hint="default" w:ascii="Times New Roman" w:hAnsi="Times New Roman" w:eastAsia="仿宋_GB2312" w:cs="Times New Roman"/>
          <w:sz w:val="32"/>
          <w:szCs w:val="32"/>
          <w:lang w:val="en-US" w:eastAsia="zh-CN"/>
        </w:rPr>
        <w:t>2</w:t>
      </w:r>
      <w:r>
        <w:rPr>
          <w:rFonts w:hint="eastAsia" w:ascii="仿宋_GB2312" w:hAnsi="仿宋_GB2312" w:eastAsia="仿宋_GB2312" w:cs="仿宋_GB2312"/>
          <w:sz w:val="32"/>
          <w:szCs w:val="32"/>
          <w:lang w:val="en-US" w:eastAsia="zh-CN"/>
        </w:rPr>
        <w:t>人，重视并充分发挥其在依法决策和依法处理问题中的作用。</w:t>
      </w:r>
      <w:r>
        <w:rPr>
          <w:rFonts w:hint="default" w:ascii="Times New Roman" w:hAnsi="Times New Roman" w:eastAsia="仿宋_GB2312" w:cs="Times New Roman"/>
          <w:sz w:val="32"/>
          <w:szCs w:val="32"/>
          <w:lang w:val="en-US" w:eastAsia="zh-CN"/>
        </w:rPr>
        <w:t>202</w:t>
      </w:r>
      <w:r>
        <w:rPr>
          <w:rFonts w:hint="eastAsia" w:ascii="Times New Roman" w:cs="Times New Roman"/>
          <w:sz w:val="32"/>
          <w:szCs w:val="32"/>
          <w:lang w:val="en-US" w:eastAsia="zh-CN"/>
        </w:rPr>
        <w:t>5</w:t>
      </w:r>
      <w:r>
        <w:rPr>
          <w:rFonts w:hint="eastAsia" w:ascii="仿宋_GB2312" w:hAnsi="仿宋_GB2312" w:eastAsia="仿宋_GB2312" w:cs="仿宋_GB2312"/>
          <w:sz w:val="32"/>
          <w:szCs w:val="32"/>
          <w:lang w:val="en-US" w:eastAsia="zh-CN"/>
        </w:rPr>
        <w:t>年以来，法律顾问参与我局合同审核</w:t>
      </w:r>
      <w:r>
        <w:rPr>
          <w:rFonts w:hint="eastAsia" w:ascii="Times New Roman" w:cs="Times New Roman"/>
          <w:sz w:val="32"/>
          <w:szCs w:val="32"/>
          <w:lang w:val="en-US" w:eastAsia="zh-CN"/>
        </w:rPr>
        <w:t>160</w:t>
      </w:r>
      <w:r>
        <w:rPr>
          <w:rFonts w:hint="eastAsia" w:ascii="仿宋_GB2312" w:hAnsi="仿宋_GB2312" w:eastAsia="仿宋_GB2312" w:cs="仿宋_GB2312"/>
          <w:sz w:val="32"/>
          <w:szCs w:val="32"/>
          <w:lang w:val="en-US" w:eastAsia="zh-CN"/>
        </w:rPr>
        <w:t>余件、提供法律咨询</w:t>
      </w:r>
      <w:r>
        <w:rPr>
          <w:rFonts w:hint="eastAsia" w:ascii="Times New Roman" w:cs="Times New Roman"/>
          <w:sz w:val="32"/>
          <w:szCs w:val="32"/>
          <w:lang w:val="en-US" w:eastAsia="zh-CN"/>
        </w:rPr>
        <w:t>2</w:t>
      </w:r>
      <w:r>
        <w:rPr>
          <w:rFonts w:hint="default" w:ascii="Times New Roman" w:hAnsi="Times New Roman" w:cs="Times New Roman"/>
          <w:sz w:val="32"/>
          <w:szCs w:val="32"/>
          <w:lang w:val="en-US" w:eastAsia="zh-CN"/>
        </w:rPr>
        <w:t>0</w:t>
      </w:r>
      <w:r>
        <w:rPr>
          <w:rFonts w:hint="eastAsia" w:ascii="仿宋_GB2312" w:hAnsi="仿宋_GB2312" w:eastAsia="仿宋_GB2312" w:cs="仿宋_GB2312"/>
          <w:sz w:val="32"/>
          <w:szCs w:val="32"/>
          <w:lang w:val="en-US" w:eastAsia="zh-CN"/>
        </w:rPr>
        <w:t>余次，</w:t>
      </w:r>
      <w:r>
        <w:rPr>
          <w:rFonts w:hint="eastAsia" w:hAnsi="仿宋_GB2312" w:cs="仿宋_GB2312"/>
          <w:sz w:val="32"/>
          <w:szCs w:val="32"/>
          <w:lang w:val="en-US" w:eastAsia="zh-CN"/>
        </w:rPr>
        <w:t>规范性文件合法性</w:t>
      </w:r>
      <w:r>
        <w:rPr>
          <w:rFonts w:hint="eastAsia" w:ascii="仿宋_GB2312" w:hAnsi="仿宋_GB2312" w:eastAsia="仿宋_GB2312" w:cs="仿宋_GB2312"/>
          <w:sz w:val="32"/>
          <w:szCs w:val="32"/>
          <w:lang w:val="en-US" w:eastAsia="zh-CN"/>
        </w:rPr>
        <w:t>审核</w:t>
      </w:r>
      <w:r>
        <w:rPr>
          <w:rFonts w:hint="eastAsia" w:ascii="Times New Roman" w:cs="Times New Roman"/>
          <w:sz w:val="32"/>
          <w:szCs w:val="32"/>
          <w:lang w:val="en-US" w:eastAsia="zh-CN"/>
        </w:rPr>
        <w:t>2</w:t>
      </w:r>
      <w:r>
        <w:rPr>
          <w:rFonts w:hint="eastAsia" w:ascii="仿宋_GB2312" w:hAnsi="仿宋_GB2312" w:eastAsia="仿宋_GB2312" w:cs="仿宋_GB2312"/>
          <w:sz w:val="32"/>
          <w:szCs w:val="32"/>
          <w:lang w:val="en-US" w:eastAsia="zh-CN"/>
        </w:rPr>
        <w:t>件，重大执法决定行政处罚案件讨论</w:t>
      </w:r>
      <w:r>
        <w:rPr>
          <w:rFonts w:hint="default" w:ascii="Times New Roman" w:hAnsi="Times New Roman" w:cs="Times New Roman"/>
          <w:sz w:val="32"/>
          <w:szCs w:val="32"/>
          <w:lang w:val="en-US" w:eastAsia="zh-CN"/>
        </w:rPr>
        <w:t>1</w:t>
      </w:r>
      <w:r>
        <w:rPr>
          <w:rFonts w:hint="eastAsia" w:ascii="仿宋_GB2312" w:hAnsi="仿宋_GB2312" w:eastAsia="仿宋_GB2312" w:cs="仿宋_GB2312"/>
          <w:sz w:val="32"/>
          <w:szCs w:val="32"/>
          <w:lang w:val="en-US" w:eastAsia="zh-CN"/>
        </w:rPr>
        <w:t>次，为</w:t>
      </w:r>
      <w:r>
        <w:rPr>
          <w:rFonts w:hint="eastAsia" w:hAnsi="仿宋_GB2312" w:cs="仿宋_GB2312"/>
          <w:sz w:val="32"/>
          <w:szCs w:val="32"/>
          <w:lang w:val="en-US" w:eastAsia="zh-CN"/>
        </w:rPr>
        <w:t>水利干部职工</w:t>
      </w:r>
      <w:r>
        <w:rPr>
          <w:rFonts w:hint="eastAsia" w:ascii="仿宋_GB2312" w:hAnsi="仿宋_GB2312" w:eastAsia="仿宋_GB2312" w:cs="仿宋_GB2312"/>
          <w:sz w:val="32"/>
          <w:szCs w:val="32"/>
          <w:lang w:val="en-US" w:eastAsia="zh-CN"/>
        </w:rPr>
        <w:t>开展培训</w:t>
      </w:r>
      <w:r>
        <w:rPr>
          <w:rFonts w:hint="default" w:ascii="Times New Roman" w:hAnsi="Times New Roman" w:cs="Times New Roman"/>
          <w:sz w:val="32"/>
          <w:szCs w:val="32"/>
          <w:lang w:val="en-US" w:eastAsia="zh-CN"/>
        </w:rPr>
        <w:t>1</w:t>
      </w:r>
      <w:r>
        <w:rPr>
          <w:rFonts w:hint="eastAsia" w:ascii="仿宋_GB2312" w:hAnsi="仿宋_GB2312" w:eastAsia="仿宋_GB2312" w:cs="仿宋_GB2312"/>
          <w:sz w:val="32"/>
          <w:szCs w:val="32"/>
          <w:lang w:val="en-US" w:eastAsia="zh-CN"/>
        </w:rPr>
        <w:t>次，培训</w:t>
      </w:r>
      <w:r>
        <w:rPr>
          <w:rFonts w:hint="eastAsia" w:hAnsi="仿宋_GB2312" w:cs="仿宋_GB2312"/>
          <w:sz w:val="32"/>
          <w:szCs w:val="32"/>
          <w:lang w:val="en-US" w:eastAsia="zh-CN"/>
        </w:rPr>
        <w:t>人员</w:t>
      </w:r>
      <w:r>
        <w:rPr>
          <w:rFonts w:hint="eastAsia" w:ascii="Times New Roman" w:cs="Times New Roman"/>
          <w:sz w:val="32"/>
          <w:szCs w:val="32"/>
          <w:lang w:val="en-US" w:eastAsia="zh-CN"/>
        </w:rPr>
        <w:t>9</w:t>
      </w:r>
      <w:r>
        <w:rPr>
          <w:rFonts w:hint="default" w:ascii="Times New Roman" w:hAnsi="Times New Roman" w:cs="Times New Roman"/>
          <w:sz w:val="32"/>
          <w:szCs w:val="32"/>
          <w:lang w:val="en-US" w:eastAsia="zh-CN"/>
        </w:rPr>
        <w:t>0</w:t>
      </w:r>
      <w:r>
        <w:rPr>
          <w:rFonts w:hint="eastAsia" w:hAnsi="仿宋_GB2312" w:cs="仿宋_GB2312"/>
          <w:sz w:val="32"/>
          <w:szCs w:val="32"/>
          <w:lang w:val="en-US" w:eastAsia="zh-CN"/>
        </w:rPr>
        <w:t>余人次</w:t>
      </w:r>
      <w:r>
        <w:rPr>
          <w:rFonts w:hint="eastAsia" w:ascii="仿宋_GB2312" w:hAnsi="仿宋_GB2312" w:eastAsia="仿宋_GB2312" w:cs="仿宋_GB2312"/>
          <w:sz w:val="32"/>
          <w:szCs w:val="32"/>
          <w:lang w:val="en-US" w:eastAsia="zh-CN"/>
        </w:rPr>
        <w:t>。</w:t>
      </w:r>
    </w:p>
    <w:p>
      <w:pPr>
        <w:pStyle w:val="2"/>
        <w:numPr>
          <w:ilvl w:val="0"/>
          <w:numId w:val="0"/>
        </w:numPr>
        <w:ind w:firstLine="642" w:firstLineChars="200"/>
        <w:rPr>
          <w:rFonts w:hint="eastAsia" w:ascii="仿宋_GB2312" w:hAnsi="仿宋_GB2312" w:eastAsia="仿宋_GB2312" w:cs="仿宋_GB2312"/>
          <w:b/>
          <w:bCs/>
          <w:color w:val="000000"/>
          <w:kern w:val="0"/>
          <w:sz w:val="32"/>
          <w:szCs w:val="32"/>
          <w:lang w:val="en-US" w:eastAsia="zh-CN" w:bidi="ar-SA"/>
        </w:rPr>
      </w:pPr>
      <w:r>
        <w:rPr>
          <w:rFonts w:hint="eastAsia" w:ascii="仿宋_GB2312" w:hAnsi="仿宋_GB2312" w:eastAsia="仿宋_GB2312" w:cs="仿宋_GB2312"/>
          <w:b/>
          <w:bCs/>
          <w:color w:val="000000"/>
          <w:kern w:val="0"/>
          <w:sz w:val="32"/>
          <w:szCs w:val="32"/>
          <w:lang w:val="en-US" w:eastAsia="zh-CN" w:bidi="ar-SA"/>
        </w:rPr>
        <w:t>（四）健全行政决策制度体系</w:t>
      </w:r>
    </w:p>
    <w:p>
      <w:pPr>
        <w:ind w:firstLine="642"/>
        <w:rPr>
          <w:rFonts w:hint="eastAsia"/>
          <w:lang w:val="en-US" w:eastAsia="zh-CN"/>
        </w:rPr>
      </w:pPr>
      <w:r>
        <w:rPr>
          <w:rFonts w:hint="eastAsia"/>
        </w:rPr>
        <w:t>严格落实重大行政决策程序规定</w:t>
      </w:r>
      <w:r>
        <w:rPr>
          <w:rFonts w:hint="eastAsia" w:hAnsi="仿宋_GB2312" w:cs="仿宋_GB2312"/>
          <w:sz w:val="32"/>
          <w:szCs w:val="32"/>
          <w:lang w:val="en-US" w:eastAsia="zh-CN"/>
        </w:rPr>
        <w:t>和</w:t>
      </w:r>
      <w:r>
        <w:rPr>
          <w:rFonts w:hint="eastAsia" w:ascii="仿宋_GB2312" w:hAnsi="仿宋_GB2312" w:eastAsia="仿宋_GB2312" w:cs="仿宋_GB2312"/>
          <w:sz w:val="32"/>
          <w:szCs w:val="32"/>
        </w:rPr>
        <w:t>《柳州市水利局重大行政决策程序规定》等文件，</w:t>
      </w:r>
      <w:r>
        <w:rPr>
          <w:rFonts w:hint="eastAsia"/>
        </w:rPr>
        <w:t>建立“公众参与、专家论证、风险评估、合法性审查、集体讨论决定”五步决策机制。</w:t>
      </w:r>
      <w:r>
        <w:rPr>
          <w:rFonts w:hint="eastAsia"/>
          <w:lang w:val="en-US" w:eastAsia="zh-CN"/>
        </w:rPr>
        <w:t>2025年，我局未出重大行政决策。</w:t>
      </w:r>
    </w:p>
    <w:p>
      <w:pPr>
        <w:pStyle w:val="2"/>
        <w:numPr>
          <w:ilvl w:val="0"/>
          <w:numId w:val="0"/>
        </w:numPr>
        <w:ind w:firstLine="642" w:firstLineChars="200"/>
        <w:rPr>
          <w:rFonts w:hint="default" w:ascii="仿宋_GB2312" w:hAnsi="仿宋_GB2312" w:eastAsia="仿宋_GB2312" w:cs="仿宋_GB2312"/>
          <w:b/>
          <w:bCs/>
          <w:color w:val="000000"/>
          <w:kern w:val="0"/>
          <w:sz w:val="32"/>
          <w:szCs w:val="32"/>
          <w:lang w:val="en-US" w:eastAsia="zh-CN" w:bidi="ar-SA"/>
        </w:rPr>
      </w:pPr>
      <w:r>
        <w:rPr>
          <w:rFonts w:hint="eastAsia" w:ascii="仿宋_GB2312" w:hAnsi="仿宋_GB2312" w:eastAsia="仿宋_GB2312" w:cs="仿宋_GB2312"/>
          <w:b/>
          <w:bCs/>
          <w:color w:val="000000"/>
          <w:kern w:val="0"/>
          <w:sz w:val="32"/>
          <w:szCs w:val="32"/>
          <w:lang w:val="en-US" w:eastAsia="zh-CN" w:bidi="ar-SA"/>
        </w:rPr>
        <w:t>（五）严格规范公正文明执法</w:t>
      </w:r>
    </w:p>
    <w:p>
      <w:pPr>
        <w:pStyle w:val="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leftChars="0" w:right="0" w:rightChars="0" w:firstLine="642"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color w:val="auto"/>
          <w:kern w:val="2"/>
          <w:sz w:val="32"/>
          <w:szCs w:val="32"/>
          <w:lang w:val="en-US" w:eastAsia="zh-CN" w:bidi="ar-SA"/>
        </w:rPr>
        <w:t>加强执法监管，完善“河长+检察长”“河长+警长”协同执法机制，联动机制，联合城管、海事等部门开展联合执法，强化“河道天眼”系统、无人机等在水利执法中的应用，提升执法信息化水平。开展</w:t>
      </w:r>
      <w:r>
        <w:rPr>
          <w:rFonts w:hint="eastAsia" w:ascii="仿宋_GB2312" w:hAnsi="仿宋_GB2312" w:eastAsia="仿宋_GB2312" w:cs="仿宋_GB2312"/>
          <w:color w:val="auto"/>
          <w:sz w:val="32"/>
          <w:szCs w:val="32"/>
          <w:lang w:val="en-US" w:eastAsia="zh-CN"/>
        </w:rPr>
        <w:t>规范涉企行政执法专项行动整治，对照《柳州市规范涉企行政执法专项行动整治任务清单》中的</w:t>
      </w:r>
      <w:r>
        <w:rPr>
          <w:rFonts w:hint="default" w:ascii="Times New Roman" w:hAnsi="Times New Roman" w:eastAsia="仿宋_GB2312" w:cs="Times New Roman"/>
          <w:color w:val="auto"/>
          <w:sz w:val="32"/>
          <w:szCs w:val="32"/>
          <w:lang w:val="en-US" w:eastAsia="zh-CN"/>
        </w:rPr>
        <w:t>1</w:t>
      </w:r>
      <w:r>
        <w:rPr>
          <w:rFonts w:hint="eastAsia" w:ascii="Times New Roman" w:hAnsi="Times New Roman" w:eastAsia="仿宋_GB2312" w:cs="Times New Roman"/>
          <w:color w:val="auto"/>
          <w:sz w:val="32"/>
          <w:szCs w:val="32"/>
          <w:lang w:val="en-US" w:eastAsia="zh-CN"/>
        </w:rPr>
        <w:t>1</w:t>
      </w:r>
      <w:r>
        <w:rPr>
          <w:rFonts w:hint="eastAsia" w:ascii="仿宋_GB2312" w:hAnsi="仿宋_GB2312" w:eastAsia="仿宋_GB2312" w:cs="仿宋_GB2312"/>
          <w:color w:val="auto"/>
          <w:sz w:val="32"/>
          <w:szCs w:val="32"/>
          <w:lang w:val="en-US" w:eastAsia="zh-CN"/>
        </w:rPr>
        <w:t>个重点领域，对</w:t>
      </w:r>
      <w:r>
        <w:rPr>
          <w:rFonts w:hint="default" w:ascii="Times New Roman" w:hAnsi="Times New Roman" w:eastAsia="仿宋_GB2312" w:cs="Times New Roman"/>
          <w:color w:val="auto"/>
          <w:sz w:val="32"/>
          <w:szCs w:val="32"/>
          <w:lang w:val="en-US" w:eastAsia="zh-CN"/>
        </w:rPr>
        <w:t>2023</w:t>
      </w:r>
      <w:r>
        <w:rPr>
          <w:rFonts w:hint="eastAsia" w:ascii="仿宋_GB2312" w:hAnsi="仿宋_GB2312" w:eastAsia="仿宋_GB2312" w:cs="仿宋_GB2312"/>
          <w:color w:val="auto"/>
          <w:sz w:val="32"/>
          <w:szCs w:val="32"/>
          <w:lang w:val="en-US" w:eastAsia="zh-CN"/>
        </w:rPr>
        <w:t>年以来的72次涉企行政检查和1</w:t>
      </w:r>
      <w:r>
        <w:rPr>
          <w:rFonts w:hint="default" w:ascii="Times New Roman" w:hAnsi="Times New Roman" w:eastAsia="仿宋_GB2312" w:cs="Times New Roman"/>
          <w:color w:val="auto"/>
          <w:sz w:val="32"/>
          <w:szCs w:val="32"/>
          <w:lang w:val="en-US" w:eastAsia="zh-CN"/>
        </w:rPr>
        <w:t>7</w:t>
      </w:r>
      <w:r>
        <w:rPr>
          <w:rFonts w:hint="eastAsia" w:ascii="仿宋_GB2312" w:hAnsi="仿宋_GB2312" w:eastAsia="仿宋_GB2312" w:cs="仿宋_GB2312"/>
          <w:color w:val="auto"/>
          <w:sz w:val="32"/>
          <w:szCs w:val="32"/>
          <w:lang w:val="en-US" w:eastAsia="zh-CN"/>
        </w:rPr>
        <w:t>件涉企行政执法案件进行自查，重点核查</w:t>
      </w:r>
      <w:r>
        <w:rPr>
          <w:rFonts w:hint="default" w:ascii="Times New Roman" w:hAnsi="Times New Roman" w:eastAsia="仿宋_GB2312" w:cs="Times New Roman"/>
          <w:color w:val="auto"/>
          <w:sz w:val="32"/>
          <w:szCs w:val="32"/>
          <w:lang w:val="en-US" w:eastAsia="zh-CN"/>
        </w:rPr>
        <w:t>4</w:t>
      </w:r>
      <w:r>
        <w:rPr>
          <w:rFonts w:hint="eastAsia" w:ascii="仿宋_GB2312" w:hAnsi="仿宋_GB2312" w:eastAsia="仿宋_GB2312" w:cs="仿宋_GB2312"/>
          <w:color w:val="auto"/>
          <w:sz w:val="32"/>
          <w:szCs w:val="32"/>
          <w:lang w:val="en-US" w:eastAsia="zh-CN"/>
        </w:rPr>
        <w:t>件罚款案件。同时，组织各县（区）水行政执法部门自查。经自查，发现融水县水利局</w:t>
      </w:r>
      <w:r>
        <w:rPr>
          <w:rFonts w:hint="default" w:ascii="Times New Roman" w:hAnsi="Times New Roman" w:eastAsia="仿宋_GB2312" w:cs="Times New Roman"/>
          <w:color w:val="auto"/>
          <w:sz w:val="32"/>
          <w:szCs w:val="32"/>
          <w:lang w:val="en-US" w:eastAsia="zh-CN"/>
        </w:rPr>
        <w:t>1</w:t>
      </w:r>
      <w:r>
        <w:rPr>
          <w:rFonts w:hint="eastAsia" w:ascii="仿宋_GB2312" w:hAnsi="仿宋_GB2312" w:eastAsia="仿宋_GB2312" w:cs="仿宋_GB2312"/>
          <w:color w:val="auto"/>
          <w:sz w:val="32"/>
          <w:szCs w:val="32"/>
          <w:lang w:val="en-US" w:eastAsia="zh-CN"/>
        </w:rPr>
        <w:t>件案件存在扣押财物保管不当问题，该单位已迅速完成整改。加大涉水执法力度，根据自治区水利厅统一部署，开展全市供水用水、水利工程质量安全、洗车场私自凿井盗用地下水等专项执法行动，继续严厉打击水土保持、河湖领域水事违法行为。2025年，全市各级水利部门共“巡查河道长度4900公里，出动执法人员4200人次，出动车辆410车次，出动船只35航次。共查处水事违法案件41件，罚款人民币71.68万元整，没收违法所得0.35万元。</w:t>
      </w:r>
    </w:p>
    <w:p>
      <w:pPr>
        <w:pStyle w:val="2"/>
        <w:numPr>
          <w:ilvl w:val="0"/>
          <w:numId w:val="0"/>
        </w:numPr>
        <w:ind w:firstLine="642" w:firstLineChars="200"/>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（六）健全突发事件应对体系</w:t>
      </w:r>
    </w:p>
    <w:p>
      <w:pPr>
        <w:pStyle w:val="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制定完善《柳州市防汛抗旱应急预案》《落久水利枢纽工程水库大坝安全管理应急预案》等5项应急预案，组织开展防汛抗旱等实战演练2次，参与人数200余人次。建立水利突发事件风险隐患排查机制，全年排查河道、水库、供水设施等风险点200余处，整改完成率100%。强化应急物资保障，已建成市级防汛抗旱物资储备仓库1个，2025年落实资金50万元用于储备冲锋舟、救生衣、抢险泵等应急物资。建立与气象、应急、生态环境等部门的信息共享和联动响应机制，及时发布水情预警信息，成功协助处置突发水安全事件1起，保障了人民群众生命财产安全。</w:t>
      </w:r>
    </w:p>
    <w:p>
      <w:pPr>
        <w:pStyle w:val="2"/>
        <w:numPr>
          <w:ilvl w:val="0"/>
          <w:numId w:val="0"/>
        </w:numPr>
        <w:ind w:firstLine="642" w:firstLineChars="200"/>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（七）依法化解矛盾纠纷</w:t>
      </w:r>
    </w:p>
    <w:p>
      <w:pPr>
        <w:ind w:firstLine="640" w:firstLineChars="200"/>
        <w:rPr>
          <w:rFonts w:hint="eastAsia"/>
        </w:rPr>
      </w:pPr>
      <w:r>
        <w:rPr>
          <w:rFonts w:hint="eastAsia" w:ascii="仿宋_GB2312" w:hAnsi="仿宋_GB2312" w:eastAsia="仿宋_GB2312" w:cs="仿宋_GB2312"/>
          <w:b w:val="0"/>
          <w:bCs w:val="0"/>
          <w:color w:val="auto"/>
          <w:kern w:val="2"/>
          <w:sz w:val="32"/>
          <w:szCs w:val="32"/>
          <w:lang w:val="en-US" w:eastAsia="zh-CN" w:bidi="ar-SA"/>
        </w:rPr>
        <w:t>加强对水事纠纷化解工作的宣传，让群众了解水事纠纷的化解程序和化解渠道，全年共开展宣传工作</w:t>
      </w:r>
      <w:r>
        <w:rPr>
          <w:rFonts w:hint="default" w:ascii="Times New Roman" w:hAnsi="Times New Roman" w:eastAsia="仿宋_GB2312" w:cs="Times New Roman"/>
          <w:b w:val="0"/>
          <w:bCs w:val="0"/>
          <w:color w:val="auto"/>
          <w:kern w:val="2"/>
          <w:sz w:val="32"/>
          <w:szCs w:val="32"/>
          <w:lang w:val="en-US" w:eastAsia="zh-CN" w:bidi="ar-SA"/>
        </w:rPr>
        <w:t>3</w:t>
      </w:r>
      <w:r>
        <w:rPr>
          <w:rFonts w:hint="eastAsia" w:ascii="仿宋_GB2312" w:hAnsi="仿宋_GB2312" w:eastAsia="仿宋_GB2312" w:cs="仿宋_GB2312"/>
          <w:b w:val="0"/>
          <w:bCs w:val="0"/>
          <w:color w:val="auto"/>
          <w:kern w:val="2"/>
          <w:sz w:val="32"/>
          <w:szCs w:val="32"/>
          <w:lang w:val="en-US" w:eastAsia="zh-CN" w:bidi="ar-SA"/>
        </w:rPr>
        <w:t>次。</w:t>
      </w:r>
      <w:r>
        <w:rPr>
          <w:rFonts w:hint="eastAsia" w:hAnsi="仿宋_GB2312" w:cs="仿宋_GB2312"/>
          <w:b w:val="0"/>
          <w:bCs w:val="0"/>
          <w:color w:val="auto"/>
          <w:kern w:val="2"/>
          <w:sz w:val="32"/>
          <w:szCs w:val="32"/>
          <w:lang w:val="en-US" w:eastAsia="zh-CN" w:bidi="ar-SA"/>
        </w:rPr>
        <w:t>接收</w:t>
      </w:r>
      <w:r>
        <w:rPr>
          <w:rFonts w:hint="eastAsia"/>
        </w:rPr>
        <w:t>12345政务服务热线</w:t>
      </w:r>
      <w:r>
        <w:rPr>
          <w:rFonts w:hint="eastAsia"/>
          <w:lang w:eastAsia="zh-CN"/>
        </w:rPr>
        <w:t>工单</w:t>
      </w:r>
      <w:r>
        <w:rPr>
          <w:rFonts w:hint="eastAsia"/>
          <w:lang w:val="en-US" w:eastAsia="zh-CN"/>
        </w:rPr>
        <w:t>53</w:t>
      </w:r>
      <w:r>
        <w:rPr>
          <w:rFonts w:hint="eastAsia"/>
        </w:rPr>
        <w:t>件，</w:t>
      </w:r>
      <w:r>
        <w:rPr>
          <w:rFonts w:hint="eastAsia"/>
          <w:lang w:eastAsia="zh-CN"/>
        </w:rPr>
        <w:t>反应的问题，我局均根据要求在规定时限内办结，</w:t>
      </w:r>
      <w:r>
        <w:rPr>
          <w:rFonts w:hint="eastAsia"/>
        </w:rPr>
        <w:t>办结率</w:t>
      </w:r>
      <w:r>
        <w:rPr>
          <w:rFonts w:hint="eastAsia"/>
          <w:lang w:eastAsia="zh-CN"/>
        </w:rPr>
        <w:t>达到</w:t>
      </w:r>
      <w:r>
        <w:rPr>
          <w:rFonts w:hint="eastAsia"/>
          <w:lang w:val="en-US" w:eastAsia="zh-CN"/>
        </w:rPr>
        <w:t>100%，</w:t>
      </w:r>
      <w:r>
        <w:rPr>
          <w:rFonts w:hint="eastAsia"/>
        </w:rPr>
        <w:t>群众满意度均达</w:t>
      </w:r>
      <w:r>
        <w:rPr>
          <w:rFonts w:hint="eastAsia"/>
          <w:lang w:val="en-US" w:eastAsia="zh-CN"/>
        </w:rPr>
        <w:t>70</w:t>
      </w:r>
      <w:r>
        <w:rPr>
          <w:rFonts w:hint="eastAsia"/>
        </w:rPr>
        <w:t>%以上。落实行政复议和行政应诉工作责任制，全年办理行政复议案件</w:t>
      </w:r>
      <w:r>
        <w:rPr>
          <w:rFonts w:hint="eastAsia"/>
          <w:lang w:val="en-US" w:eastAsia="zh-CN"/>
        </w:rPr>
        <w:t>0</w:t>
      </w:r>
      <w:r>
        <w:rPr>
          <w:rFonts w:hint="eastAsia"/>
        </w:rPr>
        <w:t>件、行政应诉案件</w:t>
      </w:r>
      <w:r>
        <w:rPr>
          <w:rFonts w:hint="eastAsia"/>
          <w:lang w:val="en-US" w:eastAsia="zh-CN"/>
        </w:rPr>
        <w:t>0</w:t>
      </w:r>
      <w:r>
        <w:rPr>
          <w:rFonts w:hint="eastAsia"/>
        </w:rPr>
        <w:t>件。</w:t>
      </w:r>
      <w:r>
        <w:rPr>
          <w:rFonts w:hint="eastAsia"/>
          <w:lang w:eastAsia="zh-CN"/>
        </w:rPr>
        <w:t>组织各县区水利部门</w:t>
      </w:r>
      <w:r>
        <w:rPr>
          <w:rFonts w:hint="eastAsia"/>
        </w:rPr>
        <w:t>开展水事纠纷隐患排查行动，排查化解</w:t>
      </w:r>
      <w:r>
        <w:rPr>
          <w:rFonts w:hint="eastAsia"/>
          <w:lang w:eastAsia="zh-CN"/>
        </w:rPr>
        <w:t>水利工程</w:t>
      </w:r>
      <w:r>
        <w:rPr>
          <w:rFonts w:hint="eastAsia"/>
        </w:rPr>
        <w:t>征地拆迁、用水权益等矛盾隐患</w:t>
      </w:r>
      <w:r>
        <w:rPr>
          <w:rFonts w:hint="eastAsia"/>
          <w:lang w:val="en-US" w:eastAsia="zh-CN"/>
        </w:rPr>
        <w:t>2件</w:t>
      </w:r>
      <w:r>
        <w:rPr>
          <w:rFonts w:hint="eastAsia"/>
        </w:rPr>
        <w:t>，维护</w:t>
      </w:r>
      <w:r>
        <w:rPr>
          <w:rFonts w:hint="eastAsia"/>
          <w:lang w:eastAsia="zh-CN"/>
        </w:rPr>
        <w:t>了</w:t>
      </w:r>
      <w:r>
        <w:rPr>
          <w:rFonts w:hint="eastAsia"/>
        </w:rPr>
        <w:t>社会</w:t>
      </w:r>
      <w:r>
        <w:rPr>
          <w:rFonts w:hint="eastAsia"/>
          <w:lang w:eastAsia="zh-CN"/>
        </w:rPr>
        <w:t>的</w:t>
      </w:r>
      <w:r>
        <w:rPr>
          <w:rFonts w:hint="eastAsia"/>
        </w:rPr>
        <w:t>和谐稳定。</w:t>
      </w:r>
    </w:p>
    <w:p>
      <w:pPr>
        <w:pStyle w:val="2"/>
        <w:numPr>
          <w:ilvl w:val="0"/>
          <w:numId w:val="0"/>
        </w:numPr>
        <w:ind w:firstLine="642" w:firstLineChars="200"/>
        <w:rPr>
          <w:rFonts w:hint="eastAsia"/>
        </w:rPr>
      </w:pPr>
      <w:r>
        <w:rPr>
          <w:rFonts w:hint="eastAsia" w:ascii="仿宋_GB2312" w:hAnsi="仿宋_GB2312" w:eastAsia="仿宋_GB2312" w:cs="仿宋_GB2312"/>
          <w:b/>
          <w:bCs/>
          <w:sz w:val="32"/>
          <w:szCs w:val="32"/>
          <w:lang w:val="en-US" w:eastAsia="zh-CN"/>
        </w:rPr>
        <w:t>（八）健全行政权力制约和监督体系</w:t>
      </w:r>
    </w:p>
    <w:p>
      <w:pPr>
        <w:ind w:firstLine="640" w:firstLineChars="200"/>
        <w:rPr>
          <w:rFonts w:hint="eastAsia" w:ascii="仿宋_GB2312" w:hAnsi="仿宋_GB2312" w:eastAsia="仿宋_GB2312" w:cs="仿宋_GB2312"/>
          <w:color w:val="auto"/>
          <w:sz w:val="32"/>
          <w:szCs w:val="32"/>
          <w:lang w:val="en-US" w:eastAsia="zh-CN"/>
        </w:rPr>
      </w:pPr>
      <w:r>
        <w:rPr>
          <w:rFonts w:hint="eastAsia"/>
        </w:rPr>
        <w:t>自觉接受外部监督，</w:t>
      </w:r>
      <w:r>
        <w:rPr>
          <w:rFonts w:hint="eastAsia"/>
          <w:lang w:eastAsia="zh-CN"/>
        </w:rPr>
        <w:t>承办</w:t>
      </w:r>
      <w:r>
        <w:rPr>
          <w:rFonts w:hint="eastAsia"/>
        </w:rPr>
        <w:t>人大建议、政协提案1</w:t>
      </w:r>
      <w:r>
        <w:rPr>
          <w:rFonts w:hint="eastAsia"/>
          <w:lang w:val="en-US" w:eastAsia="zh-CN"/>
        </w:rPr>
        <w:t>3</w:t>
      </w:r>
      <w:r>
        <w:rPr>
          <w:rFonts w:hint="eastAsia"/>
        </w:rPr>
        <w:t>件</w:t>
      </w:r>
      <w:r>
        <w:rPr>
          <w:rFonts w:hint="eastAsia"/>
          <w:lang w:eastAsia="zh-CN"/>
        </w:rPr>
        <w:t>，主办、协办件全部按期答复，主办案件全部与代表委员进行沟通</w:t>
      </w:r>
      <w:r>
        <w:rPr>
          <w:rFonts w:hint="eastAsia"/>
        </w:rPr>
        <w:t>。深化政务公开，全年公开水利工作信息</w:t>
      </w:r>
      <w:r>
        <w:rPr>
          <w:rFonts w:hint="eastAsia"/>
          <w:lang w:val="en-US" w:eastAsia="zh-CN"/>
        </w:rPr>
        <w:t>200</w:t>
      </w:r>
      <w:r>
        <w:rPr>
          <w:rFonts w:hint="eastAsia"/>
        </w:rPr>
        <w:t>余条，涉及财政预决算、项目审批、行政执法等重点领域，保障群众知情权、参与权和监督权。建立行政权力运行纠错机制，对发现的违法违规行政行为严肃追责问责。</w:t>
      </w:r>
    </w:p>
    <w:p>
      <w:pPr>
        <w:pStyle w:val="2"/>
        <w:numPr>
          <w:ilvl w:val="0"/>
          <w:numId w:val="0"/>
        </w:numPr>
        <w:ind w:firstLine="642"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（九）加强党的领导，完善法治政府建设推进机制</w:t>
      </w:r>
    </w:p>
    <w:p>
      <w:pPr>
        <w:ind w:firstLine="640" w:firstLineChars="200"/>
        <w:rPr>
          <w:rFonts w:hint="eastAsia"/>
        </w:rPr>
      </w:pPr>
      <w:r>
        <w:rPr>
          <w:rFonts w:hint="eastAsia"/>
        </w:rPr>
        <w:t>成立由党组书记、局长任组长的法治政府建设工作领导小组，</w:t>
      </w:r>
      <w:r>
        <w:rPr>
          <w:rFonts w:hint="eastAsia"/>
          <w:lang w:eastAsia="zh-CN"/>
        </w:rPr>
        <w:t>形成主要领导亲自抓、分管领导具体抓、各部门协同抓的工作格局</w:t>
      </w:r>
      <w:r>
        <w:rPr>
          <w:rFonts w:hint="eastAsia"/>
        </w:rPr>
        <w:t>。制定《柳州市水利局2025年法治政府建设工作要点》，将</w:t>
      </w:r>
      <w:r>
        <w:rPr>
          <w:rFonts w:hint="eastAsia"/>
          <w:lang w:eastAsia="zh-CN"/>
        </w:rPr>
        <w:t>年度</w:t>
      </w:r>
      <w:r>
        <w:rPr>
          <w:rFonts w:hint="eastAsia"/>
        </w:rPr>
        <w:t>法治建设任务</w:t>
      </w:r>
      <w:r>
        <w:rPr>
          <w:rFonts w:hint="eastAsia"/>
          <w:lang w:eastAsia="zh-CN"/>
        </w:rPr>
        <w:t>进行</w:t>
      </w:r>
      <w:r>
        <w:rPr>
          <w:rFonts w:hint="eastAsia"/>
        </w:rPr>
        <w:t>分解，明确责任科室和完成时限，实行清单化管理、项目化推进。强法治工作队伍建设，配备专职法治工作人员</w:t>
      </w:r>
      <w:r>
        <w:rPr>
          <w:rFonts w:hint="eastAsia"/>
          <w:lang w:val="en-US" w:eastAsia="zh-CN"/>
        </w:rPr>
        <w:t>2</w:t>
      </w:r>
      <w:r>
        <w:rPr>
          <w:rFonts w:hint="eastAsia"/>
        </w:rPr>
        <w:t>名，聘请法律顾问2名，为法治政府建设提供坚实组织保障。</w:t>
      </w:r>
    </w:p>
    <w:p>
      <w:pPr>
        <w:rPr>
          <w:rFonts w:hint="eastAsia"/>
        </w:rPr>
      </w:pPr>
      <w:r>
        <w:rPr>
          <w:rFonts w:hint="eastAsia" w:ascii="黑体" w:hAnsi="黑体" w:eastAsia="黑体" w:cs="黑体"/>
        </w:rPr>
        <w:t xml:space="preserve"> </w:t>
      </w:r>
      <w:r>
        <w:rPr>
          <w:rFonts w:hint="eastAsia" w:ascii="黑体" w:hAnsi="黑体" w:eastAsia="黑体" w:cs="黑体"/>
          <w:lang w:val="en-US" w:eastAsia="zh-CN"/>
        </w:rPr>
        <w:t xml:space="preserve">    </w:t>
      </w:r>
      <w:r>
        <w:rPr>
          <w:rFonts w:hint="eastAsia" w:ascii="黑体" w:hAnsi="黑体" w:eastAsia="黑体" w:cs="黑体"/>
        </w:rPr>
        <w:t>二、党政主要负责人履行推进法治建设第一责任人职责情况</w:t>
      </w:r>
    </w:p>
    <w:p>
      <w:pPr>
        <w:ind w:firstLine="642" w:firstLineChars="200"/>
        <w:rPr>
          <w:rFonts w:hint="eastAsia"/>
        </w:rPr>
      </w:pPr>
      <w:r>
        <w:rPr>
          <w:rFonts w:hint="eastAsia"/>
          <w:b/>
          <w:bCs/>
        </w:rPr>
        <w:t>（一）高位统筹部署，压实法治建设责任</w:t>
      </w:r>
    </w:p>
    <w:p>
      <w:pPr>
        <w:ind w:firstLine="640" w:firstLineChars="200"/>
        <w:rPr>
          <w:rFonts w:hint="eastAsia"/>
        </w:rPr>
      </w:pPr>
      <w:r>
        <w:rPr>
          <w:rFonts w:hint="eastAsia"/>
        </w:rPr>
        <w:t>局党组书记、局长切实履行法治建设第一责任人职责，将法治政府建设纳入全局</w:t>
      </w:r>
      <w:r>
        <w:rPr>
          <w:rFonts w:hint="eastAsia"/>
          <w:lang w:eastAsia="zh-CN"/>
        </w:rPr>
        <w:t>年度</w:t>
      </w:r>
      <w:r>
        <w:rPr>
          <w:rFonts w:hint="eastAsia"/>
        </w:rPr>
        <w:t>重点工作，与水利业务工作同部署、同推进、同考核。全年主持召开党组会议研究法治建设工作</w:t>
      </w:r>
      <w:r>
        <w:rPr>
          <w:rFonts w:hint="eastAsia"/>
          <w:lang w:val="en-US" w:eastAsia="zh-CN"/>
        </w:rPr>
        <w:t>2</w:t>
      </w:r>
      <w:r>
        <w:rPr>
          <w:rFonts w:hint="eastAsia"/>
        </w:rPr>
        <w:t>次，</w:t>
      </w:r>
      <w:r>
        <w:rPr>
          <w:rFonts w:hint="eastAsia"/>
          <w:lang w:eastAsia="zh-CN"/>
        </w:rPr>
        <w:t>协调</w:t>
      </w:r>
      <w:r>
        <w:rPr>
          <w:rFonts w:hint="eastAsia"/>
        </w:rPr>
        <w:t>解决法治宣传、执法规范化</w:t>
      </w:r>
      <w:r>
        <w:rPr>
          <w:rFonts w:hint="eastAsia"/>
          <w:lang w:eastAsia="zh-CN"/>
        </w:rPr>
        <w:t>、安全生产专项执法行动</w:t>
      </w:r>
      <w:r>
        <w:rPr>
          <w:rFonts w:hint="eastAsia"/>
        </w:rPr>
        <w:t>等问题。</w:t>
      </w:r>
    </w:p>
    <w:p>
      <w:pPr>
        <w:ind w:firstLine="642" w:firstLineChars="200"/>
        <w:rPr>
          <w:rFonts w:hint="eastAsia"/>
          <w:b/>
          <w:bCs/>
        </w:rPr>
      </w:pPr>
      <w:r>
        <w:rPr>
          <w:rFonts w:hint="eastAsia"/>
          <w:b/>
          <w:bCs/>
        </w:rPr>
        <w:t>（二）带头尊法学法，发挥示范引领作用</w:t>
      </w:r>
    </w:p>
    <w:p>
      <w:pPr>
        <w:rPr>
          <w:rFonts w:hint="eastAsia"/>
        </w:rPr>
      </w:pPr>
      <w:r>
        <w:rPr>
          <w:rFonts w:hint="eastAsia"/>
        </w:rPr>
        <w:t xml:space="preserve"> </w:t>
      </w:r>
    </w:p>
    <w:p>
      <w:pPr>
        <w:ind w:firstLine="640" w:firstLineChars="200"/>
        <w:rPr>
          <w:rFonts w:hint="eastAsia"/>
        </w:rPr>
      </w:pPr>
      <w:r>
        <w:rPr>
          <w:rFonts w:hint="eastAsia"/>
        </w:rPr>
        <w:t>带头学习习近平法治思想和水利领域法律法规，主持开展党组理论学习中心组法治学习</w:t>
      </w:r>
      <w:r>
        <w:rPr>
          <w:rFonts w:hint="eastAsia"/>
          <w:lang w:val="en-US" w:eastAsia="zh-CN"/>
        </w:rPr>
        <w:t>6</w:t>
      </w:r>
      <w:r>
        <w:rPr>
          <w:rFonts w:hint="eastAsia"/>
        </w:rPr>
        <w:t>次</w:t>
      </w:r>
      <w:r>
        <w:rPr>
          <w:rFonts w:hint="eastAsia"/>
          <w:lang w:eastAsia="zh-CN"/>
        </w:rPr>
        <w:t>，参加线上线下</w:t>
      </w:r>
      <w:r>
        <w:rPr>
          <w:rFonts w:hint="eastAsia"/>
        </w:rPr>
        <w:t>法治培训</w:t>
      </w:r>
      <w:r>
        <w:rPr>
          <w:rFonts w:hint="eastAsia"/>
          <w:lang w:val="en-US" w:eastAsia="zh-CN"/>
        </w:rPr>
        <w:t>3</w:t>
      </w:r>
      <w:r>
        <w:rPr>
          <w:rFonts w:hint="eastAsia"/>
        </w:rPr>
        <w:t>次。</w:t>
      </w:r>
      <w:r>
        <w:rPr>
          <w:rFonts w:hint="eastAsia"/>
          <w:lang w:eastAsia="zh-CN"/>
        </w:rPr>
        <w:t>带头参</w:t>
      </w:r>
      <w:r>
        <w:rPr>
          <w:rFonts w:hint="eastAsia" w:ascii="仿宋_GB2312" w:hAnsi="仿宋_GB2312" w:eastAsia="仿宋_GB2312" w:cs="仿宋_GB2312"/>
          <w:sz w:val="32"/>
          <w:szCs w:val="32"/>
          <w:lang w:eastAsia="zh-CN"/>
        </w:rPr>
        <w:t>加广西行政执法人员培训考试并通过，取得行政执法证，并完成年度执法人员培训课时任务。</w:t>
      </w:r>
      <w:r>
        <w:rPr>
          <w:rFonts w:hint="eastAsia"/>
        </w:rPr>
        <w:t>引导干部职工增强法治意识。严格依法办事，在重大决策、重要执法事项、重大项目审批等工作中，主动听取法律顾问意见，确保决策合法合规。</w:t>
      </w:r>
    </w:p>
    <w:p>
      <w:pPr>
        <w:ind w:firstLine="642" w:firstLineChars="200"/>
        <w:rPr>
          <w:rFonts w:hint="eastAsia"/>
        </w:rPr>
      </w:pPr>
      <w:r>
        <w:rPr>
          <w:rFonts w:hint="eastAsia"/>
          <w:b/>
          <w:bCs/>
        </w:rPr>
        <w:t>（三）聚焦重点任务，推动法治建设落地</w:t>
      </w:r>
    </w:p>
    <w:p>
      <w:pPr>
        <w:ind w:firstLine="640" w:firstLineChars="200"/>
        <w:rPr>
          <w:rFonts w:hint="eastAsia"/>
        </w:rPr>
      </w:pPr>
      <w:r>
        <w:rPr>
          <w:rFonts w:hint="eastAsia"/>
        </w:rPr>
        <w:t>亲自部署推进行政执法规范化、</w:t>
      </w:r>
      <w:r>
        <w:rPr>
          <w:rFonts w:hint="eastAsia"/>
          <w:lang w:eastAsia="zh-CN"/>
        </w:rPr>
        <w:t>规范涉企行政执法专项行动</w:t>
      </w:r>
      <w:r>
        <w:rPr>
          <w:rFonts w:hint="eastAsia"/>
        </w:rPr>
        <w:t>等重点工作。督促落实行政执法“三项制度”、重大行政决策程序等关键制度，对执法不规范、制度执行不到位等问题及时督促整改。重视法治队伍建设，专题研究法治工作人员配备、培训</w:t>
      </w:r>
      <w:r>
        <w:rPr>
          <w:rFonts w:hint="eastAsia"/>
          <w:lang w:eastAsia="zh-CN"/>
        </w:rPr>
        <w:t>、经费保障</w:t>
      </w:r>
      <w:r>
        <w:rPr>
          <w:rFonts w:hint="eastAsia"/>
        </w:rPr>
        <w:t>等工作</w:t>
      </w:r>
      <w:r>
        <w:rPr>
          <w:rFonts w:hint="eastAsia"/>
          <w:lang w:eastAsia="zh-CN"/>
        </w:rPr>
        <w:t>。</w:t>
      </w:r>
      <w:r>
        <w:rPr>
          <w:rFonts w:hint="eastAsia"/>
          <w:lang w:val="en-US" w:eastAsia="zh-CN"/>
        </w:rPr>
        <w:t>2025年落实普法宣传等</w:t>
      </w:r>
      <w:r>
        <w:rPr>
          <w:rFonts w:hint="eastAsia"/>
        </w:rPr>
        <w:t>法治工作经费</w:t>
      </w:r>
      <w:r>
        <w:rPr>
          <w:rFonts w:hint="eastAsia"/>
          <w:lang w:val="en-US" w:eastAsia="zh-CN"/>
        </w:rPr>
        <w:t>40</w:t>
      </w:r>
      <w:r>
        <w:rPr>
          <w:rFonts w:hint="eastAsia"/>
        </w:rPr>
        <w:t>万元，为法治政府建设提供有力支持。</w:t>
      </w:r>
    </w:p>
    <w:p>
      <w:pPr>
        <w:rPr>
          <w:rFonts w:hint="eastAsia"/>
        </w:rPr>
      </w:pPr>
      <w:r>
        <w:rPr>
          <w:rFonts w:hint="eastAsia" w:ascii="黑体" w:hAnsi="黑体" w:eastAsia="黑体" w:cs="黑体"/>
        </w:rPr>
        <w:t xml:space="preserve"> </w:t>
      </w:r>
      <w:r>
        <w:rPr>
          <w:rFonts w:hint="eastAsia" w:ascii="黑体" w:hAnsi="黑体" w:eastAsia="黑体" w:cs="黑体"/>
          <w:lang w:val="en-US" w:eastAsia="zh-CN"/>
        </w:rPr>
        <w:t xml:space="preserve">    </w:t>
      </w:r>
      <w:r>
        <w:rPr>
          <w:rFonts w:hint="eastAsia" w:ascii="黑体" w:hAnsi="黑体" w:eastAsia="黑体" w:cs="黑体"/>
        </w:rPr>
        <w:t>三、推进法治政府建设存在的不足和原因</w:t>
      </w:r>
    </w:p>
    <w:p>
      <w:pPr>
        <w:ind w:firstLine="642" w:firstLineChars="200"/>
        <w:rPr>
          <w:rFonts w:hint="eastAsia"/>
          <w:b/>
          <w:bCs/>
        </w:rPr>
      </w:pPr>
      <w:r>
        <w:rPr>
          <w:rFonts w:hint="eastAsia"/>
          <w:b/>
          <w:bCs/>
        </w:rPr>
        <w:t>（一）存在的不足</w:t>
      </w:r>
    </w:p>
    <w:p>
      <w:pPr>
        <w:ind w:firstLine="640" w:firstLineChars="200"/>
        <w:rPr>
          <w:rFonts w:hint="eastAsia"/>
        </w:rPr>
      </w:pPr>
      <w:r>
        <w:rPr>
          <w:rFonts w:hint="eastAsia"/>
        </w:rPr>
        <w:t>1. 法治宣传教育针对性有待提升，对企业、群众等不同群体的法治需求研判不够精准，宣传形式和内容创新性不足。</w:t>
      </w:r>
    </w:p>
    <w:p>
      <w:pPr>
        <w:ind w:firstLine="640" w:firstLineChars="200"/>
        <w:rPr>
          <w:rFonts w:hint="eastAsia"/>
        </w:rPr>
      </w:pPr>
      <w:r>
        <w:rPr>
          <w:rFonts w:hint="eastAsia"/>
        </w:rPr>
        <w:t>2. 水利执法力量薄弱，</w:t>
      </w:r>
      <w:r>
        <w:rPr>
          <w:rFonts w:hint="eastAsia" w:ascii="仿宋_GB2312" w:hAnsi="仿宋_GB2312" w:eastAsia="仿宋_GB2312" w:cs="仿宋_GB2312"/>
          <w:sz w:val="32"/>
          <w:szCs w:val="32"/>
          <w:lang w:val="en-US" w:eastAsia="zh-CN"/>
        </w:rPr>
        <w:t>柳州市水利局法律专业人才</w:t>
      </w:r>
      <w:r>
        <w:rPr>
          <w:rFonts w:hint="eastAsia" w:hAnsi="仿宋_GB2312" w:cs="仿宋_GB2312"/>
          <w:sz w:val="32"/>
          <w:szCs w:val="32"/>
          <w:lang w:val="en-US" w:eastAsia="zh-CN"/>
        </w:rPr>
        <w:t>缺乏</w:t>
      </w:r>
      <w:r>
        <w:rPr>
          <w:rFonts w:hint="eastAsia" w:ascii="仿宋_GB2312" w:hAnsi="仿宋_GB2312" w:eastAsia="仿宋_GB2312" w:cs="仿宋_GB2312"/>
          <w:sz w:val="32"/>
          <w:szCs w:val="32"/>
          <w:lang w:val="en-US" w:eastAsia="zh-CN"/>
        </w:rPr>
        <w:t>，全局行政执法人员中无</w:t>
      </w:r>
      <w:r>
        <w:rPr>
          <w:rFonts w:hint="eastAsia" w:hAnsi="仿宋_GB2312" w:cs="仿宋_GB2312"/>
          <w:sz w:val="32"/>
          <w:szCs w:val="32"/>
          <w:lang w:val="en-US" w:eastAsia="zh-CN"/>
        </w:rPr>
        <w:t>法律相关专业毕业的人员，无</w:t>
      </w:r>
      <w:r>
        <w:rPr>
          <w:rFonts w:hint="eastAsia" w:ascii="仿宋_GB2312" w:hAnsi="仿宋_GB2312" w:eastAsia="仿宋_GB2312" w:cs="仿宋_GB2312"/>
          <w:sz w:val="32"/>
          <w:szCs w:val="32"/>
          <w:lang w:val="en-US" w:eastAsia="zh-CN"/>
        </w:rPr>
        <w:t>人通过法律职业资格考试，</w:t>
      </w:r>
      <w:r>
        <w:rPr>
          <w:rFonts w:hint="eastAsia" w:hAnsi="仿宋_GB2312" w:cs="仿宋_GB2312"/>
          <w:sz w:val="32"/>
          <w:szCs w:val="32"/>
          <w:lang w:val="en-US" w:eastAsia="zh-CN"/>
        </w:rPr>
        <w:t>无符合条件的法制审核人员</w:t>
      </w:r>
      <w:r>
        <w:rPr>
          <w:rFonts w:hint="eastAsia" w:ascii="仿宋_GB2312" w:hAnsi="仿宋_GB2312" w:eastAsia="仿宋_GB2312" w:cs="仿宋_GB2312"/>
          <w:sz w:val="32"/>
          <w:szCs w:val="32"/>
          <w:lang w:val="en-US" w:eastAsia="zh-CN"/>
        </w:rPr>
        <w:t>，行政执法人员法律素质水平需进一步提高。</w:t>
      </w:r>
      <w:r>
        <w:rPr>
          <w:rFonts w:hint="eastAsia"/>
        </w:rPr>
        <w:t>部分县（区）水利执法人员不足、专业能力有待提升，</w:t>
      </w:r>
      <w:r>
        <w:rPr>
          <w:rFonts w:hint="eastAsia"/>
          <w:lang w:eastAsia="zh-CN"/>
        </w:rPr>
        <w:t>执法装备老旧、不足，个别县水行政执法部门甚至无执法记录仪，日常办案以手机录像，</w:t>
      </w:r>
      <w:r>
        <w:rPr>
          <w:rFonts w:hint="eastAsia"/>
        </w:rPr>
        <w:t>难以适应复杂水事执法需求。</w:t>
      </w:r>
    </w:p>
    <w:p>
      <w:pPr>
        <w:ind w:firstLine="640" w:firstLineChars="200"/>
        <w:rPr>
          <w:rFonts w:hint="eastAsia"/>
        </w:rPr>
      </w:pPr>
      <w:r>
        <w:rPr>
          <w:rFonts w:hint="eastAsia"/>
        </w:rPr>
        <w:t>3. 数字法治建设深度不够，智能化监管手段在水利领域应用不够广泛。</w:t>
      </w:r>
    </w:p>
    <w:p>
      <w:pPr>
        <w:ind w:firstLine="642" w:firstLineChars="200"/>
        <w:rPr>
          <w:rFonts w:hint="eastAsia"/>
        </w:rPr>
      </w:pPr>
      <w:r>
        <w:rPr>
          <w:rFonts w:hint="eastAsia"/>
          <w:b/>
          <w:bCs/>
        </w:rPr>
        <w:t>（二）原因分析</w:t>
      </w:r>
    </w:p>
    <w:p>
      <w:pPr>
        <w:ind w:firstLine="640" w:firstLineChars="200"/>
        <w:rPr>
          <w:rFonts w:hint="eastAsia"/>
        </w:rPr>
      </w:pPr>
      <w:r>
        <w:rPr>
          <w:rFonts w:hint="eastAsia"/>
        </w:rPr>
        <w:t>1. 思想认识存在偏差，部分干部对法治政府建设的重要性认识不够深刻，重业务轻法治的倾向依然存在。</w:t>
      </w:r>
    </w:p>
    <w:p>
      <w:pPr>
        <w:ind w:firstLine="640" w:firstLineChars="200"/>
        <w:rPr>
          <w:rFonts w:hint="eastAsia"/>
        </w:rPr>
      </w:pPr>
      <w:r>
        <w:rPr>
          <w:rFonts w:hint="eastAsia"/>
        </w:rPr>
        <w:t>2. 资源保障不够充分，水利部门人员编制紧张、经费有限，难以满足法治建设专业化、智能化发展需求。</w:t>
      </w:r>
    </w:p>
    <w:p>
      <w:pPr>
        <w:ind w:firstLine="640" w:firstLineChars="200"/>
        <w:rPr>
          <w:rFonts w:hint="eastAsia"/>
        </w:rPr>
      </w:pPr>
      <w:r>
        <w:rPr>
          <w:rFonts w:hint="eastAsia"/>
          <w:lang w:val="en-US" w:eastAsia="zh-CN"/>
        </w:rPr>
        <w:t>3</w:t>
      </w:r>
      <w:r>
        <w:rPr>
          <w:rFonts w:hint="eastAsia"/>
        </w:rPr>
        <w:t>. 创新意识有待增强，面对水利法治建设新形势新要求，运用新理念、新方法破解难题的能力不足。</w:t>
      </w:r>
    </w:p>
    <w:p>
      <w:pPr>
        <w:rPr>
          <w:rFonts w:hint="eastAsia"/>
        </w:rPr>
      </w:pPr>
      <w:r>
        <w:rPr>
          <w:rFonts w:hint="eastAsia"/>
          <w:lang w:val="en-US" w:eastAsia="zh-CN"/>
        </w:rPr>
        <w:t xml:space="preserve">   </w:t>
      </w:r>
      <w:r>
        <w:rPr>
          <w:rFonts w:hint="eastAsia" w:ascii="黑体" w:hAnsi="黑体" w:eastAsia="黑体" w:cs="黑体"/>
          <w:lang w:val="en-US" w:eastAsia="zh-CN"/>
        </w:rPr>
        <w:t xml:space="preserve"> </w:t>
      </w:r>
      <w:r>
        <w:rPr>
          <w:rFonts w:hint="eastAsia" w:ascii="黑体" w:hAnsi="黑体" w:eastAsia="黑体" w:cs="黑体"/>
        </w:rPr>
        <w:t>四、下一年度推进法治政府建设的主要安排</w:t>
      </w:r>
    </w:p>
    <w:p>
      <w:pPr>
        <w:rPr>
          <w:rFonts w:hint="eastAsia"/>
        </w:rPr>
      </w:pPr>
      <w:r>
        <w:rPr>
          <w:rFonts w:hint="eastAsia"/>
          <w:lang w:val="en-US" w:eastAsia="zh-CN"/>
        </w:rPr>
        <w:t xml:space="preserve">    </w:t>
      </w:r>
      <w:r>
        <w:rPr>
          <w:rFonts w:hint="eastAsia"/>
          <w:b/>
          <w:bCs/>
        </w:rPr>
        <w:t>（一）深</w:t>
      </w:r>
      <w:r>
        <w:rPr>
          <w:rFonts w:hint="eastAsia"/>
          <w:b/>
          <w:bCs/>
          <w:lang w:eastAsia="zh-CN"/>
        </w:rPr>
        <w:t>入</w:t>
      </w:r>
      <w:r>
        <w:rPr>
          <w:rFonts w:hint="eastAsia"/>
          <w:b/>
          <w:bCs/>
        </w:rPr>
        <w:t>学习贯彻习近平法治思想</w:t>
      </w:r>
    </w:p>
    <w:p>
      <w:pPr>
        <w:ind w:firstLine="640" w:firstLineChars="200"/>
        <w:rPr>
          <w:rFonts w:hint="eastAsia"/>
        </w:rPr>
      </w:pPr>
      <w:r>
        <w:rPr>
          <w:rFonts w:hint="eastAsia"/>
        </w:rPr>
        <w:t>持续将习近平法治思想纳入党组理论学习中心组学习和干部职工培训重点内容，开展专题学习4次以上，创新“线上+线下”等宣传教育模式，针对企业、群众等不同群体开展精准法治宣传</w:t>
      </w:r>
      <w:r>
        <w:rPr>
          <w:rFonts w:hint="eastAsia"/>
          <w:lang w:val="en-US" w:eastAsia="zh-CN"/>
        </w:rPr>
        <w:t>10</w:t>
      </w:r>
      <w:r>
        <w:rPr>
          <w:rFonts w:hint="eastAsia"/>
        </w:rPr>
        <w:t>场以上，提升法治宣传教育实效。</w:t>
      </w:r>
    </w:p>
    <w:p>
      <w:pPr>
        <w:ind w:firstLine="642" w:firstLineChars="200"/>
        <w:rPr>
          <w:rFonts w:hint="eastAsia"/>
        </w:rPr>
      </w:pPr>
      <w:r>
        <w:rPr>
          <w:rFonts w:hint="eastAsia"/>
          <w:b/>
          <w:bCs/>
          <w:lang w:eastAsia="zh-CN"/>
        </w:rPr>
        <w:t>（二）完善依法行政制度体系</w:t>
      </w:r>
    </w:p>
    <w:p>
      <w:pPr>
        <w:ind w:firstLine="640" w:firstLineChars="200"/>
        <w:rPr>
          <w:rFonts w:hint="eastAsia"/>
        </w:rPr>
      </w:pPr>
      <w:r>
        <w:rPr>
          <w:rFonts w:hint="eastAsia"/>
        </w:rPr>
        <w:t>加快完善水利部门内部执法运行机制，通过权责清单进一步明确各业务部门执法职责，建立水利部门内部执法衔接机制，制定统一规范的案件移送、信息共享细则，确保业务监管与执法的无缝对接。开展规范性文件清理工作，及时废止或修订不适应实际需求的文件。加强制度执行情况跟踪评估，建立制度执行效果反馈机制，提升制度针对性和可操作性。</w:t>
      </w:r>
    </w:p>
    <w:p>
      <w:pPr>
        <w:ind w:firstLine="642" w:firstLineChars="200"/>
        <w:rPr>
          <w:rFonts w:hint="eastAsia"/>
          <w:b/>
          <w:bCs/>
        </w:rPr>
      </w:pPr>
      <w:r>
        <w:rPr>
          <w:rFonts w:hint="eastAsia"/>
          <w:b/>
          <w:bCs/>
        </w:rPr>
        <w:t>（三）提升行政执法规范化水平</w:t>
      </w:r>
    </w:p>
    <w:p>
      <w:pPr>
        <w:ind w:firstLine="640" w:firstLineChars="200"/>
        <w:rPr>
          <w:rFonts w:hint="eastAsia"/>
        </w:rPr>
      </w:pPr>
      <w:r>
        <w:rPr>
          <w:rFonts w:hint="eastAsia"/>
        </w:rPr>
        <w:t>深化“河长+检察长+警长”协同执法机制，拓展跨区域执法协作范围，严厉打击各类水事违法行为。进一步规范行政执法程序，</w:t>
      </w:r>
      <w:r>
        <w:rPr>
          <w:rFonts w:hint="eastAsia" w:ascii="仿宋_GB2312" w:hAnsi="仿宋_GB2312" w:eastAsia="仿宋_GB2312" w:cs="仿宋_GB2312"/>
          <w:color w:val="auto"/>
          <w:sz w:val="32"/>
          <w:szCs w:val="32"/>
          <w:lang w:val="en-US" w:eastAsia="zh-CN"/>
        </w:rPr>
        <w:t>严格执行行政执法“三项制度”，全面落实水行政裁量基准制度，做到罚当其过。</w:t>
      </w:r>
    </w:p>
    <w:p>
      <w:pPr>
        <w:ind w:firstLine="642" w:firstLineChars="200"/>
        <w:rPr>
          <w:rFonts w:hint="eastAsia"/>
        </w:rPr>
      </w:pPr>
      <w:r>
        <w:rPr>
          <w:rFonts w:hint="eastAsia"/>
          <w:b/>
          <w:bCs/>
        </w:rPr>
        <w:t>（</w:t>
      </w:r>
      <w:r>
        <w:rPr>
          <w:rFonts w:hint="eastAsia"/>
          <w:b/>
          <w:bCs/>
          <w:lang w:eastAsia="zh-CN"/>
        </w:rPr>
        <w:t>四</w:t>
      </w:r>
      <w:r>
        <w:rPr>
          <w:rFonts w:hint="eastAsia"/>
          <w:b/>
          <w:bCs/>
        </w:rPr>
        <w:t>）强化法治建设保障措施</w:t>
      </w:r>
    </w:p>
    <w:p>
      <w:pPr>
        <w:ind w:firstLine="640" w:firstLineChars="200"/>
        <w:rPr>
          <w:rFonts w:hint="eastAsia"/>
        </w:rPr>
      </w:pPr>
      <w:r>
        <w:rPr>
          <w:rFonts w:hint="eastAsia"/>
        </w:rPr>
        <w:t>加强执法队伍建设，开展执法人员专题培训</w:t>
      </w:r>
      <w:r>
        <w:rPr>
          <w:rFonts w:hint="eastAsia"/>
          <w:lang w:eastAsia="zh-CN"/>
        </w:rPr>
        <w:t>，</w:t>
      </w:r>
      <w:r>
        <w:rPr>
          <w:rFonts w:hint="eastAsia"/>
        </w:rPr>
        <w:t>提升执法人员专业能力。加大法治建设经费投入，保障法治宣传、执法装备、数字建设等工作需求。</w:t>
      </w:r>
    </w:p>
    <w:p>
      <w:pPr>
        <w:pStyle w:val="2"/>
        <w:rPr>
          <w:rFonts w:hint="eastAsia"/>
        </w:rPr>
      </w:pPr>
    </w:p>
    <w:p>
      <w:pPr>
        <w:pStyle w:val="2"/>
        <w:rPr>
          <w:rFonts w:hint="default"/>
          <w:lang w:val="en-US" w:eastAsia="zh-CN"/>
        </w:rPr>
      </w:pPr>
      <w:r>
        <w:rPr>
          <w:rFonts w:hint="eastAsia"/>
          <w:lang w:val="en-US" w:eastAsia="zh-CN"/>
        </w:rPr>
        <w:t xml:space="preserve">                                                </w:t>
      </w:r>
      <w:r>
        <w:rPr>
          <w:rFonts w:hint="eastAsia" w:ascii="仿宋_GB2312" w:hAnsi="Times New Roman" w:eastAsia="仿宋_GB2312" w:cs="Times New Roman"/>
          <w:color w:val="auto"/>
          <w:kern w:val="2"/>
          <w:sz w:val="32"/>
          <w:szCs w:val="24"/>
          <w:lang w:val="en-US" w:eastAsia="zh-CN" w:bidi="ar-SA"/>
        </w:rPr>
        <w:t xml:space="preserve"> </w:t>
      </w:r>
      <w:bookmarkStart w:id="0" w:name="_GoBack"/>
      <w:bookmarkEnd w:id="0"/>
    </w:p>
    <w:p>
      <w:pPr>
        <w:rPr>
          <w:rFonts w:hint="default" w:eastAsia="仿宋_GB2312"/>
          <w:lang w:val="en-US" w:eastAsia="zh-CN"/>
        </w:rPr>
      </w:pPr>
    </w:p>
    <w:p>
      <w:pPr>
        <w:rPr>
          <w:rFonts w:hint="eastAsia"/>
        </w:rPr>
      </w:pPr>
    </w:p>
    <w:p>
      <w:pPr>
        <w:pStyle w:val="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color w:val="auto"/>
          <w:sz w:val="32"/>
          <w:szCs w:val="32"/>
          <w:lang w:val="en-US" w:eastAsia="zh-CN"/>
        </w:rPr>
      </w:pPr>
    </w:p>
    <w:p>
      <w:pPr>
        <w:pStyle w:val="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color w:val="auto"/>
          <w:sz w:val="32"/>
          <w:szCs w:val="32"/>
          <w:lang w:val="en-US" w:eastAsia="zh-CN"/>
        </w:rPr>
      </w:pPr>
    </w:p>
    <w:p>
      <w:pPr>
        <w:pStyle w:val="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color w:val="auto"/>
          <w:sz w:val="32"/>
          <w:szCs w:val="32"/>
          <w:lang w:val="en-US" w:eastAsia="zh-CN"/>
        </w:rPr>
      </w:pPr>
    </w:p>
    <w:p>
      <w:pPr>
        <w:pStyle w:val="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60" w:lineRule="exact"/>
        <w:ind w:left="0" w:leftChars="0" w:right="0" w:rightChars="0" w:firstLine="640" w:firstLineChars="200"/>
        <w:jc w:val="both"/>
        <w:textAlignment w:val="auto"/>
        <w:rPr>
          <w:rFonts w:hint="default" w:ascii="仿宋_GB2312" w:hAnsi="仿宋_GB2312" w:eastAsia="仿宋_GB2312" w:cs="仿宋_GB2312"/>
          <w:color w:val="auto"/>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BYAAABkcnMvUEsBAhQAFAAAAAgAh07iQLNJWO7Q&#10;AAAABQEAAA8AAAAAAAAAAQAgAAAAOAAAAGRycy9kb3ducmV2LnhtbFBLAQIUABQAAAAIAIdO4kBK&#10;283/EgIAABMEAAAOAAAAAAAAAAEAIAAAADUBAABkcnMvZTJvRG9jLnhtbFBLBQYAAAAABgAGAFkB&#10;AAC5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8BC1B0"/>
    <w:multiLevelType w:val="singleLevel"/>
    <w:tmpl w:val="418BC1B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6A24DB"/>
    <w:rsid w:val="11BF736E"/>
    <w:rsid w:val="12AA5F2D"/>
    <w:rsid w:val="136A2D80"/>
    <w:rsid w:val="17D3354D"/>
    <w:rsid w:val="1AC31A76"/>
    <w:rsid w:val="1FD06C40"/>
    <w:rsid w:val="2BC82763"/>
    <w:rsid w:val="336A24DB"/>
    <w:rsid w:val="383C56A3"/>
    <w:rsid w:val="40AB3240"/>
    <w:rsid w:val="41AE5389"/>
    <w:rsid w:val="4CDF25AC"/>
    <w:rsid w:val="56D9408C"/>
    <w:rsid w:val="5A46762D"/>
    <w:rsid w:val="73724814"/>
    <w:rsid w:val="773B062F"/>
    <w:rsid w:val="78BA6E21"/>
    <w:rsid w:val="79FF355B"/>
    <w:rsid w:val="7B4B176D"/>
    <w:rsid w:val="7D980C12"/>
    <w:rsid w:val="EB8DAD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2"/>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方正小标宋简体" w:hAnsi="Times New Roman" w:eastAsia="方正小标宋简体" w:cs="方正小标宋简体"/>
      <w:color w:val="000000"/>
      <w:sz w:val="24"/>
      <w:szCs w:val="24"/>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Autospacing="1" w:afterAutospacing="1"/>
      <w:jc w:val="left"/>
    </w:pPr>
    <w:rPr>
      <w:rFonts w:ascii="Calibri" w:hAnsi="Calibri" w:eastAsia="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2025-11-19T16:31:00Z</dcterms:created>
  <dc:creator>Administrator</dc:creator>
  <cp:lastModifiedBy>gxxc</cp:lastModifiedBy>
  <dcterms:modified xsi:type="dcterms:W3CDTF">2026-01-16T08:53:07Z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12AC6E53C5A14A5BA4BB74DD4B4753D5</vt:lpwstr>
  </property>
</Properties>
</file>