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Style w:val="7"/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vertAlign w:val="baseline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Style w:val="7"/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vertAlign w:val="baseline"/>
          <w:lang w:val="en-US" w:eastAsia="zh-CN" w:bidi="ar"/>
        </w:rPr>
      </w:pPr>
      <w:r>
        <w:rPr>
          <w:rStyle w:val="7"/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vertAlign w:val="baseline"/>
          <w:lang w:val="en-US" w:eastAsia="zh-CN" w:bidi="ar"/>
        </w:rPr>
        <w:t>柳州市卫生健康委员会2025年法治政府建设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Style w:val="7"/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vertAlign w:val="baseline"/>
          <w:lang w:val="en-US" w:eastAsia="zh-CN" w:bidi="ar"/>
        </w:rPr>
        <w:t>年度报告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2025年，我委坚持以推进法治政府建设、服务卫生健康事业高质量发展为核心，紧紧围绕年度法治工作要点，全面履行法治建设与综合监督职责，在健全制度体系、规范执法行为、强化监督检查、化解矛盾纠纷等方面取得了积极进展，为保障人民群众健康权益、营造法治化营商环境提供了有力支撑。现将全年法治建设情况总结，并对2026年度法治工作进行计划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Style w:val="7"/>
          <w:rFonts w:hint="eastAsia" w:ascii="黑体" w:hAnsi="黑体" w:eastAsia="黑体" w:cs="黑体"/>
          <w:b w:val="0"/>
          <w:bCs w:val="0"/>
          <w:kern w:val="0"/>
          <w:sz w:val="32"/>
          <w:szCs w:val="32"/>
          <w:vertAlign w:val="baseline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vertAlign w:val="baseline"/>
          <w:lang w:val="en-US" w:eastAsia="zh-CN" w:bidi="ar"/>
        </w:rPr>
        <w:t>一、</w:t>
      </w:r>
      <w:r>
        <w:rPr>
          <w:rStyle w:val="7"/>
          <w:rFonts w:hint="eastAsia" w:ascii="黑体" w:hAnsi="黑体" w:eastAsia="黑体" w:cs="黑体"/>
          <w:b w:val="0"/>
          <w:bCs w:val="0"/>
          <w:kern w:val="0"/>
          <w:sz w:val="32"/>
          <w:szCs w:val="32"/>
          <w:vertAlign w:val="baseline"/>
          <w:lang w:val="en-US" w:eastAsia="zh-CN" w:bidi="ar"/>
        </w:rPr>
        <w:t>2025年度法治政府建设工作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（一）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vertAlign w:val="baseline"/>
          <w:lang w:val="en-US" w:eastAsia="zh-CN" w:bidi="ar"/>
        </w:rPr>
        <w:t>提高政治站位，制度统筹全局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 w:rightChars="0" w:firstLine="640" w:firstLineChars="200"/>
        <w:jc w:val="left"/>
        <w:textAlignment w:val="baseline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  <w:t>我委制定党组理论学习中心组计划，落实委党组理论学习中心组学法制度，把党的二十大及二十届四中全会精神、习近平法治思想等列入委党组理论学习中心组重点内容。通过党组会议、理论学习中心组集体学习、干部集中培训等方式，深刻领会“在法治轨道上全面建设社会主义现代化国家”“全面推进国家各方面工作法治化”等重大论断，全面推进卫生健康法治建设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  <w:lang w:eastAsia="zh-CN"/>
        </w:rPr>
        <w:t>我委年初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印发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  <w:lang w:eastAsia="zh-CN"/>
        </w:rPr>
        <w:t>了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《2025年柳州市卫生健康法治工作要点》，明确全年法治建设的总体要求、重点任务和责任分工，对全市卫生健康系统法治建设工作进行统一部署。在自治区卫生健康法治工作电视电话会议上，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  <w:lang w:eastAsia="zh-CN"/>
        </w:rPr>
        <w:t>我委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就“加强法治政府建设推进卫生健康事业高质量发展”作经验交流发言，展现了柳州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  <w:lang w:eastAsia="zh-CN"/>
        </w:rPr>
        <w:t>卫生健康系统法治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建设的成效与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  <w:lang w:eastAsia="zh-CN"/>
        </w:rPr>
        <w:t>先进做法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 w:rightChars="0" w:firstLine="632" w:firstLineChars="200"/>
        <w:jc w:val="left"/>
        <w:textAlignment w:val="baseline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  <w:lang w:eastAsia="zh-CN"/>
        </w:rPr>
        <w:t>（二）强化责任落实，推进系统述法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 w:rightChars="0" w:firstLine="632" w:firstLineChars="200"/>
        <w:jc w:val="left"/>
        <w:textAlignment w:val="baseline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组织召开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  <w:lang w:eastAsia="zh-CN"/>
        </w:rPr>
        <w:t>了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2024年度全市卫生健康系统述法专题会议，选取6名市县公立医院党政主要负责人</w:t>
      </w:r>
      <w:r>
        <w:rPr>
          <w:rFonts w:hint="default" w:ascii="Times New Roman" w:hAnsi="Times New Roman" w:eastAsia="仿宋_GB2312" w:cs="Times New Roman"/>
          <w:b w:val="0"/>
          <w:bCs/>
          <w:color w:val="000000"/>
          <w:sz w:val="32"/>
          <w:szCs w:val="32"/>
          <w:lang w:val="en-US" w:eastAsia="zh-CN"/>
        </w:rPr>
        <w:t>分别就202</w:t>
      </w:r>
      <w:r>
        <w:rPr>
          <w:rFonts w:hint="eastAsia" w:ascii="Times New Roman" w:hAnsi="Times New Roman" w:eastAsia="仿宋_GB2312" w:cs="Times New Roman"/>
          <w:b w:val="0"/>
          <w:bCs/>
          <w:color w:val="00000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 w:val="0"/>
          <w:bCs/>
          <w:color w:val="000000"/>
          <w:sz w:val="32"/>
          <w:szCs w:val="32"/>
          <w:lang w:val="en-US" w:eastAsia="zh-CN"/>
        </w:rPr>
        <w:t>年度医院法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  <w:t>治建设取得的工作成效、存在的问题及原因分析、下一步整改措施等三个方面进行现场述法，委党组书记逐一进行点评，与会人员根据述法和点评情况进行了民主测评，会议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推动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  <w:lang w:eastAsia="zh-CN"/>
        </w:rPr>
        <w:t>了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法治建设第一责任人职责在医疗卫生机构落地生根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督促公立医院党委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u w:val="none"/>
          <w:lang w:val="en-US" w:eastAsia="zh-CN" w:bidi="ar"/>
        </w:rPr>
        <w:t>认真贯彻落实习近平法治思想、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部署实施全面依法治院、依法科学民主决策、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强化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争议解决、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在着力补短板、强弱项、激活力、提能力的同时，积极推进依法执业各项工作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 w:rightChars="0" w:firstLine="632" w:firstLineChars="200"/>
        <w:jc w:val="left"/>
        <w:textAlignment w:val="baseline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  <w:lang w:eastAsia="zh-CN"/>
        </w:rPr>
        <w:t>（三）紧扣行业特色，深入基层普法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 w:rightChars="0" w:firstLine="632" w:firstLineChars="200"/>
        <w:jc w:val="left"/>
        <w:textAlignment w:val="baseline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精心部署并组织实施“民法典宣传月”系列活动，在全系统营造尊法学法守法用法的浓厚氛围。完成“八五”普法终期评估总结，系统梳理普法工作成效与经验。组织委机关相关科室及市属医疗卫生机构开展《传染病防治法》等专业法律法规学习培训，提升干部职工法治素养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  <w:lang w:eastAsia="zh-CN"/>
        </w:rPr>
        <w:t>结合各医疗机构实际，紧抓年内职业病防治法宣传周，献血月、宪法宣传周、民法典宣传月等特殊节点进行法治宣传，取得良好效果。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 w:rightChars="0" w:firstLine="632" w:firstLineChars="200"/>
        <w:jc w:val="left"/>
        <w:textAlignment w:val="baseline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  <w:lang w:eastAsia="zh-CN"/>
        </w:rPr>
        <w:t>（四）筑牢法治根基，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有效化解矛盾。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  <w:lang w:eastAsia="zh-CN"/>
        </w:rPr>
        <w:t>我委聘请有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  <w:lang w:val="en-US" w:eastAsia="zh-CN"/>
        </w:rPr>
        <w:t>2名法律顾问，任命1名公职人员为公职律师，法律顾问、公职律师充分参与我委行政决策、法制审核等重点工作。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妥善处理行政诉讼案件，积极协调法律顾问。全年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  <w:lang w:eastAsia="zh-CN"/>
        </w:rPr>
        <w:t>接到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行政诉讼案件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4起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（第二季度1起，第三季度3起），目前已胜诉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  <w:lang w:val="en-US" w:eastAsia="zh-CN"/>
        </w:rPr>
        <w:t>3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起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，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1起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待判决，通过依法应诉，进一步规范行政行为，维护政府公信力。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Style w:val="7"/>
          <w:rFonts w:hint="eastAsia" w:ascii="黑体" w:hAnsi="黑体" w:eastAsia="黑体" w:cs="黑体"/>
          <w:b w:val="0"/>
          <w:bCs w:val="0"/>
          <w:kern w:val="0"/>
          <w:sz w:val="32"/>
          <w:szCs w:val="32"/>
          <w:vertAlign w:val="baseline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 w:bidi="ar"/>
        </w:rPr>
        <w:t>二、</w:t>
      </w:r>
      <w:r>
        <w:rPr>
          <w:rStyle w:val="7"/>
          <w:rFonts w:hint="eastAsia" w:ascii="黑体" w:hAnsi="黑体" w:eastAsia="黑体" w:cs="黑体"/>
          <w:b w:val="0"/>
          <w:bCs w:val="0"/>
          <w:kern w:val="0"/>
          <w:sz w:val="32"/>
          <w:szCs w:val="32"/>
          <w:vertAlign w:val="baseline"/>
          <w:lang w:val="en-US" w:eastAsia="zh-CN" w:bidi="ar"/>
        </w:rPr>
        <w:t>2025年度依法行政工作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Style w:val="7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  <w:lang w:eastAsia="zh-CN"/>
        </w:rPr>
        <w:t>（一）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强化合法性审查。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严格履行规范性文件、重大行政决策、重要合同协议的合法性审核程序。全年累计完成委机关重要文件、重大合同等合法性审查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27件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，确保各项决策和行政行为于法有据、合规可行，未发现违反法律法规或排除、限制竞争的情形。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 w:rightChars="0" w:firstLine="632" w:firstLineChars="200"/>
        <w:jc w:val="left"/>
        <w:textAlignment w:val="baseline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  <w:lang w:eastAsia="zh-CN"/>
        </w:rPr>
        <w:t>（二）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规范执法主体管理。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依法完成我委行政执法主体资格的确认与公告工作。有序组织委机关及市疾控中心执法人员参加行政执法资格（续职）考试，确保执法人员持证上岗、从源头上保障执法行为的合法性。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 w:rightChars="0" w:firstLine="632" w:firstLineChars="200"/>
        <w:jc w:val="left"/>
        <w:textAlignment w:val="baseline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  <w:lang w:eastAsia="zh-CN"/>
        </w:rPr>
        <w:t>（三）落实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涉企执法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  <w:lang w:eastAsia="zh-CN"/>
        </w:rPr>
        <w:t>要求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。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  <w:lang w:eastAsia="zh-CN"/>
        </w:rPr>
        <w:t>我委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认真贯彻落实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  <w:lang w:eastAsia="zh-CN"/>
        </w:rPr>
        <w:t>国家、自治区、柳州市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优化营商环境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  <w:lang w:eastAsia="zh-CN"/>
        </w:rPr>
        <w:t>、规范涉企执法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部署要求，牵头制定并印发《柳州市卫生健康领域规范涉企行政执法专项行动实施方案》，组织全市卫生健康系统对2023年以来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141起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涉企行政处罚案件进行全面排查，对发现的检查频次过高等问题立行立改。积极推广应用广西事中事后监管平台，探索“扫码入企”等新型监管模式，努力实现“无事不扰、有需必应”。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（四）提升监督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vertAlign w:val="baseline"/>
          <w:lang w:val="en-US" w:eastAsia="zh-CN" w:bidi="ar"/>
        </w:rPr>
        <w:t>执法效能。我委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始终聚焦执法办案主责主业，保持对医疗卫生、传染病防治、公共卫生、职业卫生、学校卫生等重点领域违法行为的高压态势。截至第三季度末，全市共完成卫生行政处罚案件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158起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案件类型覆盖医疗卫生、传染病防治、公共场所、职业卫生、学校卫生、放射卫生、生活饮用水、餐饮具集中消毒、消毒产品等多个方面，执法覆盖面和打击力度持续增强。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  <w:lang w:eastAsia="zh-CN"/>
        </w:rPr>
        <w:t>（五）强化执法队伍建设。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组织开展全市卫生健康执法监督稽查与行政处罚案卷评查工作，及时发现和纠正执法中存在的问题。高度重视执法队伍能力建设，举办全市卫生健康系统行政执法能力提升培训班，组织卫生监督员参加行政诉讼案件庭审旁听活动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  <w:lang w:eastAsia="zh-CN"/>
        </w:rPr>
        <w:t>，提升依规执法能力和意识。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在全市及全区卫生监督职业技能竞赛中，我市代表队取得团体二等奖2项、个人一等奖2项等优异成绩，充分展示了执法队伍的专业风采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  <w:lang w:eastAsia="zh-CN"/>
        </w:rPr>
        <w:t>，提升我市卫生监督执法专业水平。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left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  <w:lang w:val="en-US" w:eastAsia="zh-CN"/>
        </w:rPr>
        <w:t>（六）深入推进“放管服”改革。提高卫生健康领域政务服务办理效能，配合做好“高效办成一件事”中“互联网医院开办出生一件事”、“个人身后一件事”事项，编制办理流程，政务事项目录及办事指南，及时在广西数字政务一体化平台、部门网站公布，提高群众办事效率。继续落实“证照分离”改革要求,推动诊所备案制改革。推动照后减证和简化审批，调整优化业务流程，提升改革实效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Style w:val="7"/>
          <w:rFonts w:hint="eastAsia" w:ascii="黑体" w:hAnsi="黑体" w:eastAsia="黑体" w:cs="黑体"/>
          <w:b w:val="0"/>
          <w:bCs w:val="0"/>
          <w:kern w:val="0"/>
          <w:sz w:val="32"/>
          <w:szCs w:val="32"/>
          <w:vertAlign w:val="baseline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vertAlign w:val="baseline"/>
          <w:lang w:val="en-US" w:eastAsia="zh-CN" w:bidi="ar"/>
        </w:rPr>
        <w:t>三、</w:t>
      </w:r>
      <w:r>
        <w:rPr>
          <w:rStyle w:val="7"/>
          <w:rFonts w:hint="eastAsia" w:ascii="黑体" w:hAnsi="黑体" w:eastAsia="黑体" w:cs="黑体"/>
          <w:b w:val="0"/>
          <w:bCs w:val="0"/>
          <w:kern w:val="0"/>
          <w:sz w:val="32"/>
          <w:szCs w:val="32"/>
          <w:vertAlign w:val="baseline"/>
          <w:lang w:val="en-US" w:eastAsia="zh-CN" w:bidi="ar"/>
        </w:rPr>
        <w:t>下一步工作计划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2026年，我委将继续深入贯彻落实全面依法治国方略，紧紧围绕卫生健康中心工作，坚持问题导向，聚焦关键环节，着力在以下三个方面实现新突破，推动法治卫健建设再上新台阶：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 w:rightChars="0" w:firstLine="640" w:firstLineChars="200"/>
        <w:jc w:val="left"/>
        <w:textAlignment w:val="baseline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（一）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及早启动2026年法治建设工作谋划，研究制定《2026年柳州市卫生健康法治工作要点》，明确目标任务和推进措施。适时组织召开全市卫生健康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  <w:lang w:eastAsia="zh-CN"/>
        </w:rPr>
        <w:t>述法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工作会议，部署年度重点工作。将法治要求融入卫生健康政策制定、行业管理、服务提供的全过程各环节，推动法治工作与业务工作同部署、同落实、同考核，使法治真正成为卫生健康事业发展的内在需求和有力保障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 w:rightChars="0" w:firstLine="632" w:firstLineChars="200"/>
        <w:jc w:val="left"/>
        <w:textAlignment w:val="baseline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  <w:lang w:eastAsia="zh-CN"/>
        </w:rPr>
        <w:t>（二）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持续完善依法行政制度体系。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进一步加强规范性文件管理和重大行政决策合法性审查，确保决策质量。动态调整涉企执法检查事项清单，深化“扫码入企”等应用，持续优化营商环境。探索建立更加完善的行政执法案例指导制度。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 w:rightChars="0" w:firstLine="632" w:firstLineChars="200"/>
        <w:jc w:val="left"/>
        <w:textAlignment w:val="baseline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  <w:lang w:eastAsia="zh-CN"/>
        </w:rPr>
        <w:t>（三）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着力提升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  <w:lang w:eastAsia="zh-CN"/>
        </w:rPr>
        <w:t>行政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复议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  <w:lang w:eastAsia="zh-CN"/>
        </w:rPr>
        <w:t>、行政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应诉工作水平。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加强行政诉讼案件的分析研判，总结经验教训，规范行政行为。健全与司法部门、法院的沟通协调机制，提高应诉能力。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 w:rightChars="0" w:firstLine="640" w:firstLineChars="200"/>
        <w:jc w:val="left"/>
        <w:textAlignment w:val="baseline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（四）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加大重点领域执法力度。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继续保持对医疗卫生、公共卫生、职业卫生等传统领域违法行为的严查态势，同时关注新兴健康风险，拓展监督执法覆盖面。深入开展医疗乱象专项整治等行动，回应社会关切。严格实行行政执法“三项制度”，促进严格规范公正文明执法。继续做好典型案例、筛选和推荐工作，发挥示范引领作用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（五）深化普法宣传，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增强普法宣传针对性实效性。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-2"/>
          <w:sz w:val="32"/>
          <w:szCs w:val="32"/>
          <w:shd w:val="clear" w:fill="FFFFFF"/>
          <w:vertAlign w:val="baseline"/>
        </w:rPr>
        <w:t>围绕《基本医疗卫生与健康促进法》、《医师法》、《传染病防治法》等核心法律法规，针对管理者、医务人员、监督执法人员、社会公众等不同群体，开展形式多样的普法活动。结合“宪法宣传周”、“民法典宣传月”等节点，营造法治氛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304" w:right="1304" w:bottom="130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 Light">
    <w:altName w:val="宋体"/>
    <w:panose1 w:val="02010600030101010101"/>
    <w:charset w:val="00"/>
    <w:family w:val="auto"/>
    <w:pitch w:val="default"/>
    <w:sig w:usb0="00000000" w:usb1="00000000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3B2EAD"/>
    <w:rsid w:val="07B76CEE"/>
    <w:rsid w:val="0A2A7C4B"/>
    <w:rsid w:val="0A60366D"/>
    <w:rsid w:val="0AFE5D54"/>
    <w:rsid w:val="10EC17B7"/>
    <w:rsid w:val="12B75DF4"/>
    <w:rsid w:val="14A01236"/>
    <w:rsid w:val="16D451C7"/>
    <w:rsid w:val="1A1B4EBB"/>
    <w:rsid w:val="1CE819CC"/>
    <w:rsid w:val="1CE95744"/>
    <w:rsid w:val="1DD91D07"/>
    <w:rsid w:val="22924E0F"/>
    <w:rsid w:val="229B4DEB"/>
    <w:rsid w:val="2C5C443D"/>
    <w:rsid w:val="2E5C280B"/>
    <w:rsid w:val="2F757E85"/>
    <w:rsid w:val="31772AF1"/>
    <w:rsid w:val="319E48F7"/>
    <w:rsid w:val="337D5E54"/>
    <w:rsid w:val="33963BFB"/>
    <w:rsid w:val="3AEA6895"/>
    <w:rsid w:val="3B432C15"/>
    <w:rsid w:val="3C6E5B3E"/>
    <w:rsid w:val="42360234"/>
    <w:rsid w:val="44FA19ED"/>
    <w:rsid w:val="48773385"/>
    <w:rsid w:val="4DFD5BF0"/>
    <w:rsid w:val="512C0EFF"/>
    <w:rsid w:val="553625CD"/>
    <w:rsid w:val="5641747C"/>
    <w:rsid w:val="578F0384"/>
    <w:rsid w:val="5889510A"/>
    <w:rsid w:val="59BC12E8"/>
    <w:rsid w:val="5E9B0FAA"/>
    <w:rsid w:val="610572F8"/>
    <w:rsid w:val="628C1A7E"/>
    <w:rsid w:val="62D43425"/>
    <w:rsid w:val="66186A3C"/>
    <w:rsid w:val="676905E0"/>
    <w:rsid w:val="6F885CC3"/>
    <w:rsid w:val="75BEA3CB"/>
    <w:rsid w:val="77EB6DF0"/>
    <w:rsid w:val="798C03A0"/>
    <w:rsid w:val="7CE107C1"/>
    <w:rsid w:val="7D6C0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unhideWhenUsed/>
    <w:qFormat/>
    <w:uiPriority w:val="0"/>
    <w:pPr>
      <w:keepNext w:val="0"/>
      <w:keepLines w:val="0"/>
      <w:spacing w:line="560" w:lineRule="exact"/>
      <w:ind w:firstLine="880" w:firstLineChars="200"/>
      <w:outlineLvl w:val="2"/>
    </w:pPr>
    <w:rPr>
      <w:rFonts w:ascii="Times New Roman" w:hAnsi="Times New Roman" w:eastAsia="仿宋_GB2312" w:cs="Times New Roman"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3"/>
    <w:qFormat/>
    <w:uiPriority w:val="0"/>
    <w:pPr>
      <w:spacing w:before="240" w:after="60"/>
      <w:jc w:val="center"/>
      <w:outlineLvl w:val="0"/>
    </w:pPr>
    <w:rPr>
      <w:rFonts w:ascii="等线 Light" w:hAnsi="等线 Light"/>
      <w:b/>
      <w:bCs/>
      <w:sz w:val="32"/>
      <w:szCs w:val="32"/>
    </w:rPr>
  </w:style>
  <w:style w:type="paragraph" w:styleId="3">
    <w:name w:val="Body Text Indent"/>
    <w:basedOn w:val="1"/>
    <w:next w:val="1"/>
    <w:qFormat/>
    <w:uiPriority w:val="0"/>
    <w:pPr>
      <w:spacing w:after="120"/>
      <w:ind w:left="200" w:leftChars="200"/>
    </w:p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3153</Words>
  <Characters>3208</Characters>
  <Lines>0</Lines>
  <Paragraphs>0</Paragraphs>
  <TotalTime>73</TotalTime>
  <ScaleCrop>false</ScaleCrop>
  <LinksUpToDate>false</LinksUpToDate>
  <CharactersWithSpaces>3220</CharactersWithSpaces>
  <Application>WPS Office_11.8.2.10624_F1E327BC-269C-435d-A152-05C5408002CA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2025-11-15T11:38:00Z</dcterms:created>
  <dc:creator>Administrator</dc:creator>
  <cp:lastModifiedBy>gxxc</cp:lastModifiedBy>
  <dcterms:modified xsi:type="dcterms:W3CDTF">2026-01-14T11:49:52Z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2052-11.8.2.10624</vt:lpwstr>
  </property>
  <property fmtid="{D5CDD505-2E9C-101B-9397-08002B2CF9AE}" pid="3" name="KSOTemplateDocerSaveRecord">
    <vt:lpwstr>eyJoZGlkIjoiYjY5OWYyMzY2NTU3NGUyZGI2MjI2M2MxYjhiYmUzNDEiLCJ1c2VySWQiOiI2OTkwMzU5NzUifQ==</vt:lpwstr>
  </property>
  <property fmtid="{D5CDD505-2E9C-101B-9397-08002B2CF9AE}" pid="4" name="ICV">
    <vt:lpwstr>20B63707DC8F4B9FA53DA255A8029853_12</vt:lpwstr>
  </property>
</Properties>
</file>