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_GB2312"/>
          <w:sz w:val="32"/>
        </w:rPr>
      </w:pPr>
      <w:bookmarkStart w:id="11" w:name="_GoBack"/>
      <w:bookmarkEnd w:id="1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0" w:firstLineChars="0"/>
        <w:jc w:val="center"/>
        <w:textAlignment w:val="auto"/>
        <w:outlineLvl w:val="9"/>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柳州市审计局2025年法治政府建设年度报告</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2025年，柳州市审计局坚持以习近平新时代中国特色社会主义思想为指导，全面贯彻党的二十大和二十届</w:t>
      </w:r>
      <w:r>
        <w:rPr>
          <w:rFonts w:hint="eastAsia" w:ascii="仿宋" w:hAnsi="仿宋" w:eastAsia="仿宋" w:cs="仿宋"/>
          <w:sz w:val="32"/>
          <w:szCs w:val="32"/>
          <w:lang w:eastAsia="zh-CN"/>
        </w:rPr>
        <w:t>历次</w:t>
      </w:r>
      <w:r>
        <w:rPr>
          <w:rFonts w:hint="eastAsia" w:ascii="仿宋" w:hAnsi="仿宋" w:eastAsia="仿宋" w:cs="仿宋"/>
          <w:sz w:val="32"/>
          <w:szCs w:val="32"/>
        </w:rPr>
        <w:t>全会</w:t>
      </w:r>
      <w:r>
        <w:rPr>
          <w:rFonts w:hint="eastAsia" w:ascii="仿宋" w:hAnsi="仿宋" w:eastAsia="仿宋" w:cs="仿宋"/>
          <w:sz w:val="32"/>
          <w:szCs w:val="32"/>
          <w:lang w:eastAsia="zh-CN"/>
        </w:rPr>
        <w:t>精神，深入学习贯彻</w:t>
      </w:r>
      <w:r>
        <w:rPr>
          <w:rFonts w:hint="eastAsia" w:ascii="仿宋" w:hAnsi="仿宋" w:eastAsia="仿宋" w:cs="仿宋"/>
          <w:sz w:val="32"/>
          <w:szCs w:val="32"/>
        </w:rPr>
        <w:t>习近平法治思想以及中央全面依法治国工作会议精神，增强“四个意识”、坚定“四个自信”、做到“两个维护”，深刻理解和准确把握新时代赋予审计工作的职责和使命，紧紧围绕反腐、改革、法治、发展，依法履行审计监督职责，扎实推进法治政府建设工作。现将我局法治政府建设有关工作开展情况报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rPr>
        <w:t>一、2025年度推进法治政府建设的主要举措和成效</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（一）深入学习贯彻习近平法治思想情况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领导班子带头学法，持续将习近平法治思想和宪法、民法典等法律及党内法规纳入《2025年中共柳州市审计局党组理论学习中心组学习计划》及《中共柳州市审计局党组2025年全面从严治党工作任务安排》，坚持“一季一法”，采取法治专题讲座、宣传辅导、座谈研讨、现场教学等方式开展学法用法教育，不断提高领导干部运用法治思维和法治方式解决问题、推动工作的能力水平。</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不断提高政治站位，将《论坚持全面依法治国》《习近平关于全面依法治国论述摘编》《习近平关于依规治党论述摘编》等纳入我局领导干部应知应会党内法规和国家法律清单必学内容，通过开展应知应会法律法规岗位比武竞赛、“三会一课”集中学习和党员干部自主学习相结合等方式深入学习习近平法治思想，确保全局干部职工深刻理解习近平法治思想的内涵和要求，并将其融入审计工作的全过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（二）健全政府机构职能体系情况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bookmarkStart w:id="0" w:name="OLE_LINK1"/>
      <w:r>
        <w:rPr>
          <w:rFonts w:hint="eastAsia" w:ascii="仿宋" w:hAnsi="仿宋" w:eastAsia="仿宋" w:cs="仿宋"/>
          <w:sz w:val="32"/>
          <w:szCs w:val="32"/>
        </w:rPr>
        <w:t>健全组织架构，强化领导保障机制</w:t>
      </w:r>
      <w:r>
        <w:rPr>
          <w:rFonts w:hint="eastAsia" w:ascii="仿宋" w:hAnsi="仿宋" w:eastAsia="仿宋" w:cs="仿宋"/>
          <w:sz w:val="32"/>
          <w:szCs w:val="32"/>
          <w:lang w:eastAsia="zh-CN"/>
        </w:rPr>
        <w:t>。</w:t>
      </w:r>
      <w:r>
        <w:rPr>
          <w:rFonts w:hint="eastAsia" w:ascii="仿宋" w:hAnsi="仿宋" w:eastAsia="仿宋" w:cs="仿宋"/>
          <w:sz w:val="32"/>
          <w:szCs w:val="32"/>
        </w:rPr>
        <w:t>建立健全普法领导和工作机构，下设综合和审理科，具体负责法治政府建设、法制审核、审计法制宣传教育、行政复议、行政应诉等工作，将法治建设工作与审计工作同部署、同落实。</w:t>
      </w:r>
    </w:p>
    <w:bookmarkEnd w:id="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三</w:t>
      </w:r>
      <w:r>
        <w:rPr>
          <w:rFonts w:hint="eastAsia" w:ascii="楷体" w:hAnsi="楷体" w:eastAsia="楷体" w:cs="楷体"/>
          <w:sz w:val="32"/>
          <w:szCs w:val="32"/>
        </w:rPr>
        <w:t>）</w:t>
      </w:r>
      <w:bookmarkStart w:id="1" w:name="OLE_LINK3"/>
      <w:r>
        <w:rPr>
          <w:rFonts w:hint="eastAsia" w:ascii="楷体" w:hAnsi="楷体" w:eastAsia="楷体" w:cs="楷体"/>
          <w:sz w:val="32"/>
          <w:szCs w:val="32"/>
        </w:rPr>
        <w:t>完善依法行政制度体系情况</w:t>
      </w:r>
      <w:bookmarkEnd w:id="1"/>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一是加强文件的监督管理</w:t>
      </w:r>
      <w:r>
        <w:rPr>
          <w:rFonts w:hint="eastAsia" w:ascii="仿宋" w:hAnsi="仿宋" w:eastAsia="仿宋" w:cs="仿宋"/>
          <w:sz w:val="32"/>
          <w:szCs w:val="32"/>
          <w:lang w:eastAsia="zh-CN"/>
        </w:rPr>
        <w:t>，</w:t>
      </w:r>
      <w:r>
        <w:rPr>
          <w:rFonts w:hint="eastAsia" w:ascii="仿宋" w:hAnsi="仿宋" w:eastAsia="仿宋" w:cs="仿宋"/>
          <w:sz w:val="32"/>
          <w:szCs w:val="32"/>
        </w:rPr>
        <w:t>建立清理长效机制。</w:t>
      </w:r>
      <w:r>
        <w:rPr>
          <w:rFonts w:hint="eastAsia" w:ascii="仿宋" w:hAnsi="仿宋" w:eastAsia="仿宋" w:cs="仿宋"/>
          <w:sz w:val="32"/>
          <w:szCs w:val="32"/>
          <w:lang w:eastAsia="zh-CN"/>
        </w:rPr>
        <w:t>在</w:t>
      </w:r>
      <w:r>
        <w:rPr>
          <w:rFonts w:hint="eastAsia" w:ascii="仿宋" w:hAnsi="仿宋" w:eastAsia="仿宋" w:cs="仿宋"/>
          <w:sz w:val="32"/>
          <w:szCs w:val="32"/>
        </w:rPr>
        <w:t>按照制度严格落实</w:t>
      </w:r>
      <w:r>
        <w:rPr>
          <w:rFonts w:hint="eastAsia" w:ascii="仿宋" w:hAnsi="仿宋" w:eastAsia="仿宋" w:cs="仿宋"/>
          <w:sz w:val="32"/>
          <w:szCs w:val="32"/>
          <w:lang w:eastAsia="zh-CN"/>
        </w:rPr>
        <w:t>的情况下</w:t>
      </w:r>
      <w:r>
        <w:rPr>
          <w:rFonts w:hint="eastAsia" w:ascii="仿宋" w:hAnsi="仿宋" w:eastAsia="仿宋" w:cs="仿宋"/>
          <w:sz w:val="32"/>
          <w:szCs w:val="32"/>
        </w:rPr>
        <w:t>，对已出台的各项规范性文件实施动态化管理</w:t>
      </w:r>
      <w:r>
        <w:rPr>
          <w:rFonts w:hint="eastAsia" w:ascii="仿宋" w:hAnsi="仿宋" w:eastAsia="仿宋" w:cs="仿宋"/>
          <w:sz w:val="32"/>
          <w:szCs w:val="32"/>
          <w:lang w:eastAsia="zh-CN"/>
        </w:rPr>
        <w:t>，</w:t>
      </w:r>
      <w:r>
        <w:rPr>
          <w:rFonts w:hint="eastAsia" w:ascii="仿宋" w:hAnsi="仿宋" w:eastAsia="仿宋" w:cs="仿宋"/>
          <w:sz w:val="32"/>
          <w:szCs w:val="32"/>
        </w:rPr>
        <w:t>每年根据全面深化改革、经济社会发展需要和上位法制定、修改、废止情况，对本部门制定的具有普遍约束力的制度办法实施合法性审查，对不再适用或不合法的规定等予以废止、修改，从源头上防止和避免发生违法或者不当的行政行为</w:t>
      </w:r>
      <w:r>
        <w:rPr>
          <w:rFonts w:hint="eastAsia" w:ascii="仿宋" w:hAnsi="仿宋" w:eastAsia="仿宋" w:cs="仿宋"/>
          <w:sz w:val="32"/>
          <w:szCs w:val="32"/>
          <w:lang w:eastAsia="zh-CN"/>
        </w:rPr>
        <w:t>，</w:t>
      </w:r>
      <w:r>
        <w:rPr>
          <w:rFonts w:hint="eastAsia" w:ascii="仿宋" w:hAnsi="仿宋" w:eastAsia="仿宋" w:cs="仿宋"/>
          <w:sz w:val="32"/>
          <w:szCs w:val="32"/>
        </w:rPr>
        <w:t>提升制度系统性与时效性。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二</w:t>
      </w:r>
      <w:r>
        <w:rPr>
          <w:rFonts w:hint="eastAsia" w:ascii="仿宋" w:hAnsi="仿宋" w:eastAsia="仿宋" w:cs="仿宋"/>
          <w:sz w:val="32"/>
          <w:szCs w:val="32"/>
        </w:rPr>
        <w:t>是强化制度保障，促进规范审计行为。</w:t>
      </w:r>
      <w:r>
        <w:rPr>
          <w:rFonts w:hint="eastAsia" w:ascii="仿宋" w:hAnsi="仿宋" w:eastAsia="仿宋" w:cs="仿宋"/>
          <w:sz w:val="32"/>
          <w:szCs w:val="32"/>
          <w:lang w:eastAsia="zh-CN"/>
        </w:rPr>
        <w:t>在</w:t>
      </w:r>
      <w:r>
        <w:rPr>
          <w:rFonts w:hint="eastAsia" w:ascii="仿宋" w:hAnsi="仿宋" w:eastAsia="仿宋" w:cs="仿宋"/>
          <w:sz w:val="32"/>
          <w:szCs w:val="32"/>
        </w:rPr>
        <w:t>全面实行</w:t>
      </w:r>
      <w:r>
        <w:rPr>
          <w:rFonts w:hint="eastAsia" w:ascii="仿宋" w:hAnsi="仿宋" w:eastAsia="仿宋" w:cs="仿宋"/>
          <w:sz w:val="32"/>
          <w:szCs w:val="32"/>
          <w:lang w:eastAsia="zh-CN"/>
        </w:rPr>
        <w:t>《柳州市审计局权责清单》、</w:t>
      </w:r>
      <w:r>
        <w:rPr>
          <w:rFonts w:hint="eastAsia" w:ascii="仿宋" w:hAnsi="仿宋" w:eastAsia="仿宋" w:cs="仿宋"/>
          <w:sz w:val="32"/>
          <w:szCs w:val="32"/>
        </w:rPr>
        <w:t>严格落实</w:t>
      </w:r>
      <w:r>
        <w:rPr>
          <w:rFonts w:hint="eastAsia" w:ascii="仿宋" w:hAnsi="仿宋" w:eastAsia="仿宋" w:cs="仿宋"/>
          <w:sz w:val="32"/>
          <w:szCs w:val="32"/>
          <w:lang w:eastAsia="zh-CN"/>
        </w:rPr>
        <w:t>审计</w:t>
      </w:r>
      <w:r>
        <w:rPr>
          <w:rFonts w:hint="eastAsia" w:ascii="仿宋" w:hAnsi="仿宋" w:eastAsia="仿宋" w:cs="仿宋"/>
          <w:sz w:val="32"/>
          <w:szCs w:val="32"/>
        </w:rPr>
        <w:t>“四严禁”“八不准”</w:t>
      </w:r>
      <w:r>
        <w:rPr>
          <w:rFonts w:hint="eastAsia" w:ascii="仿宋" w:hAnsi="仿宋" w:eastAsia="仿宋" w:cs="仿宋"/>
          <w:sz w:val="32"/>
          <w:szCs w:val="32"/>
          <w:lang w:eastAsia="zh-CN"/>
        </w:rPr>
        <w:t>等</w:t>
      </w:r>
      <w:r>
        <w:rPr>
          <w:rFonts w:hint="eastAsia" w:ascii="仿宋" w:hAnsi="仿宋" w:eastAsia="仿宋" w:cs="仿宋"/>
          <w:sz w:val="32"/>
          <w:szCs w:val="32"/>
        </w:rPr>
        <w:t>要求</w:t>
      </w:r>
      <w:r>
        <w:rPr>
          <w:rFonts w:hint="eastAsia" w:ascii="仿宋" w:hAnsi="仿宋" w:eastAsia="仿宋" w:cs="仿宋"/>
          <w:sz w:val="32"/>
          <w:szCs w:val="32"/>
          <w:lang w:eastAsia="zh-CN"/>
        </w:rPr>
        <w:t>的基础上</w:t>
      </w:r>
      <w:bookmarkStart w:id="2" w:name="OLE_LINK2"/>
      <w:r>
        <w:rPr>
          <w:rFonts w:hint="eastAsia" w:ascii="仿宋" w:hAnsi="仿宋" w:eastAsia="仿宋" w:cs="仿宋"/>
          <w:sz w:val="32"/>
          <w:szCs w:val="32"/>
          <w:lang w:eastAsia="zh-CN"/>
        </w:rPr>
        <w:t>，</w:t>
      </w:r>
      <w:bookmarkStart w:id="3" w:name="OLE_LINK4"/>
      <w:r>
        <w:rPr>
          <w:rFonts w:hint="eastAsia" w:ascii="仿宋" w:hAnsi="仿宋" w:eastAsia="仿宋" w:cs="仿宋"/>
          <w:sz w:val="32"/>
          <w:szCs w:val="32"/>
          <w:lang w:val="en-US" w:eastAsia="zh-CN"/>
        </w:rPr>
        <w:t>2025年印发《柳州市审计局审计项目全流程审计质量控制办法（试行）》，进一步强化审计执法全流程控制，</w:t>
      </w:r>
      <w:bookmarkEnd w:id="2"/>
      <w:bookmarkEnd w:id="3"/>
      <w:r>
        <w:rPr>
          <w:rFonts w:hint="eastAsia" w:ascii="仿宋" w:hAnsi="仿宋" w:eastAsia="仿宋" w:cs="仿宋"/>
          <w:sz w:val="32"/>
          <w:szCs w:val="32"/>
          <w:lang w:val="en-US" w:eastAsia="zh-CN"/>
        </w:rPr>
        <w:t>从审计立项、实施到报告出具、整改跟踪各环节明确标准、压实责任，为提升审计工作规范化水平筑牢制度基础。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四</w:t>
      </w:r>
      <w:r>
        <w:rPr>
          <w:rFonts w:hint="eastAsia" w:ascii="楷体" w:hAnsi="楷体" w:eastAsia="楷体" w:cs="楷体"/>
          <w:sz w:val="32"/>
          <w:szCs w:val="32"/>
        </w:rPr>
        <w:t>）健全行政决策制度体系提升行政决策公信力情况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坚持重大行政决策集体讨论决定。严格执行《柳州市审计局审计业务会议制度（试行）》，重大业务类行政决策事项必须召开由局长主持的重要审计业务会议；大额度资金使用、重要人事任免等重大行政决策事项必须提请局长办公会或党组会研究，党组会邀请派驻纪检组参会，对决策事项是否合法合规进行监督。</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二是规范依法决策，推进依法行政。通过聘请法律顾问、市司法局为我局统筹调配公职律师的方式，强化法律顾问和公职律师作用，坚持重大决策、行政规范性文件合法性审查。</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三是公开权力，接受监督。在局网站上公布权责清单、公开制度和财政信息，发挥网络平台作用，自觉接受社会对审计机关的监督，推进决策行为科学化、民主化和法制化。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五</w:t>
      </w:r>
      <w:r>
        <w:rPr>
          <w:rFonts w:hint="eastAsia" w:ascii="楷体" w:hAnsi="楷体" w:eastAsia="楷体" w:cs="楷体"/>
          <w:sz w:val="32"/>
          <w:szCs w:val="32"/>
        </w:rPr>
        <w:t>）开展严格规范公正文明执法情况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sz w:val="32"/>
          <w:szCs w:val="32"/>
          <w:highlight w:val="none"/>
          <w:lang w:eastAsia="zh-CN"/>
        </w:rPr>
        <w:t>一是</w:t>
      </w:r>
      <w:bookmarkStart w:id="4" w:name="OLE_LINK6"/>
      <w:r>
        <w:rPr>
          <w:rFonts w:hint="eastAsia" w:ascii="仿宋" w:hAnsi="仿宋" w:eastAsia="仿宋"/>
          <w:sz w:val="32"/>
          <w:szCs w:val="32"/>
          <w:highlight w:val="none"/>
          <w:lang w:eastAsia="zh-CN"/>
        </w:rPr>
        <w:t>落实行政执法“三项制度”，严格规范审计执法。通过向被审计单位送达审计通知书，告知被审计单位审计人员、审计事项和审计工作纪律，出具审计组报告征求被审计对象的意见等落实行政执法公示制度。通过调查了解记录、审计工作底稿和重要管理事项等落实执法全过程记录制度。通过审计组组长审核、业务科室负责人复核、审理部门审理、审计业务会议审定分级复核制落实重大执法决定法制审核制度</w:t>
      </w:r>
      <w:r>
        <w:rPr>
          <w:rFonts w:hint="eastAsia" w:ascii="仿宋" w:hAnsi="仿宋" w:eastAsia="仿宋" w:cs="仿宋"/>
          <w:sz w:val="32"/>
          <w:szCs w:val="32"/>
        </w:rPr>
        <w:t>。</w:t>
      </w:r>
    </w:p>
    <w:bookmarkEnd w:id="4"/>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二是提升法治素养</w:t>
      </w:r>
      <w:r>
        <w:rPr>
          <w:rFonts w:hint="eastAsia" w:ascii="仿宋" w:hAnsi="仿宋" w:eastAsia="仿宋" w:cs="仿宋"/>
          <w:sz w:val="32"/>
          <w:szCs w:val="32"/>
          <w:lang w:eastAsia="zh-CN"/>
        </w:rPr>
        <w:t>，</w:t>
      </w:r>
      <w:r>
        <w:rPr>
          <w:rFonts w:hint="eastAsia" w:ascii="仿宋" w:hAnsi="仿宋" w:eastAsia="仿宋" w:cs="仿宋"/>
          <w:sz w:val="32"/>
          <w:szCs w:val="32"/>
        </w:rPr>
        <w:t>强化制度执行力</w:t>
      </w:r>
      <w:r>
        <w:rPr>
          <w:rFonts w:hint="eastAsia" w:ascii="仿宋" w:hAnsi="仿宋" w:eastAsia="仿宋" w:cs="仿宋"/>
          <w:sz w:val="32"/>
          <w:szCs w:val="32"/>
          <w:lang w:eastAsia="zh-CN"/>
        </w:rPr>
        <w:t>。</w:t>
      </w:r>
      <w:r>
        <w:rPr>
          <w:rFonts w:hint="eastAsia" w:ascii="仿宋" w:hAnsi="仿宋" w:eastAsia="仿宋" w:cs="仿宋"/>
          <w:sz w:val="32"/>
          <w:szCs w:val="32"/>
        </w:rPr>
        <w:t>每季度在全局范围举行应知应会法律法规岗位比武竞赛，全局平均分均在80分以上；同时，组织</w:t>
      </w:r>
      <w:r>
        <w:rPr>
          <w:rFonts w:hint="eastAsia" w:ascii="仿宋" w:hAnsi="仿宋" w:eastAsia="仿宋" w:cs="仿宋"/>
          <w:sz w:val="32"/>
          <w:szCs w:val="32"/>
          <w:lang w:eastAsia="zh-CN"/>
        </w:rPr>
        <w:t>审计干部</w:t>
      </w:r>
      <w:r>
        <w:rPr>
          <w:rFonts w:hint="eastAsia" w:ascii="仿宋" w:hAnsi="仿宋" w:eastAsia="仿宋" w:cs="仿宋"/>
          <w:sz w:val="32"/>
          <w:szCs w:val="32"/>
        </w:rPr>
        <w:t>旁听法院庭审活动，充分利用“审计大讲堂”、“柳审讲坛”和审计机关集中整训等平台，邀请法律顾问</w:t>
      </w:r>
      <w:r>
        <w:rPr>
          <w:rFonts w:hint="eastAsia" w:ascii="仿宋" w:hAnsi="仿宋" w:eastAsia="仿宋" w:cs="仿宋"/>
          <w:sz w:val="32"/>
          <w:szCs w:val="32"/>
          <w:lang w:eastAsia="zh-CN"/>
        </w:rPr>
        <w:t>、各领域专家</w:t>
      </w:r>
      <w:r>
        <w:rPr>
          <w:rFonts w:hint="eastAsia" w:ascii="仿宋" w:hAnsi="仿宋" w:eastAsia="仿宋" w:cs="仿宋"/>
          <w:sz w:val="32"/>
          <w:szCs w:val="32"/>
        </w:rPr>
        <w:t>对全局职工</w:t>
      </w:r>
      <w:r>
        <w:rPr>
          <w:rFonts w:hint="eastAsia" w:ascii="仿宋" w:hAnsi="仿宋" w:eastAsia="仿宋" w:cs="仿宋"/>
          <w:sz w:val="32"/>
          <w:szCs w:val="32"/>
          <w:lang w:eastAsia="zh-CN"/>
        </w:rPr>
        <w:t>进行授课等方式</w:t>
      </w:r>
      <w:r>
        <w:rPr>
          <w:rFonts w:hint="eastAsia" w:ascii="仿宋" w:hAnsi="仿宋" w:eastAsia="仿宋" w:cs="仿宋"/>
          <w:sz w:val="32"/>
          <w:szCs w:val="32"/>
        </w:rPr>
        <w:t>，加大对审计</w:t>
      </w:r>
      <w:r>
        <w:rPr>
          <w:rFonts w:hint="eastAsia" w:ascii="仿宋" w:hAnsi="仿宋" w:eastAsia="仿宋" w:cs="仿宋"/>
          <w:sz w:val="32"/>
          <w:szCs w:val="32"/>
          <w:lang w:eastAsia="zh-CN"/>
        </w:rPr>
        <w:t>干部</w:t>
      </w:r>
      <w:r>
        <w:rPr>
          <w:rFonts w:hint="eastAsia" w:ascii="仿宋" w:hAnsi="仿宋" w:eastAsia="仿宋" w:cs="仿宋"/>
          <w:sz w:val="32"/>
          <w:szCs w:val="32"/>
        </w:rPr>
        <w:t>的制度教育力度，强化法治意识，增强制度执行力。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三是实行行政执法人员资格制度，</w:t>
      </w:r>
      <w:r>
        <w:rPr>
          <w:rFonts w:hint="eastAsia" w:ascii="仿宋" w:hAnsi="仿宋" w:eastAsia="仿宋" w:cs="仿宋"/>
          <w:sz w:val="32"/>
          <w:szCs w:val="32"/>
          <w:lang w:eastAsia="zh-CN"/>
        </w:rPr>
        <w:t>审计</w:t>
      </w:r>
      <w:r>
        <w:rPr>
          <w:rFonts w:hint="eastAsia" w:ascii="仿宋" w:hAnsi="仿宋" w:eastAsia="仿宋" w:cs="仿宋"/>
          <w:sz w:val="32"/>
          <w:szCs w:val="32"/>
        </w:rPr>
        <w:t>执法人员均已通过广西壮族自治区行政执法人员资格（续职）培训考试，持证上岗，确保执法人员的专业性和合法性。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六</w:t>
      </w:r>
      <w:r>
        <w:rPr>
          <w:rFonts w:hint="eastAsia" w:ascii="楷体" w:hAnsi="楷体" w:eastAsia="楷体" w:cs="楷体"/>
          <w:sz w:val="32"/>
          <w:szCs w:val="32"/>
        </w:rPr>
        <w:t>）健全突发事件应对体系情况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left"/>
        <w:textAlignment w:val="auto"/>
        <w:outlineLvl w:val="9"/>
        <w:rPr>
          <w:rFonts w:hint="eastAsia" w:ascii="仿宋" w:hAnsi="仿宋" w:eastAsia="仿宋" w:cs="仿宋"/>
          <w:sz w:val="32"/>
          <w:szCs w:val="32"/>
        </w:rPr>
      </w:pPr>
      <w:r>
        <w:rPr>
          <w:rFonts w:hint="eastAsia" w:ascii="仿宋" w:hAnsi="仿宋" w:eastAsia="仿宋" w:cs="仿宋"/>
          <w:sz w:val="32"/>
          <w:szCs w:val="32"/>
        </w:rPr>
        <w:t>一是健全舆情处置机制，提升舆情应对能力。</w:t>
      </w:r>
      <w:bookmarkStart w:id="5" w:name="OLE_LINK5"/>
      <w:r>
        <w:rPr>
          <w:rFonts w:hint="eastAsia" w:ascii="仿宋" w:hAnsi="仿宋" w:eastAsia="仿宋" w:cs="仿宋"/>
          <w:sz w:val="32"/>
          <w:szCs w:val="32"/>
          <w:lang w:eastAsia="zh-CN"/>
        </w:rPr>
        <w:t>严格执行</w:t>
      </w:r>
      <w:r>
        <w:rPr>
          <w:rFonts w:hint="eastAsia" w:ascii="仿宋" w:hAnsi="仿宋" w:eastAsia="仿宋" w:cs="仿宋"/>
          <w:sz w:val="32"/>
          <w:szCs w:val="32"/>
        </w:rPr>
        <w:t>《柳州市审计局网络舆情应急处置预案》，成立局网络舆情引导处置工作领导小组，指定3名舆情监控员实时监控</w:t>
      </w:r>
      <w:r>
        <w:rPr>
          <w:rFonts w:hint="eastAsia" w:ascii="仿宋" w:hAnsi="仿宋" w:eastAsia="仿宋" w:cs="仿宋"/>
          <w:sz w:val="32"/>
          <w:szCs w:val="32"/>
          <w:lang w:eastAsia="zh-CN"/>
        </w:rPr>
        <w:t>；同时，邀请了市委网信办副主任对全局干部职工开展《网络舆情风险防范与应对》专题讲座，</w:t>
      </w:r>
      <w:r>
        <w:rPr>
          <w:rFonts w:hint="eastAsia" w:ascii="仿宋" w:hAnsi="仿宋" w:eastAsia="仿宋" w:cs="仿宋"/>
          <w:sz w:val="32"/>
          <w:szCs w:val="32"/>
        </w:rPr>
        <w:t>切实提高我局网络舆情监控及应对能力。</w:t>
      </w:r>
    </w:p>
    <w:bookmarkEnd w:id="5"/>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二是开展安全专题培训，提升应急处置能力。</w:t>
      </w:r>
      <w:r>
        <w:rPr>
          <w:rFonts w:hint="eastAsia" w:ascii="仿宋" w:hAnsi="仿宋" w:eastAsia="仿宋" w:cs="仿宋"/>
          <w:sz w:val="32"/>
          <w:szCs w:val="32"/>
          <w:lang w:val="en-US" w:eastAsia="zh-CN"/>
        </w:rPr>
        <w:t>2025年，</w:t>
      </w:r>
      <w:r>
        <w:rPr>
          <w:rFonts w:hint="eastAsia" w:ascii="仿宋" w:hAnsi="仿宋" w:eastAsia="仿宋" w:cs="仿宋"/>
          <w:sz w:val="32"/>
          <w:szCs w:val="32"/>
        </w:rPr>
        <w:t>邀请市消防救援支队防火监督科科长、高级工程师魏巍，围绕火灾防范和应急处置进行安全生产专题培训，教育引导干部职工养成良好的用火用电习惯，增强审计干部安全意识，切实提升预防、处置突发安全事故的应对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七</w:t>
      </w:r>
      <w:r>
        <w:rPr>
          <w:rFonts w:hint="eastAsia" w:ascii="楷体" w:hAnsi="楷体" w:eastAsia="楷体" w:cs="楷体"/>
          <w:sz w:val="32"/>
          <w:szCs w:val="32"/>
        </w:rPr>
        <w:t>）依法化解矛盾纠纷情况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一是高度重视矛盾纠纷化解工作，实行主要领导负总责，分管领导具体抓，归口管理、分工负责的信访工作机制。通过调解、协商等方式，及时化解审计过程中出现的矛盾和问题。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通过聘请法律顾问对涉及行政复议、行政诉讼、行政赔偿等案件进行法律论证，提出解决方案，代理我局行政复议、行政诉讼、行政赔偿等各类纠纷。2025年我局未发生过错责任问题，无行政诉讼、行政复议和政府裁决案件发生。</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八</w:t>
      </w:r>
      <w:r>
        <w:rPr>
          <w:rFonts w:hint="eastAsia" w:ascii="楷体" w:hAnsi="楷体" w:eastAsia="楷体" w:cs="楷体"/>
          <w:sz w:val="32"/>
          <w:szCs w:val="32"/>
        </w:rPr>
        <w:t>）健全行政权力制约和监督体系情况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一是自觉接受党内监督和人大监督，认真落实相关工作要求，不断增强审计执法能力。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二是持续开展全市审计机关审计执法、审计质量检查，通过加强执法检查，促进行政执法规范化、法制化。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lang w:eastAsia="zh-CN"/>
        </w:rPr>
        <w:t>三</w:t>
      </w:r>
      <w:r>
        <w:rPr>
          <w:rFonts w:hint="eastAsia" w:ascii="仿宋" w:hAnsi="仿宋" w:eastAsia="仿宋" w:cs="仿宋"/>
          <w:sz w:val="32"/>
          <w:szCs w:val="32"/>
        </w:rPr>
        <w:t>是完善社会监督和舆论监督机制。充分利用柳州市</w:t>
      </w:r>
      <w:r>
        <w:rPr>
          <w:rFonts w:hint="eastAsia" w:ascii="仿宋" w:hAnsi="仿宋" w:eastAsia="仿宋" w:cs="仿宋"/>
          <w:sz w:val="32"/>
          <w:szCs w:val="32"/>
          <w:lang w:eastAsia="zh-CN"/>
        </w:rPr>
        <w:t>审计局</w:t>
      </w:r>
      <w:r>
        <w:rPr>
          <w:rFonts w:hint="eastAsia" w:ascii="仿宋" w:hAnsi="仿宋" w:eastAsia="仿宋" w:cs="仿宋"/>
          <w:sz w:val="32"/>
          <w:szCs w:val="32"/>
        </w:rPr>
        <w:t>门户网站，设置</w:t>
      </w:r>
      <w:r>
        <w:rPr>
          <w:rFonts w:hint="eastAsia" w:ascii="仿宋" w:hAnsi="仿宋" w:eastAsia="仿宋" w:cs="仿宋"/>
          <w:sz w:val="32"/>
          <w:szCs w:val="32"/>
          <w:lang w:eastAsia="zh-CN"/>
        </w:rPr>
        <w:t>部门</w:t>
      </w:r>
      <w:r>
        <w:rPr>
          <w:rFonts w:hint="eastAsia" w:ascii="仿宋" w:hAnsi="仿宋" w:eastAsia="仿宋" w:cs="仿宋"/>
          <w:sz w:val="32"/>
          <w:szCs w:val="32"/>
        </w:rPr>
        <w:t>信箱</w:t>
      </w:r>
      <w:r>
        <w:rPr>
          <w:rFonts w:hint="eastAsia" w:ascii="仿宋" w:hAnsi="仿宋" w:eastAsia="仿宋" w:cs="仿宋"/>
          <w:sz w:val="32"/>
          <w:szCs w:val="32"/>
          <w:lang w:eastAsia="zh-CN"/>
        </w:rPr>
        <w:t>、互动交流、热点回应专栏，</w:t>
      </w:r>
      <w:r>
        <w:rPr>
          <w:rFonts w:hint="eastAsia" w:ascii="仿宋" w:hAnsi="仿宋" w:eastAsia="仿宋" w:cs="仿宋"/>
          <w:sz w:val="32"/>
          <w:szCs w:val="32"/>
        </w:rPr>
        <w:t>公开监督举报电话</w:t>
      </w:r>
      <w:r>
        <w:rPr>
          <w:rFonts w:hint="eastAsia" w:ascii="仿宋" w:hAnsi="仿宋" w:eastAsia="仿宋" w:cs="仿宋"/>
          <w:sz w:val="32"/>
          <w:szCs w:val="32"/>
          <w:lang w:eastAsia="zh-CN"/>
        </w:rPr>
        <w:t>等方式</w:t>
      </w:r>
      <w:r>
        <w:rPr>
          <w:rFonts w:hint="eastAsia" w:ascii="仿宋" w:hAnsi="仿宋" w:eastAsia="仿宋" w:cs="仿宋"/>
          <w:sz w:val="32"/>
          <w:szCs w:val="32"/>
        </w:rPr>
        <w:t>，畅通社会公众投诉举报、反映问题的渠道。</w:t>
      </w:r>
      <w:r>
        <w:rPr>
          <w:rFonts w:hint="eastAsia" w:ascii="仿宋" w:hAnsi="仿宋" w:eastAsia="仿宋" w:cs="仿宋"/>
          <w:sz w:val="32"/>
          <w:szCs w:val="32"/>
          <w:lang w:eastAsia="zh-CN"/>
        </w:rPr>
        <w:t>同时，</w:t>
      </w:r>
      <w:r>
        <w:rPr>
          <w:rFonts w:hint="eastAsia" w:ascii="仿宋" w:hAnsi="仿宋" w:eastAsia="仿宋" w:cs="仿宋"/>
          <w:sz w:val="32"/>
          <w:szCs w:val="32"/>
        </w:rPr>
        <w:t>主动在门户网站公示审计查出突出问题、相关政策及解读、依法答复信息公开申请，确保公民知情权，切实把审计权力关进制度的笼子，确保审计机关按照法定权限和程序行使审计监督权。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w:t>
      </w:r>
      <w:r>
        <w:rPr>
          <w:rFonts w:hint="eastAsia" w:ascii="楷体" w:hAnsi="楷体" w:eastAsia="楷体" w:cs="楷体"/>
          <w:sz w:val="32"/>
          <w:szCs w:val="32"/>
          <w:lang w:eastAsia="zh-CN"/>
        </w:rPr>
        <w:t>九</w:t>
      </w:r>
      <w:r>
        <w:rPr>
          <w:rFonts w:hint="eastAsia" w:ascii="楷体" w:hAnsi="楷体" w:eastAsia="楷体" w:cs="楷体"/>
          <w:sz w:val="32"/>
          <w:szCs w:val="32"/>
        </w:rPr>
        <w:t>）推进数字法治政府建设情况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我局积极推进数字法治政府建设，坚持科技强审，利用大数据、云计算等现代信息技术手段，提高审计工作的智能化水平。通过建设审计信息化平台、实现审计数据共享等方式，提高审计效率和准确性，为法治政府建设提供有力支撑。</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楷体" w:hAnsi="楷体" w:eastAsia="楷体" w:cs="楷体"/>
          <w:sz w:val="32"/>
          <w:szCs w:val="32"/>
        </w:rPr>
      </w:pPr>
      <w:r>
        <w:rPr>
          <w:rFonts w:hint="eastAsia" w:ascii="楷体" w:hAnsi="楷体" w:eastAsia="楷体" w:cs="楷体"/>
          <w:sz w:val="32"/>
          <w:szCs w:val="32"/>
        </w:rPr>
        <w:t>（十）加强党的领导，完善法治政府建设推进机制情况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一是严格落实党组学法制度和领导干部年度学法制度，既强化与审计业务相关法律法规学习，又注重党内法规学习，保障审计机关领导干部依法依规开展各项工作。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二是严格执行重大事项请示报告制度，高质高效做好请示报告工作，确保应报尽报、如实上报、规范上报，</w:t>
      </w:r>
      <w:bookmarkStart w:id="6" w:name="OLE_LINK7"/>
      <w:r>
        <w:rPr>
          <w:rFonts w:hint="eastAsia" w:ascii="仿宋" w:hAnsi="仿宋" w:eastAsia="仿宋" w:cs="仿宋"/>
          <w:sz w:val="32"/>
          <w:szCs w:val="32"/>
        </w:rPr>
        <w:t>2025年，</w:t>
      </w:r>
      <w:bookmarkEnd w:id="6"/>
      <w:r>
        <w:rPr>
          <w:rFonts w:hint="eastAsia" w:ascii="仿宋" w:hAnsi="仿宋" w:eastAsia="仿宋" w:cs="仿宋"/>
          <w:sz w:val="32"/>
          <w:szCs w:val="32"/>
        </w:rPr>
        <w:t>市委审计办向市委审计委员会、自治区党委审计委员会及其办公室报送报告14份。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二、党政主要负责人履行推进法治建设第一责任人职责，加强法治政府建设的有关情况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强化法治意识。高度重视法治建设工作，严格落实党组理论学习中心组学法制度，带头深入学习贯彻党的二十大精神，将习近平法治思想和《宪法》《审计法》等相关法律法规作为党组中心组学习内容，坚持“一季一法”，积极采取宣传辅导、座谈研讨、现场教学等方式开展学法用法教育</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2025年，邀请了万益律师事务所主任秦元对党组中心组作《审计工作对&lt;中华人民共和国监察法&gt;&lt;中华人民共和国民法典&gt;的理解和运用》的法治专题讲座，</w:t>
      </w:r>
      <w:r>
        <w:rPr>
          <w:rFonts w:hint="eastAsia" w:ascii="仿宋" w:hAnsi="仿宋" w:eastAsia="仿宋" w:cs="仿宋"/>
          <w:sz w:val="32"/>
          <w:szCs w:val="32"/>
        </w:rPr>
        <w:t>把学习研讨同解决审计工作结合起来，增强学习教育针对性、实效性，夯实法治教育基础。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突出政治引领。充分发挥局党组、局班子在推进法治建设中的领导核心作用，定期听取有关汇报，建立推进法治建设机制。通过召开局党组会、局长办公会等研究部署年度审计法治工作，为推进审计法治建设把方向、定主题、提重点，使审计法治建设工作沿着正确的政治方向阔步前进，同时局党组书记、局长对法治建设过程中的重要问题亲自过问、重要环节亲自协调、重要任务亲自督办，将审计各项工作纳入法治轨道，并将履职情况纳入年终述职内容。</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三</w:t>
      </w:r>
      <w:r>
        <w:rPr>
          <w:rFonts w:hint="eastAsia" w:ascii="黑体" w:hAnsi="黑体" w:eastAsia="黑体" w:cs="黑体"/>
          <w:sz w:val="32"/>
          <w:szCs w:val="32"/>
        </w:rPr>
        <w:t>、</w:t>
      </w:r>
      <w:bookmarkStart w:id="7" w:name="OLE_LINK9"/>
      <w:bookmarkStart w:id="8" w:name="OLE_LINK8"/>
      <w:r>
        <w:rPr>
          <w:rFonts w:hint="eastAsia" w:ascii="黑体" w:hAnsi="黑体" w:eastAsia="黑体" w:cs="黑体"/>
          <w:sz w:val="32"/>
          <w:szCs w:val="32"/>
        </w:rPr>
        <w:t>2025年度</w:t>
      </w:r>
      <w:bookmarkStart w:id="9" w:name="OLE_LINK10"/>
      <w:r>
        <w:rPr>
          <w:rFonts w:hint="eastAsia" w:ascii="黑体" w:hAnsi="黑体" w:eastAsia="黑体" w:cs="黑体"/>
          <w:sz w:val="32"/>
          <w:szCs w:val="32"/>
        </w:rPr>
        <w:t>推进法治政府建设存在的不足和原因</w:t>
      </w:r>
      <w:bookmarkEnd w:id="7"/>
      <w:bookmarkEnd w:id="9"/>
    </w:p>
    <w:bookmarkEnd w:id="8"/>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bookmarkStart w:id="10" w:name="OLE_LINK11"/>
      <w:r>
        <w:rPr>
          <w:rFonts w:hint="eastAsia" w:ascii="仿宋" w:hAnsi="仿宋" w:eastAsia="仿宋" w:cs="仿宋"/>
          <w:sz w:val="32"/>
          <w:szCs w:val="32"/>
        </w:rPr>
        <w:t>一是数智化法治审计支撑</w:t>
      </w:r>
      <w:r>
        <w:rPr>
          <w:rFonts w:hint="eastAsia" w:ascii="仿宋" w:hAnsi="仿宋" w:eastAsia="仿宋" w:cs="仿宋"/>
          <w:sz w:val="32"/>
          <w:szCs w:val="32"/>
          <w:lang w:eastAsia="zh-CN"/>
        </w:rPr>
        <w:t>较为</w:t>
      </w:r>
      <w:r>
        <w:rPr>
          <w:rFonts w:hint="eastAsia" w:ascii="仿宋" w:hAnsi="仿宋" w:eastAsia="仿宋" w:cs="仿宋"/>
          <w:sz w:val="32"/>
          <w:szCs w:val="32"/>
        </w:rPr>
        <w:t>薄弱</w:t>
      </w:r>
      <w:r>
        <w:rPr>
          <w:rFonts w:hint="eastAsia" w:ascii="仿宋" w:hAnsi="仿宋" w:eastAsia="仿宋" w:cs="仿宋"/>
          <w:sz w:val="32"/>
          <w:szCs w:val="32"/>
          <w:lang w:eastAsia="zh-CN"/>
        </w:rPr>
        <w:t>。因数智审计建设的资金、技术投入有限，</w:t>
      </w:r>
      <w:r>
        <w:rPr>
          <w:rFonts w:hint="eastAsia" w:ascii="仿宋" w:hAnsi="仿宋" w:eastAsia="仿宋" w:cs="仿宋"/>
          <w:sz w:val="32"/>
          <w:szCs w:val="32"/>
        </w:rPr>
        <w:t>新技术</w:t>
      </w:r>
      <w:r>
        <w:rPr>
          <w:rFonts w:hint="eastAsia" w:ascii="仿宋" w:hAnsi="仿宋" w:eastAsia="仿宋" w:cs="仿宋"/>
          <w:sz w:val="32"/>
          <w:szCs w:val="32"/>
          <w:lang w:eastAsia="zh-CN"/>
        </w:rPr>
        <w:t>应用与全方位的</w:t>
      </w:r>
      <w:r>
        <w:rPr>
          <w:rFonts w:hint="eastAsia" w:ascii="仿宋" w:hAnsi="仿宋" w:eastAsia="仿宋" w:cs="仿宋"/>
          <w:sz w:val="32"/>
          <w:szCs w:val="32"/>
        </w:rPr>
        <w:t>科技强审要求</w:t>
      </w:r>
      <w:r>
        <w:rPr>
          <w:rFonts w:hint="eastAsia" w:ascii="仿宋" w:hAnsi="仿宋" w:eastAsia="仿宋" w:cs="仿宋"/>
          <w:sz w:val="32"/>
          <w:szCs w:val="32"/>
          <w:lang w:eastAsia="zh-CN"/>
        </w:rPr>
        <w:t>还存在一定差距</w:t>
      </w:r>
      <w:r>
        <w:rPr>
          <w:rFonts w:hint="eastAsia" w:ascii="仿宋" w:hAnsi="仿宋" w:eastAsia="仿宋" w:cs="仿宋"/>
          <w:sz w:val="32"/>
          <w:szCs w:val="32"/>
        </w:rPr>
        <w:t>，缺乏系统的数智审计平台，导致审计效率和精准度</w:t>
      </w:r>
      <w:r>
        <w:rPr>
          <w:rFonts w:hint="eastAsia" w:ascii="仿宋" w:hAnsi="仿宋" w:eastAsia="仿宋" w:cs="仿宋"/>
          <w:sz w:val="32"/>
          <w:szCs w:val="32"/>
          <w:lang w:eastAsia="zh-CN"/>
        </w:rPr>
        <w:t>有待进一步提升</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二是是依法审计执行不够严格</w:t>
      </w:r>
      <w:r>
        <w:rPr>
          <w:rFonts w:hint="eastAsia" w:ascii="仿宋" w:hAnsi="仿宋" w:eastAsia="仿宋" w:cs="仿宋"/>
          <w:sz w:val="32"/>
          <w:szCs w:val="32"/>
          <w:lang w:eastAsia="zh-CN"/>
        </w:rPr>
        <w:t>。</w:t>
      </w:r>
      <w:r>
        <w:rPr>
          <w:rFonts w:hint="eastAsia" w:ascii="仿宋" w:hAnsi="仿宋" w:eastAsia="仿宋" w:cs="仿宋"/>
          <w:sz w:val="32"/>
          <w:szCs w:val="32"/>
        </w:rPr>
        <w:t>在</w:t>
      </w:r>
      <w:r>
        <w:rPr>
          <w:rFonts w:hint="eastAsia" w:ascii="仿宋" w:hAnsi="仿宋" w:eastAsia="仿宋" w:cs="仿宋"/>
          <w:sz w:val="32"/>
          <w:szCs w:val="32"/>
          <w:lang w:eastAsia="zh-CN"/>
        </w:rPr>
        <w:t>个别</w:t>
      </w:r>
      <w:r>
        <w:rPr>
          <w:rFonts w:hint="eastAsia" w:ascii="仿宋" w:hAnsi="仿宋" w:eastAsia="仿宋" w:cs="仿宋"/>
          <w:sz w:val="32"/>
          <w:szCs w:val="32"/>
        </w:rPr>
        <w:t>审计项目中，</w:t>
      </w:r>
      <w:r>
        <w:rPr>
          <w:rFonts w:hint="eastAsia" w:ascii="仿宋" w:hAnsi="仿宋" w:eastAsia="仿宋" w:cs="仿宋"/>
          <w:sz w:val="32"/>
          <w:szCs w:val="32"/>
          <w:lang w:eastAsia="zh-CN"/>
        </w:rPr>
        <w:t>因个别审计人员法治理念树得不牢，</w:t>
      </w:r>
      <w:r>
        <w:rPr>
          <w:rFonts w:hint="eastAsia" w:ascii="仿宋" w:hAnsi="仿宋" w:eastAsia="仿宋" w:cs="仿宋"/>
          <w:sz w:val="32"/>
          <w:szCs w:val="32"/>
        </w:rPr>
        <w:t>对政策落实的合规性审查不够细致，</w:t>
      </w:r>
      <w:r>
        <w:rPr>
          <w:rFonts w:hint="eastAsia" w:ascii="仿宋" w:hAnsi="仿宋" w:eastAsia="仿宋" w:cs="仿宋"/>
          <w:sz w:val="32"/>
          <w:szCs w:val="32"/>
          <w:lang w:eastAsia="zh-CN"/>
        </w:rPr>
        <w:t>导致</w:t>
      </w:r>
      <w:r>
        <w:rPr>
          <w:rFonts w:hint="eastAsia" w:ascii="仿宋" w:hAnsi="仿宋" w:eastAsia="仿宋" w:cs="仿宋"/>
          <w:sz w:val="32"/>
          <w:szCs w:val="32"/>
        </w:rPr>
        <w:t>部分审计程序存在简化现象</w:t>
      </w:r>
      <w:r>
        <w:rPr>
          <w:rFonts w:hint="eastAsia" w:ascii="仿宋" w:hAnsi="仿宋" w:eastAsia="仿宋" w:cs="仿宋"/>
          <w:sz w:val="32"/>
          <w:szCs w:val="32"/>
          <w:lang w:eastAsia="zh-CN"/>
        </w:rPr>
        <w:t>，执法程序不够规范</w:t>
      </w:r>
      <w:r>
        <w:rPr>
          <w:rFonts w:hint="eastAsia" w:ascii="仿宋" w:hAnsi="仿宋" w:eastAsia="仿宋" w:cs="仿宋"/>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三是法治素养与专业能力适配不足</w:t>
      </w:r>
      <w:r>
        <w:rPr>
          <w:rFonts w:hint="eastAsia" w:ascii="仿宋" w:hAnsi="仿宋" w:eastAsia="仿宋" w:cs="仿宋"/>
          <w:sz w:val="32"/>
          <w:szCs w:val="32"/>
          <w:lang w:eastAsia="zh-CN"/>
        </w:rPr>
        <w:t>。</w:t>
      </w:r>
      <w:r>
        <w:rPr>
          <w:rFonts w:hint="eastAsia" w:ascii="仿宋" w:hAnsi="仿宋" w:eastAsia="仿宋" w:cs="仿宋"/>
          <w:sz w:val="32"/>
          <w:szCs w:val="32"/>
        </w:rPr>
        <w:t>由于多数审计人员都是会计审计专业，审计队伍对</w:t>
      </w:r>
      <w:r>
        <w:rPr>
          <w:rFonts w:hint="eastAsia" w:ascii="仿宋" w:hAnsi="仿宋" w:eastAsia="仿宋" w:cs="仿宋"/>
          <w:sz w:val="32"/>
          <w:szCs w:val="32"/>
          <w:lang w:eastAsia="zh-CN"/>
        </w:rPr>
        <w:t>其他</w:t>
      </w:r>
      <w:r>
        <w:rPr>
          <w:rFonts w:hint="eastAsia" w:ascii="仿宋" w:hAnsi="仿宋" w:eastAsia="仿宋" w:cs="仿宋"/>
          <w:sz w:val="32"/>
          <w:szCs w:val="32"/>
        </w:rPr>
        <w:t>新领域、新政策的法治解读</w:t>
      </w:r>
      <w:r>
        <w:rPr>
          <w:rFonts w:hint="eastAsia" w:ascii="仿宋" w:hAnsi="仿宋" w:eastAsia="仿宋" w:cs="仿宋"/>
          <w:sz w:val="32"/>
          <w:szCs w:val="32"/>
          <w:lang w:eastAsia="zh-CN"/>
        </w:rPr>
        <w:t>有待进一步提升</w:t>
      </w:r>
      <w:r>
        <w:rPr>
          <w:rFonts w:hint="eastAsia" w:ascii="仿宋" w:hAnsi="仿宋" w:eastAsia="仿宋" w:cs="仿宋"/>
          <w:sz w:val="32"/>
          <w:szCs w:val="32"/>
        </w:rPr>
        <w:t>，</w:t>
      </w:r>
      <w:r>
        <w:rPr>
          <w:rFonts w:hint="eastAsia" w:ascii="仿宋" w:hAnsi="仿宋" w:eastAsia="仿宋" w:cs="仿宋"/>
          <w:sz w:val="32"/>
          <w:szCs w:val="32"/>
          <w:lang w:eastAsia="zh-CN"/>
        </w:rPr>
        <w:t>与</w:t>
      </w:r>
      <w:r>
        <w:rPr>
          <w:rFonts w:hint="eastAsia" w:ascii="仿宋" w:hAnsi="仿宋" w:eastAsia="仿宋" w:cs="仿宋"/>
          <w:sz w:val="32"/>
          <w:szCs w:val="32"/>
        </w:rPr>
        <w:t>现代化审计法治要求</w:t>
      </w:r>
      <w:r>
        <w:rPr>
          <w:rFonts w:hint="eastAsia" w:ascii="仿宋" w:hAnsi="仿宋" w:eastAsia="仿宋" w:cs="仿宋"/>
          <w:sz w:val="32"/>
          <w:szCs w:val="32"/>
          <w:lang w:eastAsia="zh-CN"/>
        </w:rPr>
        <w:t>存在一定差距</w:t>
      </w:r>
      <w:r>
        <w:rPr>
          <w:rFonts w:hint="eastAsia" w:ascii="仿宋" w:hAnsi="仿宋" w:eastAsia="仿宋" w:cs="仿宋"/>
          <w:sz w:val="32"/>
          <w:szCs w:val="32"/>
        </w:rPr>
        <w:t>。</w:t>
      </w:r>
    </w:p>
    <w:bookmarkEnd w:id="10"/>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黑体" w:hAnsi="黑体" w:eastAsia="黑体" w:cs="黑体"/>
          <w:sz w:val="32"/>
          <w:szCs w:val="32"/>
        </w:rPr>
      </w:pPr>
      <w:r>
        <w:rPr>
          <w:rFonts w:hint="eastAsia" w:ascii="黑体" w:hAnsi="黑体" w:eastAsia="黑体" w:cs="黑体"/>
          <w:sz w:val="32"/>
          <w:szCs w:val="32"/>
          <w:lang w:eastAsia="zh-CN"/>
        </w:rPr>
        <w:t>四</w:t>
      </w:r>
      <w:r>
        <w:rPr>
          <w:rFonts w:hint="eastAsia" w:ascii="黑体" w:hAnsi="黑体" w:eastAsia="黑体" w:cs="黑体"/>
          <w:sz w:val="32"/>
          <w:szCs w:val="32"/>
        </w:rPr>
        <w:t>、202</w:t>
      </w:r>
      <w:r>
        <w:rPr>
          <w:rFonts w:hint="eastAsia" w:ascii="黑体" w:hAnsi="黑体" w:eastAsia="黑体" w:cs="黑体"/>
          <w:sz w:val="32"/>
          <w:szCs w:val="32"/>
          <w:lang w:val="en-US" w:eastAsia="zh-CN"/>
        </w:rPr>
        <w:t>6</w:t>
      </w:r>
      <w:r>
        <w:rPr>
          <w:rFonts w:hint="eastAsia" w:ascii="黑体" w:hAnsi="黑体" w:eastAsia="黑体" w:cs="黑体"/>
          <w:sz w:val="32"/>
          <w:szCs w:val="32"/>
        </w:rPr>
        <w:t>年度推进法治政府建设的主要安排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一是进一步提高认识，依法履行审计职责。我局将继续深入贯彻落实习近平新时代中国特色社会主义思想和习近平总书记关于审计工作的重要指示批示精神，围绕审计署、自治区审计厅和市委</w:t>
      </w:r>
      <w:r>
        <w:rPr>
          <w:rFonts w:hint="eastAsia" w:ascii="仿宋" w:hAnsi="仿宋" w:eastAsia="仿宋" w:cs="仿宋"/>
          <w:sz w:val="32"/>
          <w:szCs w:val="32"/>
          <w:lang w:eastAsia="zh-CN"/>
        </w:rPr>
        <w:t>、</w:t>
      </w:r>
      <w:r>
        <w:rPr>
          <w:rFonts w:hint="eastAsia" w:ascii="仿宋" w:hAnsi="仿宋" w:eastAsia="仿宋" w:cs="仿宋"/>
          <w:sz w:val="32"/>
          <w:szCs w:val="32"/>
        </w:rPr>
        <w:t>市政府对审计工作的部署和要求，聚焦主责主业，全面依法履行审计监督职责，促进审计制度更加完善、审计机制更加健全、审计模式更加科学、审计能力全面提升，推动法治建设行稳致远，奋力实现新时代柳州审计事业新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二是坚持依法审计，推进审计监督全覆盖。全面依法履行审计监督职责，坚持运用法治思维和法治方式开展审计工作。围绕提升财政管理绩效，落实过“紧日子”要求，加大政府债务风险防范审计监督力度；围绕民生突出问题，继续加大对民生实事、专项资金的审计力度；强化对权力运行的制约和监督，大力开展领导干部经济责任审计、领导干部自然资源资产离任审计，科学有序推动审计监督全覆盖。</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三是继续严格落实《柳州市审计局权责清单》。通过落实权责清单，明确审计机关及其工作人员在审计工作中的职权范围，使审计人员清晰了解自己的职责和权限，加强审计人员的责任意识和风险意识，确保审计行为合法合规性。</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r>
        <w:rPr>
          <w:rFonts w:hint="eastAsia" w:ascii="仿宋" w:hAnsi="仿宋" w:eastAsia="仿宋" w:cs="仿宋"/>
          <w:sz w:val="32"/>
          <w:szCs w:val="32"/>
        </w:rPr>
        <w:t>四是继续强化依法审计意识，提升审计执法人员依法审计能力。按照“以审计精神立身，以创新规范立业，以自身建设立信”要求，通过组织定期和不定期的培训，开展集中学习和科室讨论学习相结合，重点学习《中华人民共和国审计法》及其实施条例、《中华人民共和国国家审计准则》等相关规定，强化审计人员对依法审计的全面理解。加强对审计执法人员的执法纪律和职业道德教育，加大依法行政培训力度，不断增强审计执法人员法治思维，提升依法行政的能力，把严格规范公正文明执法落到实处，不断提高依法审计水平和审计监督公信力。</w:t>
      </w: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640" w:firstLineChars="200"/>
        <w:jc w:val="both"/>
        <w:textAlignment w:val="auto"/>
        <w:outlineLvl w:val="9"/>
        <w:rPr>
          <w:rFonts w:hint="eastAsia" w:ascii="仿宋" w:hAnsi="仿宋" w:eastAsia="仿宋" w:cs="仿宋"/>
          <w:sz w:val="32"/>
          <w:szCs w:val="32"/>
        </w:rPr>
      </w:pPr>
    </w:p>
    <w:p>
      <w:pPr>
        <w:keepNext w:val="0"/>
        <w:keepLines w:val="0"/>
        <w:pageBreakBefore w:val="0"/>
        <w:widowControl/>
        <w:kinsoku/>
        <w:wordWrap/>
        <w:overflowPunct/>
        <w:topLinePunct w:val="0"/>
        <w:autoSpaceDE/>
        <w:autoSpaceDN/>
        <w:bidi w:val="0"/>
        <w:adjustRightInd/>
        <w:snapToGrid/>
        <w:spacing w:line="500" w:lineRule="exact"/>
        <w:ind w:left="0" w:leftChars="0" w:right="0" w:rightChars="0" w:firstLine="0" w:firstLineChars="0"/>
        <w:jc w:val="left"/>
        <w:textAlignment w:val="auto"/>
        <w:outlineLvl w:val="9"/>
        <w:rPr>
          <w:rFonts w:hint="eastAsia" w:ascii="仿宋" w:hAnsi="仿宋" w:eastAsia="仿宋" w:cs="仿宋"/>
          <w:sz w:val="32"/>
          <w:szCs w:val="32"/>
        </w:rPr>
      </w:pPr>
    </w:p>
    <w:sectPr>
      <w:footerReference r:id="rId3" w:type="default"/>
      <w:pgSz w:w="11906" w:h="16838"/>
      <w:pgMar w:top="2098" w:right="1474" w:bottom="1984" w:left="1587"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长城大标宋体">
    <w:altName w:val="宋体"/>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DejaVu Sans">
    <w:panose1 w:val="020B0603030804020204"/>
    <w:charset w:val="00"/>
    <w:family w:val="auto"/>
    <w:pitch w:val="default"/>
    <w:sig w:usb0="E7006EFF" w:usb1="D200FDFF" w:usb2="0A246029" w:usb3="0400200C" w:csb0="600001FF" w:csb1="DFFF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snapToGrid w:val="0"/>
                            <w:rPr>
                              <w:rFonts w:hint="eastAsia" w:eastAsiaTheme="minorEastAsia"/>
                              <w:sz w:val="18"/>
                              <w:lang w:eastAsia="zh-CN"/>
                            </w:rPr>
                          </w:pPr>
                          <w:r>
                            <w:rPr>
                              <w:rFonts w:hint="eastAsia" w:asciiTheme="minorEastAsia" w:hAnsiTheme="minorEastAsia" w:cstheme="minorEastAsia"/>
                              <w:sz w:val="28"/>
                              <w:szCs w:val="28"/>
                              <w:lang w:eastAsia="zh-CN"/>
                            </w:rPr>
                            <w:t xml:space="preserve">— </w:t>
                          </w:r>
                          <w:r>
                            <w:rPr>
                              <w:rFonts w:hint="eastAsia" w:asciiTheme="minorEastAsia" w:hAnsiTheme="minorEastAsia" w:cstheme="minorEastAsia"/>
                              <w:sz w:val="28"/>
                              <w:szCs w:val="28"/>
                              <w:lang w:eastAsia="zh-CN"/>
                            </w:rPr>
                            <w:fldChar w:fldCharType="begin"/>
                          </w:r>
                          <w:r>
                            <w:rPr>
                              <w:rFonts w:hint="eastAsia" w:asciiTheme="minorEastAsia" w:hAnsiTheme="minorEastAsia" w:cstheme="minorEastAsia"/>
                              <w:sz w:val="28"/>
                              <w:szCs w:val="28"/>
                              <w:lang w:eastAsia="zh-CN"/>
                            </w:rPr>
                            <w:instrText xml:space="preserve"> PAGE  \* MERGEFORMAT </w:instrText>
                          </w:r>
                          <w:r>
                            <w:rPr>
                              <w:rFonts w:hint="eastAsia" w:asciiTheme="minorEastAsia" w:hAnsiTheme="minorEastAsia" w:cstheme="minorEastAsia"/>
                              <w:sz w:val="28"/>
                              <w:szCs w:val="28"/>
                              <w:lang w:eastAsia="zh-CN"/>
                            </w:rPr>
                            <w:fldChar w:fldCharType="separate"/>
                          </w:r>
                          <w:r>
                            <w:rPr>
                              <w:rFonts w:hint="eastAsia" w:asciiTheme="minorEastAsia" w:hAnsiTheme="minorEastAsia" w:cstheme="minorEastAsia"/>
                              <w:sz w:val="28"/>
                              <w:szCs w:val="28"/>
                              <w:lang w:eastAsia="zh-CN"/>
                            </w:rPr>
                            <w:t>1</w:t>
                          </w:r>
                          <w:r>
                            <w:rPr>
                              <w:rFonts w:hint="eastAsia" w:asciiTheme="minorEastAsia" w:hAnsiTheme="minorEastAsia" w:cstheme="minorEastAsia"/>
                              <w:sz w:val="28"/>
                              <w:szCs w:val="28"/>
                              <w:lang w:eastAsia="zh-CN"/>
                            </w:rPr>
                            <w:fldChar w:fldCharType="end"/>
                          </w:r>
                          <w:r>
                            <w:rPr>
                              <w:rFonts w:hint="eastAsia" w:asciiTheme="minorEastAsia" w:hAnsiTheme="minorEastAsia" w:cstheme="minorEastAsia"/>
                              <w:sz w:val="28"/>
                              <w:szCs w:val="28"/>
                              <w:lang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">
              <v:fill on="f" focussize="0,0"/>
              <v:stroke on="f" weight="0.5pt"/>
              <v:imagedata o:title=""/>
              <o:lock v:ext="edit" aspectratio="f"/>
              <v:textbox inset="0mm,0mm,0mm,0mm" style="mso-fit-shape-to-text:t;">
                <w:txbxContent>
                  <w:p>
                    <w:pPr>
                      <w:snapToGrid w:val="0"/>
                      <w:rPr>
                        <w:rFonts w:hint="eastAsia" w:eastAsiaTheme="minorEastAsia"/>
                        <w:sz w:val="18"/>
                        <w:lang w:eastAsia="zh-CN"/>
                      </w:rPr>
                    </w:pPr>
                    <w:r>
                      <w:rPr>
                        <w:rFonts w:hint="eastAsia" w:asciiTheme="minorEastAsia" w:hAnsiTheme="minorEastAsia" w:cstheme="minorEastAsia"/>
                        <w:sz w:val="28"/>
                        <w:szCs w:val="28"/>
                        <w:lang w:eastAsia="zh-CN"/>
                      </w:rPr>
                      <w:t xml:space="preserve">— </w:t>
                    </w:r>
                    <w:r>
                      <w:rPr>
                        <w:rFonts w:hint="eastAsia" w:asciiTheme="minorEastAsia" w:hAnsiTheme="minorEastAsia" w:cstheme="minorEastAsia"/>
                        <w:sz w:val="28"/>
                        <w:szCs w:val="28"/>
                        <w:lang w:eastAsia="zh-CN"/>
                      </w:rPr>
                      <w:fldChar w:fldCharType="begin"/>
                    </w:r>
                    <w:r>
                      <w:rPr>
                        <w:rFonts w:hint="eastAsia" w:asciiTheme="minorEastAsia" w:hAnsiTheme="minorEastAsia" w:cstheme="minorEastAsia"/>
                        <w:sz w:val="28"/>
                        <w:szCs w:val="28"/>
                        <w:lang w:eastAsia="zh-CN"/>
                      </w:rPr>
                      <w:instrText xml:space="preserve"> PAGE  \* MERGEFORMAT </w:instrText>
                    </w:r>
                    <w:r>
                      <w:rPr>
                        <w:rFonts w:hint="eastAsia" w:asciiTheme="minorEastAsia" w:hAnsiTheme="minorEastAsia" w:cstheme="minorEastAsia"/>
                        <w:sz w:val="28"/>
                        <w:szCs w:val="28"/>
                        <w:lang w:eastAsia="zh-CN"/>
                      </w:rPr>
                      <w:fldChar w:fldCharType="separate"/>
                    </w:r>
                    <w:r>
                      <w:rPr>
                        <w:rFonts w:hint="eastAsia" w:asciiTheme="minorEastAsia" w:hAnsiTheme="minorEastAsia" w:cstheme="minorEastAsia"/>
                        <w:sz w:val="28"/>
                        <w:szCs w:val="28"/>
                        <w:lang w:eastAsia="zh-CN"/>
                      </w:rPr>
                      <w:t>1</w:t>
                    </w:r>
                    <w:r>
                      <w:rPr>
                        <w:rFonts w:hint="eastAsia" w:asciiTheme="minorEastAsia" w:hAnsiTheme="minorEastAsia" w:cstheme="minorEastAsia"/>
                        <w:sz w:val="28"/>
                        <w:szCs w:val="28"/>
                        <w:lang w:eastAsia="zh-CN"/>
                      </w:rPr>
                      <w:fldChar w:fldCharType="end"/>
                    </w:r>
                    <w:r>
                      <w:rPr>
                        <w:rFonts w:hint="eastAsia" w:asciiTheme="minorEastAsia" w:hAnsiTheme="minorEastAsia" w:cstheme="minorEastAsia"/>
                        <w:sz w:val="28"/>
                        <w:szCs w:val="28"/>
                        <w:lang w:eastAsia="zh-CN"/>
                      </w:rP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A1440D4"/>
    <w:rsid w:val="356FAC1D"/>
    <w:rsid w:val="3970043C"/>
    <w:rsid w:val="3B013C56"/>
    <w:rsid w:val="3DFF9748"/>
    <w:rsid w:val="4A1440D4"/>
    <w:rsid w:val="4EC865E4"/>
    <w:rsid w:val="64DD0155"/>
    <w:rsid w:val="784A08A0"/>
    <w:rsid w:val="7BFD7B59"/>
    <w:rsid w:val="B9DFA7E4"/>
    <w:rsid w:val="E9FB165F"/>
    <w:rsid w:val="F9FF5A17"/>
    <w:rsid w:val="FD7CEF29"/>
    <w:rsid w:val="FF6774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Body Text Indent"/>
    <w:basedOn w:val="1"/>
    <w:next w:val="4"/>
    <w:qFormat/>
    <w:uiPriority w:val="0"/>
    <w:pPr>
      <w:spacing w:after="120"/>
      <w:ind w:left="420" w:leftChars="200"/>
    </w:pPr>
  </w:style>
  <w:style w:type="paragraph" w:styleId="4">
    <w:name w:val="Body Text First Indent 2"/>
    <w:basedOn w:val="3"/>
    <w:next w:val="1"/>
    <w:qFormat/>
    <w:uiPriority w:val="0"/>
    <w:pPr>
      <w:widowControl w:val="0"/>
      <w:ind w:firstLine="420" w:firstLineChars="200"/>
      <w:jc w:val="both"/>
    </w:pPr>
    <w:rPr>
      <w:rFonts w:ascii="Times New Roman" w:hAnsi="Times New Roman" w:eastAsia="宋体" w:cs="Times New Roman"/>
      <w:kern w:val="2"/>
      <w:sz w:val="30"/>
      <w:lang w:val="en-US" w:eastAsia="zh-CN" w:bidi="ar-SA"/>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footnote text"/>
    <w:basedOn w:val="1"/>
    <w:next w:val="4"/>
    <w:qFormat/>
    <w:uiPriority w:val="0"/>
    <w:pPr>
      <w:snapToGrid w:val="0"/>
      <w:jc w:val="left"/>
    </w:pPr>
    <w:rPr>
      <w:sz w:val="18"/>
      <w:szCs w:val="18"/>
    </w:rPr>
  </w:style>
  <w:style w:type="paragraph" w:customStyle="1" w:styleId="9">
    <w:name w:val="样式 (西文) 仿宋_GB2312 三号 底端: (单实线 自动设置  1.5 磅 行宽) 加宽量  1 磅 行距:..."/>
    <w:basedOn w:val="1"/>
    <w:qFormat/>
    <w:uiPriority w:val="0"/>
    <w:pPr>
      <w:pBdr>
        <w:bottom w:val="single" w:color="FF0000" w:sz="12" w:space="1"/>
      </w:pBdr>
      <w:spacing w:line="560" w:lineRule="atLeast"/>
    </w:pPr>
    <w:rPr>
      <w:rFonts w:ascii="仿宋_GB2312" w:cs="宋体"/>
      <w:spacing w:val="20"/>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10</TotalTime>
  <ScaleCrop>false</ScaleCrop>
  <LinksUpToDate>false</LinksUpToDate>
  <CharactersWithSpaces>0</CharactersWithSpaces>
  <Application>WPS Office_11.8.2.10624_F1E327BC-269C-435d-A152-05C5408002CA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2025-11-18T09:37:00Z</dcterms:created>
  <dc:creator>Administrator</dc:creator>
  <cp:lastModifiedBy>gxxc</cp:lastModifiedBy>
  <cp:lastPrinted>2025-11-20T16:39:00Z</cp:lastPrinted>
  <dcterms:modified xsi:type="dcterms:W3CDTF">2026-01-14T10:38:05Z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2052-11.8.2.10624</vt:lpwstr>
  </property>
  <property fmtid="{D5CDD505-2E9C-101B-9397-08002B2CF9AE}" pid="3" name="fileName">
    <vt:lpwstr>https://oa.gxaudit.gov.cn:8443/file/2iIECXQ8yB4zVD3IrWcupz7.docx?type=wps&amp;OSS_FLAG=1</vt:lpwstr>
  </property>
  <property fmtid="{D5CDD505-2E9C-101B-9397-08002B2CF9AE}" pid="4" name="fileTextName">
    <vt:lpwstr>柳州市审计局2025年法治政府建设年度报告.docx</vt:lpwstr>
  </property>
  <property fmtid="{D5CDD505-2E9C-101B-9397-08002B2CF9AE}" pid="5" name="handleFileFlag">
    <vt:lpwstr>1</vt:lpwstr>
  </property>
  <property fmtid="{D5CDD505-2E9C-101B-9397-08002B2CF9AE}" pid="6" name="openType">
    <vt:lpwstr>0</vt:lpwstr>
  </property>
  <property fmtid="{D5CDD505-2E9C-101B-9397-08002B2CF9AE}" pid="7" name="showFlag">
    <vt:lpwstr>true</vt:lpwstr>
  </property>
  <property fmtid="{D5CDD505-2E9C-101B-9397-08002B2CF9AE}" pid="8" name="uploadPath">
    <vt:lpwstr>https://oa.gxaudit.gov.cn:8443/file/2iIECXQ8yB4zVD3IrWcupz7.docx?listener=OA_GW_EDIT&amp;keepMetaData=true&amp;type=wps&amp;NIID=2AgfQfJkEFdAqwmEaZDexS1&amp;model=saveHist&amp;QINGGAOTYPE=FEIQINGGAO&amp;X-XSRF-TOKEN=d2fa887e0d3adcf5fa3427153d521094&amp;X-DEVICE-NAME=@USER_CODE@&amp;OSS_FLAG=1</vt:lpwstr>
  </property>
  <property fmtid="{D5CDD505-2E9C-101B-9397-08002B2CF9AE}" pid="9" name="userName">
    <vt:lpwstr>陈雪</vt:lpwstr>
  </property>
  <property fmtid="{D5CDD505-2E9C-101B-9397-08002B2CF9AE}" pid="10" name="docName">
    <vt:lpwstr>柳州市审计局2025年法治政府建设年度报告.docx</vt:lpwstr>
  </property>
  <property fmtid="{D5CDD505-2E9C-101B-9397-08002B2CF9AE}" pid="11" name="ribbonExt">
    <vt:lpwstr>{"TabReviewWord":{"OnGetEnabled":false,"OnGetVisible":false},"btnClearRevDoc":{"OnGetEnabled":false,"OnGetVisible":false},"btnOpenRevision":{"OnGetEnabled":false,"OnGetVisible":false},"btnShowRevision":{"OnGetEnabled":true,"OnGetVisible":true}}</vt:lpwstr>
  </property>
</Properties>
</file>