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Cs/>
          <w:sz w:val="44"/>
          <w:szCs w:val="44"/>
          <w:lang w:val="en-US" w:eastAsia="zh-CN" w:bidi="th-TH"/>
        </w:rPr>
      </w:pPr>
      <w:r>
        <w:rPr>
          <w:rFonts w:hint="eastAsia" w:ascii="方正小标宋_GBK" w:hAnsi="方正小标宋_GBK" w:eastAsia="方正小标宋_GBK" w:cs="方正小标宋_GBK"/>
          <w:bCs/>
          <w:sz w:val="44"/>
          <w:szCs w:val="44"/>
          <w:lang w:val="en-US" w:eastAsia="zh-CN" w:bidi="th-TH"/>
        </w:rPr>
        <w:t>柳州市统计局202</w:t>
      </w:r>
      <w:r>
        <w:rPr>
          <w:rFonts w:hint="default" w:ascii="方正小标宋_GBK" w:hAnsi="方正小标宋_GBK" w:eastAsia="方正小标宋_GBK" w:cs="方正小标宋_GBK"/>
          <w:bCs/>
          <w:sz w:val="44"/>
          <w:szCs w:val="44"/>
          <w:lang w:val="en" w:eastAsia="zh-CN" w:bidi="th-TH"/>
        </w:rPr>
        <w:t>5</w:t>
      </w:r>
      <w:r>
        <w:rPr>
          <w:rFonts w:hint="eastAsia" w:ascii="方正小标宋_GBK" w:hAnsi="方正小标宋_GBK" w:eastAsia="方正小标宋_GBK" w:cs="方正小标宋_GBK"/>
          <w:bCs/>
          <w:sz w:val="44"/>
          <w:szCs w:val="44"/>
          <w:lang w:val="en-US" w:eastAsia="zh-CN" w:bidi="th-TH"/>
        </w:rPr>
        <w:t>年度法治政府建设</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Cs/>
          <w:sz w:val="44"/>
          <w:szCs w:val="44"/>
          <w:lang w:val="en-US" w:bidi="th-TH"/>
        </w:rPr>
      </w:pPr>
      <w:r>
        <w:rPr>
          <w:rFonts w:hint="eastAsia" w:ascii="方正小标宋_GBK" w:hAnsi="方正小标宋_GBK" w:eastAsia="方正小标宋_GBK" w:cs="方正小标宋_GBK"/>
          <w:bCs/>
          <w:sz w:val="44"/>
          <w:szCs w:val="44"/>
          <w:lang w:val="en-US" w:eastAsia="zh-CN" w:bidi="th-TH"/>
        </w:rPr>
        <w:t>情况报告</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仿宋_GB2312" w:eastAsia="仿宋_GB2312"/>
          <w:color w:val="000000"/>
          <w:spacing w:val="-6"/>
          <w:sz w:val="32"/>
          <w:szCs w:val="32"/>
          <w:lang w:val="en-US" w:eastAsia="zh-CN"/>
        </w:rPr>
      </w:pPr>
    </w:p>
    <w:p>
      <w:pPr>
        <w:pStyle w:val="7"/>
        <w:keepNext w:val="0"/>
        <w:keepLines w:val="0"/>
        <w:widowControl/>
        <w:numPr>
          <w:ilvl w:val="0"/>
          <w:numId w:val="0"/>
        </w:numPr>
        <w:suppressLineNumbers w:val="0"/>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根据中共中央、国务院《法治政府建设实施纲要（2021-2025年）》和自治区、柳州市有关文件规定要求，柳州市统计局在市委、市政府的正确领导下，扎实推进法治政府建设，统计法治工作取得明显成效。现将2025年度法治政府建设情况报告如下：</w:t>
      </w:r>
    </w:p>
    <w:p>
      <w:pPr>
        <w:pStyle w:val="4"/>
        <w:ind w:left="0" w:leftChars="0" w:firstLine="640" w:firstLineChars="200"/>
        <w:rPr>
          <w:rFonts w:hint="eastAsia" w:ascii="方正黑体_GBK" w:hAnsi="方正黑体_GBK" w:eastAsia="方正黑体_GBK" w:cs="方正黑体_GBK"/>
          <w:color w:val="000000"/>
          <w:spacing w:val="-6"/>
          <w:kern w:val="0"/>
          <w:sz w:val="32"/>
          <w:szCs w:val="32"/>
          <w:lang w:eastAsia="zh-CN"/>
        </w:rPr>
      </w:pPr>
      <w:r>
        <w:rPr>
          <w:rFonts w:hint="eastAsia" w:ascii="黑体" w:hAnsi="黑体" w:eastAsia="黑体" w:cs="黑体"/>
          <w:sz w:val="32"/>
          <w:szCs w:val="32"/>
        </w:rPr>
        <w:t>一、</w:t>
      </w:r>
      <w:r>
        <w:rPr>
          <w:rFonts w:hint="eastAsia" w:ascii="黑体" w:hAnsi="黑体" w:eastAsia="黑体" w:cs="黑体"/>
          <w:sz w:val="32"/>
          <w:szCs w:val="32"/>
          <w:lang w:eastAsia="zh-CN"/>
        </w:rPr>
        <w:t>推进法治政府建设的</w:t>
      </w:r>
      <w:r>
        <w:rPr>
          <w:rFonts w:hint="eastAsia" w:ascii="黑体" w:hAnsi="黑体" w:eastAsia="黑体" w:cs="黑体"/>
          <w:sz w:val="32"/>
          <w:szCs w:val="32"/>
        </w:rPr>
        <w:t>主要</w:t>
      </w:r>
      <w:r>
        <w:rPr>
          <w:rFonts w:hint="eastAsia" w:ascii="黑体" w:hAnsi="黑体" w:eastAsia="黑体" w:cs="黑体"/>
          <w:sz w:val="32"/>
          <w:szCs w:val="32"/>
          <w:lang w:eastAsia="zh-CN"/>
        </w:rPr>
        <w:t>举措和</w:t>
      </w:r>
      <w:r>
        <w:rPr>
          <w:rFonts w:hint="eastAsia" w:ascii="黑体" w:hAnsi="黑体" w:eastAsia="黑体" w:cs="黑体"/>
          <w:sz w:val="32"/>
          <w:szCs w:val="32"/>
        </w:rPr>
        <w:t>成效</w:t>
      </w:r>
    </w:p>
    <w:p>
      <w:pPr>
        <w:keepNext w:val="0"/>
        <w:keepLines w:val="0"/>
        <w:widowControl/>
        <w:suppressLineNumbers w:val="0"/>
        <w:ind w:firstLine="640" w:firstLineChars="200"/>
        <w:jc w:val="left"/>
        <w:rPr>
          <w:rFonts w:hint="eastAsia" w:ascii="仿宋_GB2312" w:hAnsi="仿宋_GB2312" w:eastAsia="仿宋_GB2312" w:cs="仿宋_GB2312"/>
          <w:kern w:val="0"/>
          <w:sz w:val="32"/>
          <w:szCs w:val="32"/>
          <w:lang w:val="en-US" w:eastAsia="zh-CN" w:bidi="ar"/>
        </w:rPr>
      </w:pPr>
      <w:r>
        <w:rPr>
          <w:rFonts w:hint="eastAsia" w:ascii="楷体_GB2312" w:hAnsi="楷体_GB2312" w:eastAsia="楷体_GB2312" w:cs="楷体_GB2312"/>
          <w:color w:val="auto"/>
          <w:sz w:val="32"/>
          <w:szCs w:val="32"/>
        </w:rPr>
        <w:t>（一）</w:t>
      </w:r>
      <w:r>
        <w:rPr>
          <w:rFonts w:hint="eastAsia" w:ascii="楷体_GB2312" w:hAnsi="楷体_GB2312" w:eastAsia="楷体_GB2312" w:cs="楷体_GB2312"/>
          <w:i w:val="0"/>
          <w:caps w:val="0"/>
          <w:color w:val="auto"/>
          <w:spacing w:val="0"/>
          <w:kern w:val="0"/>
          <w:sz w:val="32"/>
          <w:szCs w:val="32"/>
          <w:lang w:val="en-US" w:eastAsia="zh-CN" w:bidi="ar"/>
        </w:rPr>
        <w:t>深入学习领会习近平法治思想，高位推动统计法治建设</w:t>
      </w:r>
      <w:r>
        <w:rPr>
          <w:rFonts w:hint="eastAsia" w:ascii="楷体_GB2312" w:hAnsi="楷体_GB2312" w:eastAsia="楷体_GB2312" w:cs="楷体_GB2312"/>
          <w:color w:val="auto"/>
          <w:sz w:val="32"/>
          <w:szCs w:val="32"/>
          <w:lang w:eastAsia="zh-CN"/>
        </w:rPr>
        <w:t>。</w:t>
      </w:r>
      <w:r>
        <w:rPr>
          <w:rFonts w:hint="eastAsia" w:ascii="仿宋_GB2312" w:hAnsi="仿宋_GB2312" w:eastAsia="仿宋_GB2312" w:cs="仿宋_GB2312"/>
          <w:color w:val="auto"/>
          <w:sz w:val="32"/>
          <w:szCs w:val="32"/>
          <w:lang w:eastAsia="zh-CN"/>
        </w:rPr>
        <w:t>局党组理论学习中心组完成</w:t>
      </w:r>
      <w:r>
        <w:rPr>
          <w:rFonts w:hint="eastAsia" w:ascii="仿宋_GB2312" w:hAnsi="仿宋_GB2312" w:eastAsia="仿宋_GB2312" w:cs="仿宋_GB2312"/>
          <w:color w:val="auto"/>
          <w:sz w:val="32"/>
          <w:szCs w:val="32"/>
          <w:lang w:val="en-US" w:eastAsia="zh-CN"/>
        </w:rPr>
        <w:t>2个专题习近平法治思想学习讲座，在全市统计系统深入开展统计职业道德教育，不断强化依法统计依法治统观念。</w:t>
      </w:r>
      <w:r>
        <w:rPr>
          <w:rFonts w:hint="eastAsia" w:ascii="仿宋_GB2312" w:hAnsi="仿宋_GB2312" w:eastAsia="仿宋_GB2312" w:cs="仿宋_GB2312"/>
          <w:color w:val="auto"/>
          <w:sz w:val="32"/>
          <w:szCs w:val="32"/>
          <w:lang w:eastAsia="zh-CN"/>
        </w:rPr>
        <w:t>领导班子及时向市委、市政府汇报国家、自治区统计工作最新要求。2025年7月16日，市委常委会专题传达学习中央层面转发《关于把云南省曲靖市统计造假、政治生态恶化的典型案例作为学习教育反面教材的通知》，要求深刻汲取案例教训，坚决防范和惩治统计造假、弄虚作假，确保统计数据真实性、准确性。7月23日，市委理论学习中心组专题学习新修改《中华人民共和国统计法》精神及8部委《关于建立健全防治统计造假刚性制度的实施方案》。6月11日，市政府召开第66次党组会，传达学习新修改《统计法》，要求将学习贯彻与贯彻落实习近平总书记关于统计工作重要讲话和重要指示批示精神相结合，压紧压实防止统计造假领导责任、主体责任和监督责任。</w:t>
      </w:r>
      <w:r>
        <w:rPr>
          <w:rFonts w:hint="eastAsia" w:ascii="Times New Roman" w:hAnsi="Times New Roman" w:eastAsia="仿宋_GB2312" w:cs="仿宋_GB2312"/>
          <w:sz w:val="32"/>
          <w:szCs w:val="32"/>
          <w:lang w:val="en-US" w:eastAsia="zh-CN"/>
        </w:rPr>
        <w:t>严格执行《党政主要负责人履行推进法治建设第一责任人职责规定》。局党组每年定期听取法治政府建设情况报告，研究部署下一步重点工作。</w:t>
      </w:r>
    </w:p>
    <w:p>
      <w:pPr>
        <w:pStyle w:val="7"/>
        <w:keepNext w:val="0"/>
        <w:keepLines w:val="0"/>
        <w:widowControl/>
        <w:numPr>
          <w:ilvl w:val="0"/>
          <w:numId w:val="0"/>
        </w:numPr>
        <w:suppressLineNumbers w:val="0"/>
        <w:spacing w:before="0" w:beforeAutospacing="0" w:after="0" w:afterAutospacing="0"/>
        <w:ind w:right="0" w:rightChars="0" w:firstLine="640" w:firstLineChars="200"/>
        <w:jc w:val="both"/>
        <w:rPr>
          <w:rFonts w:hint="default" w:ascii="仿宋_GB2312" w:eastAsia="仿宋_GB2312" w:cs="宋体"/>
          <w:color w:val="000000"/>
          <w:spacing w:val="-6"/>
          <w:kern w:val="0"/>
          <w:sz w:val="32"/>
          <w:szCs w:val="32"/>
          <w:lang w:val="en-US" w:eastAsia="zh-CN"/>
        </w:rPr>
      </w:pP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全面履行</w:t>
      </w:r>
      <w:r>
        <w:rPr>
          <w:rFonts w:hint="eastAsia" w:ascii="楷体_GB2312" w:hAnsi="楷体_GB2312" w:eastAsia="楷体_GB2312" w:cs="楷体_GB2312"/>
          <w:color w:val="auto"/>
          <w:sz w:val="32"/>
          <w:szCs w:val="32"/>
          <w:lang w:eastAsia="zh-CN"/>
        </w:rPr>
        <w:t>统计</w:t>
      </w:r>
      <w:r>
        <w:rPr>
          <w:rFonts w:hint="eastAsia" w:ascii="楷体_GB2312" w:hAnsi="楷体_GB2312" w:eastAsia="楷体_GB2312" w:cs="楷体_GB2312"/>
          <w:color w:val="auto"/>
          <w:sz w:val="32"/>
          <w:szCs w:val="32"/>
        </w:rPr>
        <w:t>部门工作职能，</w:t>
      </w:r>
      <w:r>
        <w:rPr>
          <w:rFonts w:hint="eastAsia" w:ascii="楷体_GB2312" w:hAnsi="楷体_GB2312" w:eastAsia="楷体_GB2312" w:cs="楷体_GB2312"/>
          <w:color w:val="auto"/>
          <w:sz w:val="32"/>
          <w:szCs w:val="32"/>
          <w:lang w:eastAsia="zh-CN"/>
        </w:rPr>
        <w:t>落实依法行政要求</w:t>
      </w:r>
      <w:r>
        <w:rPr>
          <w:rFonts w:hint="eastAsia" w:ascii="楷体_GB2312" w:hAnsi="楷体_GB2312" w:eastAsia="楷体_GB2312" w:cs="楷体_GB2312"/>
          <w:color w:val="auto"/>
          <w:sz w:val="32"/>
          <w:szCs w:val="32"/>
        </w:rPr>
        <w:t>。</w:t>
      </w:r>
      <w:r>
        <w:rPr>
          <w:rFonts w:hint="eastAsia" w:ascii="仿宋_GB2312" w:eastAsia="仿宋_GB2312" w:cs="宋体"/>
          <w:color w:val="000000"/>
          <w:spacing w:val="-6"/>
          <w:kern w:val="0"/>
          <w:sz w:val="32"/>
          <w:szCs w:val="32"/>
          <w:lang w:val="en-US" w:eastAsia="zh-CN"/>
        </w:rPr>
        <w:t>依照部门法定职责要求，认真组织完成各项工作任务。</w:t>
      </w:r>
      <w:r>
        <w:rPr>
          <w:rFonts w:hint="eastAsia" w:ascii="仿宋_GB2312" w:eastAsia="仿宋_GB2312" w:cs="宋体"/>
          <w:b/>
          <w:bCs/>
          <w:color w:val="000000"/>
          <w:spacing w:val="-6"/>
          <w:kern w:val="0"/>
          <w:sz w:val="32"/>
          <w:szCs w:val="32"/>
          <w:lang w:val="en-US" w:eastAsia="zh-CN"/>
        </w:rPr>
        <w:t>一是统计分析监测成效突出。</w:t>
      </w:r>
      <w:r>
        <w:rPr>
          <w:rFonts w:hint="eastAsia" w:ascii="仿宋_GB2312" w:eastAsia="仿宋_GB2312" w:cs="宋体"/>
          <w:color w:val="000000"/>
          <w:spacing w:val="-6"/>
          <w:kern w:val="0"/>
          <w:sz w:val="32"/>
          <w:szCs w:val="32"/>
          <w:lang w:val="en-US" w:eastAsia="zh-CN"/>
        </w:rPr>
        <w:t>针对持续复杂宏观经济形势，及时做好统计分析和监测预警，针对党政领导关注重点，以“早谋划、早调研、早报告”思路，纵向分析和横向比较相结合，做好经济运行调查研究和监测分析，统计部门“晴雨表”作用不断凸显。</w:t>
      </w:r>
      <w:r>
        <w:rPr>
          <w:rFonts w:hint="eastAsia" w:ascii="仿宋_GB2312" w:eastAsia="仿宋_GB2312" w:cs="宋体"/>
          <w:b/>
          <w:bCs/>
          <w:color w:val="000000"/>
          <w:spacing w:val="-6"/>
          <w:kern w:val="0"/>
          <w:sz w:val="32"/>
          <w:szCs w:val="32"/>
          <w:lang w:val="en-US" w:eastAsia="zh-CN"/>
        </w:rPr>
        <w:t>二是推进部门协同，提高统计监督的有效性。</w:t>
      </w:r>
      <w:r>
        <w:rPr>
          <w:rFonts w:hint="eastAsia" w:ascii="仿宋_GB2312" w:eastAsia="仿宋_GB2312" w:cs="宋体"/>
          <w:color w:val="000000"/>
          <w:spacing w:val="-6"/>
          <w:kern w:val="0"/>
          <w:sz w:val="32"/>
          <w:szCs w:val="32"/>
          <w:lang w:val="en-US" w:eastAsia="zh-CN"/>
        </w:rPr>
        <w:t>认真贯彻落实中央和国家8部委《关于建立健全防治统计造假刚性制度的实施方案》，按照《中共柳州市纪律检查委员会机关等七部门关于印发“五类监督”贯通协同五项工作机制的通知》要求，市纪委监委及时向市统计局提供了2024年柳州市36名领导干部因为统计造假问题追责问责情况，市委巡察办2批次巡察23个部门（单位）将统计工作列入重点巡察内容。市委组织部</w:t>
      </w:r>
      <w:r>
        <w:rPr>
          <w:rFonts w:hint="eastAsia" w:ascii="Times New Roman" w:hAnsi="Times New Roman" w:eastAsia="仿宋_GB2312" w:cs="仿宋_GB2312"/>
          <w:sz w:val="32"/>
          <w:szCs w:val="32"/>
          <w:lang w:val="en-US" w:eastAsia="zh-CN"/>
        </w:rPr>
        <w:t xml:space="preserve"> 4次在干部选拔任用前就是否存在统计造假问题针对14名干部征求市统计局意见建议。市工信局对619家企业发放奖补资金事先征求统计部门意见。</w:t>
      </w:r>
      <w:r>
        <w:rPr>
          <w:rFonts w:hint="eastAsia" w:ascii="Times New Roman" w:hAnsi="Times New Roman" w:eastAsia="仿宋_GB2312" w:cs="仿宋_GB2312"/>
          <w:b/>
          <w:bCs/>
          <w:sz w:val="32"/>
          <w:szCs w:val="32"/>
          <w:lang w:val="en-US" w:eastAsia="zh-CN"/>
        </w:rPr>
        <w:t>三是广泛深入宣传新修改《统计法》，不断优化法治统计良好氛围。</w:t>
      </w:r>
      <w:r>
        <w:rPr>
          <w:rFonts w:hint="eastAsia" w:ascii="仿宋_GB2312" w:eastAsia="仿宋_GB2312" w:cs="宋体"/>
          <w:color w:val="000000"/>
          <w:spacing w:val="-6"/>
          <w:kern w:val="0"/>
          <w:sz w:val="32"/>
          <w:szCs w:val="32"/>
          <w:lang w:val="en-US" w:eastAsia="zh-CN"/>
        </w:rPr>
        <w:t>将统计法律法规纳入市委理论学习中心组、市政府常务会和市委党校领导干部培训内容。市委党校各班次均安排统计法学习，主体班邀请市统计局领导专题授课。新《统计法》颁布以来，市县两级共组织统计法治宣传教育182期次，领导干部参加学习教育3680人次。在《柳州日报》《今日柳州》刊发统计法学习文章及修改对比。9月16日，市统计局与柳州调查队在三江县侗族广场组织"统计开放日"活动，开展文艺汇演和统计法知识抢答。</w:t>
      </w:r>
      <w:r>
        <w:rPr>
          <w:rFonts w:hint="eastAsia" w:ascii="仿宋_GB2312" w:hAnsi="仿宋_GB2312" w:eastAsia="仿宋_GB2312" w:cs="仿宋_GB2312"/>
          <w:kern w:val="0"/>
          <w:sz w:val="32"/>
          <w:szCs w:val="32"/>
          <w:lang w:val="en-US" w:eastAsia="zh-CN" w:bidi="ar"/>
        </w:rPr>
        <w:t>深入贯彻落实中央八项规定精神学习教育</w:t>
      </w:r>
      <w:r>
        <w:rPr>
          <w:rFonts w:hint="eastAsia" w:ascii="仿宋_GB2312" w:eastAsia="仿宋_GB2312" w:cs="宋体"/>
          <w:color w:val="000000"/>
          <w:spacing w:val="-6"/>
          <w:kern w:val="0"/>
          <w:sz w:val="32"/>
          <w:szCs w:val="32"/>
          <w:lang w:val="en-US" w:eastAsia="zh-CN"/>
        </w:rPr>
        <w:t>市级层面工作专班将曲靖统计造假典型案例作为反面教材转发至各县区和75个市直部门、单位，推动领导干部树立正确政绩观，筑牢防范统计造假思想防线。12月4日和12月8日组织参加现场统计法治宣传活动。</w:t>
      </w:r>
    </w:p>
    <w:p>
      <w:pPr>
        <w:ind w:firstLine="640" w:firstLineChars="200"/>
        <w:rPr>
          <w:rFonts w:hint="default" w:ascii="Times New Roman" w:hAnsi="Times New Roman" w:eastAsia="仿宋_GB2312" w:cs="仿宋_GB2312"/>
          <w:sz w:val="32"/>
          <w:szCs w:val="32"/>
          <w:lang w:val="en-US" w:eastAsia="zh-CN"/>
        </w:rPr>
      </w:pPr>
      <w:r>
        <w:rPr>
          <w:rFonts w:hint="eastAsia" w:ascii="楷体_GB2312" w:hAnsi="楷体_GB2312" w:eastAsia="楷体_GB2312" w:cs="楷体_GB2312"/>
          <w:color w:val="auto"/>
          <w:sz w:val="32"/>
          <w:szCs w:val="32"/>
          <w:lang w:eastAsia="zh-CN"/>
        </w:rPr>
        <w:t>（三）进一步</w:t>
      </w:r>
      <w:r>
        <w:rPr>
          <w:rFonts w:hint="eastAsia" w:ascii="CESI楷体-GB2312" w:hAnsi="CESI楷体-GB2312" w:eastAsia="CESI楷体-GB2312" w:cs="CESI楷体-GB2312"/>
          <w:sz w:val="32"/>
          <w:szCs w:val="32"/>
          <w:lang w:val="en-US" w:eastAsia="zh-CN"/>
        </w:rPr>
        <w:t>推动我市统计执法行为更加规范、公正、文明。</w:t>
      </w:r>
      <w:r>
        <w:rPr>
          <w:rFonts w:hint="eastAsia" w:ascii="仿宋_GB2312" w:eastAsia="仿宋_GB2312"/>
          <w:sz w:val="32"/>
          <w:szCs w:val="32"/>
          <w:lang w:val="en-US" w:eastAsia="zh-CN"/>
        </w:rPr>
        <w:t>认真执行行政执法“三项制度”，配合司法部门做好行政执法主体确认，确保统计行政执法工作规范运行。</w:t>
      </w:r>
      <w:r>
        <w:rPr>
          <w:rFonts w:hint="eastAsia" w:ascii="仿宋_GB2312" w:eastAsia="仿宋_GB2312" w:cs="Times New Roman"/>
          <w:b/>
          <w:bCs/>
          <w:sz w:val="32"/>
          <w:szCs w:val="32"/>
          <w:lang w:val="en-US" w:eastAsia="zh-CN"/>
        </w:rPr>
        <w:t>一是扎实开展规范涉企行政执法专项行动。</w:t>
      </w:r>
      <w:r>
        <w:rPr>
          <w:rFonts w:hint="eastAsia" w:ascii="仿宋_GB2312" w:eastAsia="仿宋_GB2312"/>
          <w:sz w:val="32"/>
          <w:szCs w:val="32"/>
          <w:lang w:val="en-US" w:eastAsia="zh-CN"/>
        </w:rPr>
        <w:t>根据市委、市人民政府关于开展规范涉企行政执法专项行动的有关工作部署，紧盯涉企行政执法重点问题，围绕涉企行政执法领域11个方面的突出问题开展自查自纠</w:t>
      </w:r>
      <w:r>
        <w:rPr>
          <w:rFonts w:hint="eastAsia" w:ascii="Times New Roman" w:eastAsia="仿宋_GB2312"/>
          <w:color w:val="000000"/>
          <w:spacing w:val="-6"/>
          <w:kern w:val="0"/>
          <w:sz w:val="32"/>
          <w:szCs w:val="32"/>
          <w:lang w:eastAsia="zh-CN"/>
        </w:rPr>
        <w:t>，</w:t>
      </w:r>
      <w:r>
        <w:rPr>
          <w:rFonts w:hint="eastAsia" w:ascii="Times New Roman" w:eastAsia="仿宋_GB2312"/>
          <w:color w:val="000000"/>
          <w:spacing w:val="-6"/>
          <w:kern w:val="0"/>
          <w:sz w:val="32"/>
          <w:szCs w:val="32"/>
          <w:lang w:val="en-US" w:eastAsia="zh-CN"/>
        </w:rPr>
        <w:t>在全市范围内</w:t>
      </w:r>
      <w:r>
        <w:rPr>
          <w:rFonts w:hint="eastAsia" w:eastAsia="仿宋_GB2312"/>
          <w:color w:val="000000"/>
          <w:spacing w:val="-6"/>
          <w:kern w:val="0"/>
          <w:sz w:val="32"/>
          <w:szCs w:val="32"/>
          <w:lang w:val="en-US" w:eastAsia="zh-CN"/>
        </w:rPr>
        <w:t>认真</w:t>
      </w:r>
      <w:r>
        <w:rPr>
          <w:rFonts w:hint="eastAsia" w:ascii="Times New Roman" w:eastAsia="仿宋_GB2312"/>
          <w:color w:val="000000"/>
          <w:spacing w:val="-6"/>
          <w:kern w:val="0"/>
          <w:sz w:val="32"/>
          <w:szCs w:val="32"/>
          <w:lang w:val="en-US" w:eastAsia="zh-CN"/>
        </w:rPr>
        <w:t>开展</w:t>
      </w:r>
      <w:r>
        <w:rPr>
          <w:rFonts w:hint="eastAsia" w:eastAsia="仿宋_GB2312"/>
          <w:color w:val="000000"/>
          <w:spacing w:val="-6"/>
          <w:kern w:val="0"/>
          <w:sz w:val="32"/>
          <w:szCs w:val="32"/>
          <w:lang w:val="en-US" w:eastAsia="zh-CN"/>
        </w:rPr>
        <w:t>规范涉企</w:t>
      </w:r>
      <w:r>
        <w:rPr>
          <w:rFonts w:hint="eastAsia" w:ascii="Times New Roman" w:eastAsia="仿宋_GB2312"/>
          <w:color w:val="000000"/>
          <w:spacing w:val="-6"/>
          <w:kern w:val="0"/>
          <w:sz w:val="32"/>
          <w:szCs w:val="32"/>
          <w:lang w:eastAsia="zh-CN"/>
        </w:rPr>
        <w:t>统计执法专项</w:t>
      </w:r>
      <w:r>
        <w:rPr>
          <w:rFonts w:hint="eastAsia" w:eastAsia="仿宋_GB2312"/>
          <w:color w:val="000000"/>
          <w:spacing w:val="-6"/>
          <w:kern w:val="0"/>
          <w:sz w:val="32"/>
          <w:szCs w:val="32"/>
          <w:lang w:eastAsia="zh-CN"/>
        </w:rPr>
        <w:t>行动。</w:t>
      </w:r>
      <w:r>
        <w:rPr>
          <w:rFonts w:hint="eastAsia" w:ascii="仿宋_GB2312" w:hAnsi="仿宋_GB2312" w:eastAsia="仿宋_GB2312" w:cs="仿宋_GB2312"/>
          <w:sz w:val="32"/>
          <w:szCs w:val="32"/>
          <w:lang w:eastAsia="zh-CN"/>
        </w:rPr>
        <w:t>深入开展诚信诚实、依法统计统计职业道德教育，引导统计系统干部职工恪守统计职业操守，规范统计行政检查行为。</w:t>
      </w:r>
      <w:r>
        <w:rPr>
          <w:rFonts w:hint="eastAsia" w:ascii="仿宋_GB2312" w:hAnsi="仿宋_GB2312" w:eastAsia="仿宋_GB2312" w:cs="仿宋_GB2312"/>
          <w:color w:val="000000"/>
          <w:spacing w:val="-6"/>
          <w:kern w:val="0"/>
          <w:sz w:val="32"/>
          <w:szCs w:val="32"/>
          <w:lang w:val="en-US" w:eastAsia="zh-CN"/>
        </w:rPr>
        <w:t>以“规范执法、服务企业”为核心，推动统计执法从“监管型”向“服务型”转变，有效减少了对企业正常生产经营的干扰，切实维护了统计数据质量与市场主体合法权益，专项行动取得了实质性成效。</w:t>
      </w:r>
      <w:r>
        <w:rPr>
          <w:rFonts w:hint="eastAsia" w:ascii="仿宋_GB2312" w:hAnsi="仿宋_GB2312" w:eastAsia="仿宋_GB2312" w:cs="仿宋_GB2312"/>
          <w:b/>
          <w:bCs/>
          <w:color w:val="000000"/>
          <w:spacing w:val="-6"/>
          <w:kern w:val="0"/>
          <w:sz w:val="32"/>
          <w:szCs w:val="32"/>
          <w:lang w:val="en-US" w:eastAsia="zh-CN"/>
        </w:rPr>
        <w:t>二是开展统计执法检查，维护统计法权威。</w:t>
      </w:r>
      <w:r>
        <w:rPr>
          <w:rFonts w:hint="eastAsia" w:ascii="Times New Roman" w:hAnsi="Times New Roman" w:eastAsia="仿宋_GB2312" w:cs="仿宋_GB2312"/>
          <w:sz w:val="32"/>
          <w:szCs w:val="32"/>
          <w:lang w:val="en-US" w:eastAsia="zh-CN"/>
        </w:rPr>
        <w:t>抽选118份县区统计执法案卷进行评查。积极配合自治区统计局对我市柳南区、鱼峰区共60家（个）企业（项目）开展统计执法检查，对7家企业进行行政处罚，并针对存在的问题认真组织进行整改。认真开展统计造假专项治理行动“回头看”，加大统计数据核查力度，7-10月市县组织重点专业人员开展企业（项目）线上和线下核查3854家（次）次，核查发现并整改问题782个。</w:t>
      </w:r>
      <w:r>
        <w:rPr>
          <w:rFonts w:hint="eastAsia" w:ascii="Times New Roman" w:hAnsi="Times New Roman" w:eastAsia="仿宋_GB2312" w:cs="仿宋_GB2312"/>
          <w:color w:val="auto"/>
          <w:sz w:val="32"/>
          <w:szCs w:val="32"/>
          <w:lang w:val="en-US" w:eastAsia="zh-CN"/>
        </w:rPr>
        <w:t>认真组织开展2025年柳州市统计执法“双随机”抽查工作，完成了对城中区、鹿寨县40家（个）企业（项目）统计执法检查，及时发现纠正统计违法问题苗头，并对存在统计违法问题的2家企业立案查处。</w:t>
      </w:r>
      <w:r>
        <w:rPr>
          <w:rFonts w:hint="eastAsia" w:ascii="Times New Roman" w:hAnsi="Times New Roman" w:eastAsia="仿宋_GB2312" w:cs="仿宋_GB2312"/>
          <w:b/>
          <w:bCs/>
          <w:sz w:val="32"/>
          <w:szCs w:val="32"/>
          <w:lang w:val="en-US" w:eastAsia="zh-CN"/>
        </w:rPr>
        <w:t>三</w:t>
      </w:r>
      <w:r>
        <w:rPr>
          <w:rFonts w:hint="eastAsia" w:ascii="仿宋_GB2312" w:hAnsi="仿宋_GB2312" w:eastAsia="仿宋_GB2312" w:cs="仿宋_GB2312"/>
          <w:b/>
          <w:bCs/>
          <w:color w:val="000000"/>
          <w:spacing w:val="-6"/>
          <w:kern w:val="0"/>
          <w:sz w:val="32"/>
          <w:szCs w:val="32"/>
          <w:lang w:val="en-US" w:eastAsia="zh-CN"/>
        </w:rPr>
        <w:t>是强化执法队伍建设。</w:t>
      </w:r>
      <w:r>
        <w:rPr>
          <w:rFonts w:hint="eastAsia" w:ascii="仿宋_GB2312" w:hAnsi="仿宋_GB2312" w:eastAsia="仿宋_GB2312" w:cs="仿宋_GB2312"/>
          <w:b w:val="0"/>
          <w:bCs w:val="0"/>
          <w:color w:val="000000"/>
          <w:spacing w:val="-6"/>
          <w:kern w:val="0"/>
          <w:sz w:val="32"/>
          <w:szCs w:val="32"/>
          <w:lang w:val="en-US" w:eastAsia="zh-CN"/>
        </w:rPr>
        <w:t>协调各方</w:t>
      </w:r>
      <w:r>
        <w:rPr>
          <w:rFonts w:hint="eastAsia" w:ascii="仿宋_GB2312" w:hAnsi="仿宋_GB2312" w:eastAsia="仿宋_GB2312" w:cs="仿宋_GB2312"/>
          <w:color w:val="000000"/>
          <w:spacing w:val="-6"/>
          <w:kern w:val="0"/>
          <w:sz w:val="32"/>
          <w:szCs w:val="32"/>
          <w:lang w:val="en-US" w:eastAsia="zh-CN"/>
        </w:rPr>
        <w:t>做好统计执法人员、车辆、经费和物资保障。动员符合条件人员参加国家统计执法证考试，其中</w:t>
      </w:r>
      <w:r>
        <w:rPr>
          <w:rFonts w:hint="eastAsia" w:ascii="Times New Roman" w:hAnsi="Times New Roman" w:eastAsia="仿宋_GB2312" w:cs="仿宋_GB2312"/>
          <w:sz w:val="32"/>
          <w:szCs w:val="32"/>
          <w:lang w:val="en-US" w:eastAsia="zh-CN"/>
        </w:rPr>
        <w:t>9人通过国家统计执法证考试。</w:t>
      </w:r>
      <w:r>
        <w:rPr>
          <w:rFonts w:hint="eastAsia" w:ascii="仿宋_GB2312" w:hAnsi="仿宋_GB2312" w:eastAsia="仿宋_GB2312" w:cs="仿宋_GB2312"/>
          <w:color w:val="000000"/>
          <w:spacing w:val="-6"/>
          <w:kern w:val="0"/>
          <w:sz w:val="32"/>
          <w:szCs w:val="32"/>
          <w:lang w:val="en-US" w:eastAsia="zh-CN"/>
        </w:rPr>
        <w:t>组织全市统计法治骨干培训，提升执法人员专业素养和依法履职能力。从司法行政系统商调一名法学专业人员，充实我局执法队伍力量。</w:t>
      </w:r>
    </w:p>
    <w:p>
      <w:pPr>
        <w:pStyle w:val="4"/>
        <w:numPr>
          <w:ilvl w:val="0"/>
          <w:numId w:val="0"/>
        </w:numPr>
        <w:shd w:val="clear" w:color="auto" w:fill="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二、推进法治政府建设存在的不足和原因</w:t>
      </w:r>
    </w:p>
    <w:p>
      <w:pPr>
        <w:keepNext w:val="0"/>
        <w:keepLines w:val="0"/>
        <w:widowControl/>
        <w:suppressLineNumbers w:val="0"/>
        <w:ind w:firstLine="640" w:firstLineChars="200"/>
        <w:jc w:val="left"/>
        <w:rPr>
          <w:rFonts w:hint="eastAsia" w:ascii="Times New Roman" w:hAnsi="Times New Roman" w:eastAsia="仿宋_GB2312" w:cs="仿宋_GB2312"/>
          <w:sz w:val="32"/>
          <w:szCs w:val="32"/>
          <w:lang w:val="en-US" w:eastAsia="zh-CN"/>
        </w:rPr>
      </w:pPr>
      <w:r>
        <w:rPr>
          <w:rFonts w:hint="eastAsia" w:ascii="CESI楷体-GB2312" w:hAnsi="CESI楷体-GB2312" w:eastAsia="CESI楷体-GB2312" w:cs="CESI楷体-GB2312"/>
          <w:sz w:val="32"/>
          <w:szCs w:val="32"/>
          <w:lang w:val="en-US" w:eastAsia="zh-CN"/>
        </w:rPr>
        <w:t>（一）统计执法力量发展不够平衡。</w:t>
      </w:r>
      <w:r>
        <w:rPr>
          <w:rFonts w:hint="eastAsia" w:ascii="Times New Roman" w:hAnsi="Times New Roman" w:eastAsia="仿宋_GB2312" w:cs="仿宋_GB2312"/>
          <w:sz w:val="32"/>
          <w:szCs w:val="32"/>
          <w:lang w:val="en-US" w:eastAsia="zh-CN"/>
        </w:rPr>
        <w:t>目前，我市持有国家统计执法证人员共31人，但全市仍有4个县（区）持有国家统计执法证的人员不足2人，无法独立开展统计执法检查工作，需要市统计局统筹调配持证人员才能完成年度统计执法检查任务。主要原因是部分县（区）统计局行政编制紧张，且人员岗位经常变动，符合参加全国统计执法检查证考试条件的人员较少。</w:t>
      </w:r>
    </w:p>
    <w:p>
      <w:pPr>
        <w:keepNext w:val="0"/>
        <w:keepLines w:val="0"/>
        <w:widowControl/>
        <w:suppressLineNumbers w:val="0"/>
        <w:ind w:firstLine="640" w:firstLineChars="200"/>
        <w:jc w:val="left"/>
        <w:rPr>
          <w:rFonts w:hint="eastAsia" w:ascii="Times New Roman" w:hAnsi="Times New Roman" w:eastAsia="仿宋_GB2312" w:cs="仿宋_GB2312"/>
          <w:sz w:val="32"/>
          <w:szCs w:val="32"/>
          <w:lang w:val="en-US" w:eastAsia="zh-CN"/>
        </w:rPr>
      </w:pPr>
      <w:r>
        <w:rPr>
          <w:rFonts w:hint="eastAsia" w:ascii="CESI楷体-GB2312" w:hAnsi="CESI楷体-GB2312" w:eastAsia="CESI楷体-GB2312" w:cs="CESI楷体-GB2312"/>
          <w:sz w:val="32"/>
          <w:szCs w:val="32"/>
          <w:lang w:val="en-US" w:eastAsia="zh-CN"/>
        </w:rPr>
        <w:t>（二）统计执法监督职能作用有待进一步加强。</w:t>
      </w:r>
      <w:r>
        <w:rPr>
          <w:rFonts w:hint="eastAsia" w:ascii="Times New Roman" w:hAnsi="Times New Roman" w:eastAsia="仿宋_GB2312" w:cs="仿宋_GB2312"/>
          <w:sz w:val="32"/>
          <w:szCs w:val="32"/>
          <w:lang w:val="en-US" w:eastAsia="zh-CN"/>
        </w:rPr>
        <w:t>近2年来，国家统计督察和自治区在柳州核查均发现存在比较严重的统计违法问题。但从近2年全市开展统计执法检查的情况看，只有市统计局立案查处了5家企业。主要原因是部分县（区）统计机构执法人员力量不足，执法能力不强,统计执法监督作用发挥不好。</w:t>
      </w:r>
    </w:p>
    <w:p>
      <w:pPr>
        <w:ind w:firstLine="640" w:firstLineChars="200"/>
        <w:rPr>
          <w:rFonts w:hint="eastAsia"/>
          <w:lang w:val="en-US"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、202</w:t>
      </w:r>
      <w:r>
        <w:rPr>
          <w:rFonts w:hint="eastAsia" w:ascii="黑体" w:hAnsi="黑体" w:eastAsia="黑体" w:cs="黑体"/>
          <w:sz w:val="32"/>
          <w:szCs w:val="32"/>
          <w:lang w:val="en-US" w:eastAsia="zh-CN"/>
        </w:rPr>
        <w:t>6</w:t>
      </w:r>
      <w:r>
        <w:rPr>
          <w:rFonts w:hint="eastAsia" w:ascii="黑体" w:hAnsi="黑体" w:eastAsia="黑体" w:cs="黑体"/>
          <w:sz w:val="32"/>
          <w:szCs w:val="32"/>
        </w:rPr>
        <w:t>年</w:t>
      </w:r>
      <w:r>
        <w:rPr>
          <w:rFonts w:hint="eastAsia" w:ascii="黑体" w:hAnsi="黑体" w:eastAsia="黑体" w:cs="黑体"/>
          <w:sz w:val="32"/>
          <w:szCs w:val="32"/>
          <w:lang w:eastAsia="zh-CN"/>
        </w:rPr>
        <w:t>推进法治政府建设的主要安排</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16" w:firstLineChars="200"/>
        <w:textAlignment w:val="auto"/>
        <w:rPr>
          <w:rFonts w:hint="eastAsia" w:ascii="仿宋_GB2312" w:eastAsia="仿宋_GB2312" w:cs="宋体"/>
          <w:color w:val="000000"/>
          <w:spacing w:val="-6"/>
          <w:kern w:val="0"/>
          <w:sz w:val="32"/>
          <w:szCs w:val="32"/>
          <w:lang w:val="en" w:eastAsia="zh-CN"/>
        </w:rPr>
      </w:pPr>
      <w:r>
        <w:rPr>
          <w:rFonts w:hint="eastAsia" w:ascii="仿宋_GB2312" w:eastAsia="仿宋_GB2312"/>
          <w:color w:val="000000"/>
          <w:spacing w:val="-6"/>
          <w:sz w:val="32"/>
          <w:szCs w:val="32"/>
          <w:lang w:val="en" w:eastAsia="zh-CN"/>
        </w:rPr>
        <w:t>虽然我市统计法治建设成效明显，</w:t>
      </w:r>
      <w:r>
        <w:rPr>
          <w:rFonts w:hint="eastAsia" w:ascii="仿宋_GB2312" w:eastAsia="仿宋_GB2312" w:cs="仿宋_GB2312"/>
          <w:sz w:val="32"/>
          <w:szCs w:val="32"/>
          <w:lang w:eastAsia="zh-CN"/>
        </w:rPr>
        <w:t>但是在经济</w:t>
      </w:r>
      <w:r>
        <w:rPr>
          <w:rFonts w:hint="default" w:ascii="仿宋_GB2312" w:hAnsi="宋体" w:eastAsia="仿宋_GB2312" w:cs="宋体"/>
          <w:color w:val="000000"/>
          <w:spacing w:val="-6"/>
          <w:kern w:val="0"/>
          <w:sz w:val="32"/>
          <w:szCs w:val="32"/>
          <w:lang w:val="en" w:eastAsia="zh-CN"/>
        </w:rPr>
        <w:t>下行压力较大</w:t>
      </w:r>
      <w:r>
        <w:rPr>
          <w:rFonts w:hint="eastAsia" w:ascii="仿宋_GB2312" w:hAnsi="宋体" w:eastAsia="仿宋_GB2312" w:cs="宋体"/>
          <w:color w:val="000000"/>
          <w:spacing w:val="-6"/>
          <w:kern w:val="0"/>
          <w:sz w:val="32"/>
          <w:szCs w:val="32"/>
          <w:lang w:val="en" w:eastAsia="zh-CN"/>
        </w:rPr>
        <w:t>的情况下</w:t>
      </w:r>
      <w:r>
        <w:rPr>
          <w:rFonts w:hint="default" w:ascii="仿宋_GB2312" w:hAnsi="宋体" w:eastAsia="仿宋_GB2312" w:cs="宋体"/>
          <w:color w:val="000000"/>
          <w:spacing w:val="-6"/>
          <w:kern w:val="0"/>
          <w:sz w:val="32"/>
          <w:szCs w:val="32"/>
          <w:lang w:val="en" w:eastAsia="zh-CN"/>
        </w:rPr>
        <w:t>，</w:t>
      </w:r>
      <w:r>
        <w:rPr>
          <w:rFonts w:hint="eastAsia" w:ascii="仿宋_GB2312" w:hAnsi="宋体" w:eastAsia="仿宋_GB2312" w:cs="宋体"/>
          <w:color w:val="000000"/>
          <w:spacing w:val="-6"/>
          <w:kern w:val="0"/>
          <w:sz w:val="32"/>
          <w:szCs w:val="32"/>
          <w:lang w:val="en" w:eastAsia="zh-CN"/>
        </w:rPr>
        <w:t>个别</w:t>
      </w:r>
      <w:r>
        <w:rPr>
          <w:rFonts w:hint="default" w:ascii="仿宋_GB2312" w:hAnsi="宋体" w:eastAsia="仿宋_GB2312" w:cs="宋体"/>
          <w:color w:val="000000"/>
          <w:spacing w:val="-6"/>
          <w:kern w:val="0"/>
          <w:sz w:val="32"/>
          <w:szCs w:val="32"/>
          <w:lang w:val="en" w:eastAsia="zh-CN"/>
        </w:rPr>
        <w:t>县</w:t>
      </w:r>
      <w:r>
        <w:rPr>
          <w:rFonts w:hint="eastAsia" w:ascii="仿宋_GB2312" w:hAnsi="宋体" w:eastAsia="仿宋_GB2312" w:cs="宋体"/>
          <w:color w:val="000000"/>
          <w:spacing w:val="-6"/>
          <w:kern w:val="0"/>
          <w:sz w:val="32"/>
          <w:szCs w:val="32"/>
          <w:lang w:val="en" w:eastAsia="zh-CN"/>
        </w:rPr>
        <w:t>（区）主管部门工作人员</w:t>
      </w:r>
      <w:r>
        <w:rPr>
          <w:rFonts w:hint="default" w:ascii="仿宋_GB2312" w:eastAsia="仿宋_GB2312" w:cs="宋体"/>
          <w:color w:val="000000"/>
          <w:spacing w:val="-6"/>
          <w:kern w:val="0"/>
          <w:sz w:val="32"/>
          <w:szCs w:val="32"/>
          <w:lang w:val="en" w:eastAsia="zh-CN"/>
        </w:rPr>
        <w:t>政绩观</w:t>
      </w:r>
      <w:r>
        <w:rPr>
          <w:rFonts w:hint="eastAsia" w:ascii="仿宋_GB2312" w:eastAsia="仿宋_GB2312" w:cs="宋体"/>
          <w:color w:val="000000"/>
          <w:spacing w:val="-6"/>
          <w:kern w:val="0"/>
          <w:sz w:val="32"/>
          <w:szCs w:val="32"/>
          <w:lang w:val="en" w:eastAsia="zh-CN"/>
        </w:rPr>
        <w:t>有</w:t>
      </w:r>
      <w:r>
        <w:rPr>
          <w:rFonts w:hint="default" w:ascii="仿宋_GB2312" w:eastAsia="仿宋_GB2312" w:cs="宋体"/>
          <w:color w:val="000000"/>
          <w:spacing w:val="-6"/>
          <w:kern w:val="0"/>
          <w:sz w:val="32"/>
          <w:szCs w:val="32"/>
          <w:lang w:val="en" w:eastAsia="zh-CN"/>
        </w:rPr>
        <w:t>偏差</w:t>
      </w:r>
      <w:r>
        <w:rPr>
          <w:rFonts w:hint="eastAsia" w:ascii="仿宋_GB2312" w:eastAsia="仿宋_GB2312" w:cs="宋体"/>
          <w:color w:val="000000"/>
          <w:spacing w:val="-6"/>
          <w:kern w:val="0"/>
          <w:sz w:val="32"/>
          <w:szCs w:val="32"/>
          <w:lang w:val="en" w:eastAsia="zh-CN"/>
        </w:rPr>
        <w:t>，存在暗示企业多报统计数据的现象</w:t>
      </w:r>
      <w:r>
        <w:rPr>
          <w:rFonts w:hint="eastAsia" w:ascii="仿宋_GB2312" w:hAnsi="宋体" w:eastAsia="仿宋_GB2312" w:cs="宋体"/>
          <w:color w:val="000000"/>
          <w:spacing w:val="-6"/>
          <w:kern w:val="0"/>
          <w:sz w:val="32"/>
          <w:szCs w:val="32"/>
          <w:lang w:val="en" w:eastAsia="zh-CN"/>
        </w:rPr>
        <w:t>。</w:t>
      </w:r>
      <w:r>
        <w:rPr>
          <w:rFonts w:hint="eastAsia" w:ascii="仿宋_GB2312" w:hAnsi="仿宋_GB2312" w:eastAsia="仿宋_GB2312" w:cs="仿宋_GB2312"/>
          <w:color w:val="000000"/>
          <w:sz w:val="32"/>
          <w:szCs w:val="32"/>
          <w:lang w:val="en-US" w:eastAsia="zh-CN"/>
        </w:rPr>
        <w:t>有的企业统计人员工作责任心和统计法律意识不强，业务水平有待进一步提高。</w:t>
      </w:r>
      <w:r>
        <w:rPr>
          <w:rFonts w:hint="eastAsia" w:ascii="仿宋_GB2312" w:eastAsia="仿宋_GB2312" w:cs="宋体"/>
          <w:color w:val="000000"/>
          <w:spacing w:val="-6"/>
          <w:kern w:val="0"/>
          <w:sz w:val="32"/>
          <w:szCs w:val="32"/>
          <w:lang w:val="en" w:eastAsia="zh-CN"/>
        </w:rPr>
        <w:t>下一步，我们将持续推进依法统计、依法治统工作落实。</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（一）凝心聚力，筑牢统计事业高质量发展根基。</w:t>
      </w:r>
      <w:r>
        <w:rPr>
          <w:rFonts w:hint="eastAsia" w:ascii="Times New Roman" w:hAnsi="Times New Roman" w:eastAsia="仿宋_GB2312" w:cs="仿宋_GB2312"/>
          <w:sz w:val="32"/>
          <w:szCs w:val="32"/>
          <w:lang w:val="en-US" w:eastAsia="zh-CN"/>
        </w:rPr>
        <w:t>始终将政治建设放在首位，将政治标准和政治要求贯穿于统计工作全过程，强化党对统计工作的全面领导。深入贯彻落实习近平法治思想和习近平总书记关于统计工作的重要讲话和重要指示批示精神，持续在全面学习、全面把握、全面落实上下功夫。</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（二）主动作为，强化统计执法监督职能作用。</w:t>
      </w:r>
      <w:r>
        <w:rPr>
          <w:rFonts w:hint="eastAsia" w:ascii="Times New Roman" w:hAnsi="Times New Roman" w:eastAsia="仿宋_GB2312" w:cs="仿宋_GB2312"/>
          <w:sz w:val="32"/>
          <w:szCs w:val="32"/>
          <w:lang w:val="en-US" w:eastAsia="zh-CN"/>
        </w:rPr>
        <w:t>严格执行统计数据生产全流程质量控制办法，联合有关行业主管部门做好数据审核认定工作，加强统计数据和税务数据比对，及时发现统计违法问题苗头。加强执法检查，坚决抵制统计造假、弄虚作假，严肃查处统计工作中的违纪违法行为，确保统计数据真实、准确。</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（三）精准施策，提升统计监测分析服务水平。</w:t>
      </w:r>
      <w:r>
        <w:rPr>
          <w:rFonts w:hint="eastAsia" w:ascii="Times New Roman" w:hAnsi="Times New Roman" w:eastAsia="仿宋_GB2312" w:cs="仿宋_GB2312"/>
          <w:sz w:val="32"/>
          <w:szCs w:val="32"/>
          <w:lang w:val="en-US" w:eastAsia="zh-CN"/>
        </w:rPr>
        <w:t>强化对宏观经济运行重点难点问题的监测研判预警，深化对行业动态、产业支撑、区域增长、企业质效等的研判分析，精准剖析经济数据，深入分析经济运行情况，密切关注相关政策措施落实效果，为促进经济平稳运行提供有力的统计支撑。</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（四）压实责任，推动统计领域依法行政。</w:t>
      </w:r>
      <w:r>
        <w:rPr>
          <w:rFonts w:hint="eastAsia" w:ascii="Times New Roman" w:hAnsi="Times New Roman" w:eastAsia="仿宋_GB2312" w:cs="仿宋_GB2312"/>
          <w:sz w:val="32"/>
          <w:szCs w:val="32"/>
          <w:lang w:val="en-US" w:eastAsia="zh-CN"/>
        </w:rPr>
        <w:t>深入贯彻落实《中华人民共和国统计法》，持续推进统计督察和执法检查发现问题整改，持续深入开展统计职业道德教育。认真吸取耒阳统计造假案件深刻教训，进一步压实县（区）和相关部门防治统计造假工作责任，市县联动推进各项刚性制度落实。继续充分利用“统计开放日”“宪法日”“统计法颁布纪念日”等时机加强《宪法》和《统计法》的宣传，大力推进依法治统。</w:t>
      </w:r>
      <w:bookmarkStart w:id="0" w:name="_GoBack"/>
      <w:bookmarkEnd w:id="0"/>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4"/>
        </w:pBd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（五）强基固本，夯实统计基层基础。</w:t>
      </w:r>
      <w:r>
        <w:rPr>
          <w:rFonts w:hint="eastAsia" w:ascii="Times New Roman" w:hAnsi="Times New Roman" w:eastAsia="仿宋_GB2312" w:cs="仿宋_GB2312"/>
          <w:sz w:val="32"/>
          <w:szCs w:val="32"/>
          <w:lang w:val="en-US" w:eastAsia="zh-CN"/>
        </w:rPr>
        <w:t>继续将夯实统计基层基础作为提升统计源头数据质量的重要抓手，扎实做好服务指导基层各项工作。深入推进县级政府统计机构、部门、乡镇（街道）和联网直报企业四个层面的统计现代化建设，加强对新入库“四上”企业统计工作指导服务。加强对基层调查对象的培训，从源头上提高统计数据质量。</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ESI楷体-GB2312">
    <w:panose1 w:val="02000500000000000000"/>
    <w:charset w:val="86"/>
    <w:family w:val="auto"/>
    <w:pitch w:val="default"/>
    <w:sig w:usb0="800002BF" w:usb1="184F6CF8" w:usb2="00000012" w:usb3="00000000" w:csb0="0004000F"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7865E"/>
    <w:rsid w:val="0A7FE11E"/>
    <w:rsid w:val="2FBDCDC6"/>
    <w:rsid w:val="2FDDA193"/>
    <w:rsid w:val="35B13141"/>
    <w:rsid w:val="3FC3D0A8"/>
    <w:rsid w:val="3FFF0D32"/>
    <w:rsid w:val="5557B242"/>
    <w:rsid w:val="59AE8903"/>
    <w:rsid w:val="5B6B61BE"/>
    <w:rsid w:val="5FBD6CC4"/>
    <w:rsid w:val="5FFF7273"/>
    <w:rsid w:val="5FFF9B86"/>
    <w:rsid w:val="69BF387F"/>
    <w:rsid w:val="6FFF607E"/>
    <w:rsid w:val="79BFABFC"/>
    <w:rsid w:val="79FFB44B"/>
    <w:rsid w:val="7BFFE584"/>
    <w:rsid w:val="7D32ACBB"/>
    <w:rsid w:val="7DD7E5B7"/>
    <w:rsid w:val="7DDB1D03"/>
    <w:rsid w:val="7E5ED9B0"/>
    <w:rsid w:val="7F7D58EC"/>
    <w:rsid w:val="7F9EBC0A"/>
    <w:rsid w:val="7FBC03D2"/>
    <w:rsid w:val="7FBF62DC"/>
    <w:rsid w:val="7FFF1C54"/>
    <w:rsid w:val="9D4B5CFF"/>
    <w:rsid w:val="9FC37481"/>
    <w:rsid w:val="9FFEB6A0"/>
    <w:rsid w:val="A9FBCAD2"/>
    <w:rsid w:val="AAFDB93E"/>
    <w:rsid w:val="B5EF716A"/>
    <w:rsid w:val="B737E61C"/>
    <w:rsid w:val="BBD1E6C2"/>
    <w:rsid w:val="BDD5AC90"/>
    <w:rsid w:val="BFEF9166"/>
    <w:rsid w:val="CFBFF5E3"/>
    <w:rsid w:val="EAFE4C23"/>
    <w:rsid w:val="EFFFCD74"/>
    <w:rsid w:val="F5EFC31F"/>
    <w:rsid w:val="F6463F37"/>
    <w:rsid w:val="FABE1DC9"/>
    <w:rsid w:val="FD5F31CF"/>
    <w:rsid w:val="FD99925C"/>
    <w:rsid w:val="FDDC79E7"/>
    <w:rsid w:val="FEF766CA"/>
    <w:rsid w:val="FF7786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Intense Quote"/>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4">
    <w:name w:val="Normal Inden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ind w:firstLine="420"/>
      <w:jc w:val="left"/>
    </w:pPr>
    <w:rPr>
      <w:lang w:val="en-US" w:eastAsia="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2025-11-06T10:03:00Z</dcterms:created>
  <dc:creator>gxxc</dc:creator>
  <cp:lastModifiedBy>gxxc</cp:lastModifiedBy>
  <dcterms:modified xsi:type="dcterms:W3CDTF">2025-12-03T16:54:51Z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