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spacing w:val="0"/>
          <w:kern w:val="0"/>
          <w:sz w:val="44"/>
          <w:szCs w:val="44"/>
          <w:lang w:val="en-US" w:eastAsia="zh-CN" w:bidi="ar-SA"/>
        </w:rPr>
      </w:pPr>
      <w:bookmarkStart w:id="5" w:name="_GoBack"/>
      <w:bookmarkEnd w:id="5"/>
      <w:r>
        <w:rPr>
          <w:rFonts w:hint="default" w:ascii="Times New Roman" w:hAnsi="Times New Roman" w:eastAsia="方正小标宋简体" w:cs="Times New Roman"/>
          <w:b w:val="0"/>
          <w:bCs/>
          <w:spacing w:val="0"/>
          <w:kern w:val="0"/>
          <w:sz w:val="44"/>
          <w:szCs w:val="44"/>
          <w:lang w:val="en-US" w:eastAsia="zh-CN" w:bidi="ar-SA"/>
        </w:rPr>
        <w:t>融水苗族自治县202</w:t>
      </w:r>
      <w:r>
        <w:rPr>
          <w:rFonts w:hint="eastAsia" w:ascii="Times New Roman" w:hAnsi="Times New Roman" w:eastAsia="方正小标宋简体" w:cs="Times New Roman"/>
          <w:b w:val="0"/>
          <w:bCs/>
          <w:spacing w:val="0"/>
          <w:kern w:val="0"/>
          <w:sz w:val="44"/>
          <w:szCs w:val="44"/>
          <w:lang w:val="en-US" w:eastAsia="zh-CN" w:bidi="ar-SA"/>
        </w:rPr>
        <w:t>5</w:t>
      </w:r>
      <w:r>
        <w:rPr>
          <w:rFonts w:hint="default" w:ascii="Times New Roman" w:hAnsi="Times New Roman" w:eastAsia="方正小标宋简体" w:cs="Times New Roman"/>
          <w:b w:val="0"/>
          <w:bCs/>
          <w:spacing w:val="0"/>
          <w:kern w:val="0"/>
          <w:sz w:val="44"/>
          <w:szCs w:val="44"/>
          <w:lang w:val="en-US" w:eastAsia="zh-CN" w:bidi="ar-SA"/>
        </w:rPr>
        <w:t>年法治政府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spacing w:val="0"/>
          <w:kern w:val="0"/>
          <w:sz w:val="44"/>
          <w:szCs w:val="44"/>
          <w:lang w:val="en-US" w:eastAsia="zh-CN" w:bidi="ar-SA"/>
        </w:rPr>
      </w:pPr>
      <w:r>
        <w:rPr>
          <w:rFonts w:hint="default" w:ascii="Times New Roman" w:hAnsi="Times New Roman" w:eastAsia="方正小标宋简体" w:cs="Times New Roman"/>
          <w:b w:val="0"/>
          <w:bCs/>
          <w:spacing w:val="0"/>
          <w:kern w:val="0"/>
          <w:sz w:val="44"/>
          <w:szCs w:val="44"/>
          <w:lang w:val="en-US" w:eastAsia="zh-CN" w:bidi="ar-SA"/>
        </w:rPr>
        <w:t>建设</w:t>
      </w:r>
      <w:r>
        <w:rPr>
          <w:rFonts w:hint="eastAsia" w:ascii="Times New Roman" w:hAnsi="Times New Roman" w:eastAsia="方正小标宋简体" w:cs="Times New Roman"/>
          <w:b w:val="0"/>
          <w:bCs/>
          <w:spacing w:val="0"/>
          <w:kern w:val="0"/>
          <w:sz w:val="44"/>
          <w:szCs w:val="44"/>
          <w:lang w:val="en-US" w:eastAsia="zh-CN" w:bidi="ar-SA"/>
        </w:rPr>
        <w:t>情况</w:t>
      </w:r>
      <w:r>
        <w:rPr>
          <w:rFonts w:hint="default" w:ascii="Times New Roman" w:hAnsi="Times New Roman" w:eastAsia="方正小标宋简体" w:cs="Times New Roman"/>
          <w:b w:val="0"/>
          <w:bCs/>
          <w:spacing w:val="0"/>
          <w:kern w:val="0"/>
          <w:sz w:val="44"/>
          <w:szCs w:val="44"/>
          <w:lang w:val="en-US" w:eastAsia="zh-CN" w:bidi="ar-SA"/>
        </w:rPr>
        <w:t>报告</w:t>
      </w:r>
    </w:p>
    <w:p>
      <w:pPr>
        <w:keepNext w:val="0"/>
        <w:keepLines w:val="0"/>
        <w:pageBreakBefore w:val="0"/>
        <w:widowControl w:val="0"/>
        <w:kinsoku/>
        <w:wordWrap/>
        <w:overflowPunct/>
        <w:topLinePunct w:val="0"/>
        <w:autoSpaceDE w:val="0"/>
        <w:autoSpaceDN/>
        <w:bidi w:val="0"/>
        <w:adjustRightInd/>
        <w:snapToGrid/>
        <w:spacing w:line="58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Times New Roman" w:hAnsi="Times New Roman" w:eastAsia="仿宋_GB2312" w:cs="仿宋_GB2312"/>
          <w:snapToGrid/>
          <w:color w:val="000000"/>
          <w:spacing w:val="0"/>
          <w:sz w:val="32"/>
          <w:szCs w:val="32"/>
          <w:lang w:val="en-US" w:eastAsia="zh-CN"/>
        </w:rPr>
      </w:pPr>
      <w:bookmarkStart w:id="0" w:name="OLE_LINK1"/>
      <w:r>
        <w:rPr>
          <w:rFonts w:hint="eastAsia" w:ascii="Times New Roman" w:hAnsi="Times New Roman" w:eastAsia="仿宋_GB2312" w:cs="仿宋_GB2312"/>
          <w:snapToGrid/>
          <w:color w:val="000000"/>
          <w:spacing w:val="0"/>
          <w:sz w:val="32"/>
          <w:szCs w:val="32"/>
          <w:lang w:val="en-US" w:eastAsia="zh-CN"/>
        </w:rPr>
        <w:t>2025年，我县坚持以习近平新时代中国特色社会主义思想为根本遵循，深入贯彻落实习近平法治思想和党的二十大和二十届历次全会精神。全县各级各部门依法全面履行政府职能，持续完善依法行政制度体系，确保重大行政决策民主合法，推动行政执法严格规范公正文明，强化对行政权力的制约监督，有效化解社会矛盾纠纷，为推动融水经济社会高质量发展提供坚实法治保障。</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黑体" w:hAnsi="黑体" w:eastAsia="黑体" w:cs="黑体"/>
          <w:b w:val="0"/>
          <w:bCs w:val="0"/>
          <w:color w:val="000000"/>
          <w:kern w:val="2"/>
          <w:sz w:val="32"/>
          <w:szCs w:val="32"/>
          <w:lang w:val="zh-CN" w:eastAsia="zh-CN" w:bidi="ar-SA"/>
        </w:rPr>
      </w:pPr>
      <w:r>
        <w:rPr>
          <w:rFonts w:hint="eastAsia" w:ascii="黑体" w:hAnsi="黑体" w:eastAsia="黑体" w:cs="黑体"/>
          <w:b w:val="0"/>
          <w:bCs w:val="0"/>
          <w:color w:val="000000"/>
          <w:kern w:val="2"/>
          <w:sz w:val="32"/>
          <w:szCs w:val="32"/>
          <w:lang w:val="zh-CN" w:eastAsia="zh-CN" w:bidi="ar-SA"/>
        </w:rPr>
        <w:t>一、主要</w:t>
      </w:r>
      <w:r>
        <w:rPr>
          <w:rFonts w:hint="eastAsia" w:ascii="黑体" w:hAnsi="黑体" w:eastAsia="黑体" w:cs="黑体"/>
          <w:b w:val="0"/>
          <w:bCs w:val="0"/>
          <w:color w:val="000000"/>
          <w:kern w:val="2"/>
          <w:sz w:val="32"/>
          <w:szCs w:val="32"/>
          <w:lang w:val="en-US" w:eastAsia="zh-CN" w:bidi="ar-SA"/>
        </w:rPr>
        <w:t>举措</w:t>
      </w:r>
      <w:r>
        <w:rPr>
          <w:rFonts w:hint="eastAsia" w:ascii="黑体" w:hAnsi="黑体" w:eastAsia="黑体" w:cs="黑体"/>
          <w:b w:val="0"/>
          <w:bCs w:val="0"/>
          <w:color w:val="000000"/>
          <w:kern w:val="2"/>
          <w:sz w:val="32"/>
          <w:szCs w:val="32"/>
          <w:lang w:val="zh-CN" w:eastAsia="zh-CN" w:bidi="ar-SA"/>
        </w:rPr>
        <w:t>和成效</w:t>
      </w:r>
      <w:bookmarkStart w:id="1" w:name="OLE_LINK3"/>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‌深学笃行法治思想，筑牢法治根基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仿宋_GB2312" w:cs="仿宋_GB2312"/>
          <w:highlight w:val="none"/>
          <w:lang w:val="en-US" w:eastAsia="zh-CN"/>
        </w:rPr>
      </w:pPr>
      <w:r>
        <w:rPr>
          <w:rFonts w:hint="eastAsia" w:ascii="Times New Roman" w:hAnsi="Times New Roman" w:eastAsia="仿宋_GB2312" w:cs="仿宋_GB2312"/>
          <w:b w:val="0"/>
          <w:bCs w:val="0"/>
          <w:snapToGrid w:val="0"/>
          <w:color w:val="000000"/>
          <w:sz w:val="32"/>
          <w:szCs w:val="32"/>
          <w:lang w:val="en-US" w:eastAsia="zh-CN"/>
        </w:rPr>
        <w:t>我县将学习贯彻习近平法治思想作为县委理论学习中心组“第一议题”和干部教育培训</w:t>
      </w:r>
      <w:bookmarkStart w:id="2" w:name="OLE_LINK2"/>
      <w:r>
        <w:rPr>
          <w:rFonts w:hint="eastAsia" w:ascii="Times New Roman" w:hAnsi="Times New Roman" w:eastAsia="仿宋_GB2312" w:cs="仿宋_GB2312"/>
          <w:b w:val="0"/>
          <w:bCs w:val="0"/>
          <w:snapToGrid w:val="0"/>
          <w:color w:val="000000"/>
          <w:sz w:val="32"/>
          <w:szCs w:val="32"/>
          <w:lang w:val="en-US" w:eastAsia="zh-CN"/>
        </w:rPr>
        <w:t>学法用法“首课”</w:t>
      </w:r>
      <w:bookmarkEnd w:id="2"/>
      <w:r>
        <w:rPr>
          <w:rFonts w:hint="eastAsia" w:ascii="Times New Roman" w:hAnsi="Times New Roman" w:eastAsia="仿宋_GB2312" w:cs="仿宋_GB2312"/>
          <w:b w:val="0"/>
          <w:bCs w:val="0"/>
          <w:snapToGrid w:val="0"/>
          <w:color w:val="000000"/>
          <w:sz w:val="32"/>
          <w:szCs w:val="32"/>
          <w:lang w:val="en-US" w:eastAsia="zh-CN"/>
        </w:rPr>
        <w:t>，全县各级党委（党组）通过理论学习中心组、专题学习会、报告会、干部例会等多种形式。</w:t>
      </w:r>
      <w:r>
        <w:rPr>
          <w:rFonts w:hint="eastAsia" w:ascii="Times New Roman" w:hAnsi="Times New Roman" w:eastAsia="仿宋_GB2312" w:cs="仿宋_GB2312"/>
          <w:b w:val="0"/>
          <w:bCs w:val="0"/>
          <w:snapToGrid w:val="0"/>
          <w:color w:val="000000"/>
          <w:sz w:val="32"/>
          <w:szCs w:val="32"/>
          <w:highlight w:val="none"/>
          <w:lang w:val="en-US" w:eastAsia="zh-CN"/>
        </w:rPr>
        <w:t>今年以来累计开展各类培训55场，</w:t>
      </w:r>
      <w:r>
        <w:rPr>
          <w:rFonts w:hint="eastAsia" w:ascii="Times New Roman" w:hAnsi="Times New Roman" w:eastAsia="仿宋_GB2312" w:cs="仿宋_GB2312"/>
          <w:b w:val="0"/>
          <w:bCs w:val="0"/>
          <w:snapToGrid w:val="0"/>
          <w:color w:val="000000"/>
          <w:sz w:val="32"/>
          <w:szCs w:val="32"/>
          <w:lang w:val="en-US" w:eastAsia="zh-CN"/>
        </w:rPr>
        <w:t>覆盖参训人</w:t>
      </w:r>
      <w:r>
        <w:rPr>
          <w:rFonts w:hint="eastAsia" w:ascii="Times New Roman" w:hAnsi="Times New Roman" w:eastAsia="仿宋_GB2312" w:cs="仿宋_GB2312"/>
          <w:b w:val="0"/>
          <w:bCs w:val="0"/>
          <w:snapToGrid w:val="0"/>
          <w:color w:val="000000"/>
          <w:spacing w:val="-6"/>
          <w:sz w:val="32"/>
          <w:szCs w:val="32"/>
          <w:lang w:val="en-US" w:eastAsia="zh-CN"/>
        </w:rPr>
        <w:t>员超4200人次，</w:t>
      </w:r>
      <w:r>
        <w:rPr>
          <w:rFonts w:hint="eastAsia" w:ascii="Times New Roman" w:hAnsi="Times New Roman" w:eastAsia="仿宋_GB2312" w:cs="仿宋_GB2312"/>
          <w:b w:val="0"/>
          <w:bCs w:val="0"/>
          <w:color w:val="000000"/>
          <w:kern w:val="2"/>
          <w:sz w:val="32"/>
          <w:szCs w:val="32"/>
          <w:lang w:val="zh-CN" w:eastAsia="zh-CN" w:bidi="ar-SA"/>
        </w:rPr>
        <w:t>组织领导干部旁听庭审活动</w:t>
      </w:r>
      <w:r>
        <w:rPr>
          <w:rFonts w:hint="eastAsia" w:ascii="Times New Roman" w:hAnsi="Times New Roman" w:eastAsia="仿宋_GB2312"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zh-CN" w:eastAsia="zh-CN" w:bidi="ar-SA"/>
        </w:rPr>
        <w:t>次，</w:t>
      </w:r>
      <w:r>
        <w:rPr>
          <w:rFonts w:hint="eastAsia" w:ascii="Times New Roman" w:hAnsi="Times New Roman" w:eastAsia="仿宋_GB2312" w:cs="仿宋_GB2312"/>
          <w:b w:val="0"/>
          <w:bCs w:val="0"/>
          <w:color w:val="000000"/>
          <w:kern w:val="2"/>
          <w:sz w:val="32"/>
          <w:szCs w:val="32"/>
          <w:lang w:val="en-US" w:eastAsia="zh-CN" w:bidi="ar-SA"/>
        </w:rPr>
        <w:t>推动学法用法向实战化延伸</w:t>
      </w:r>
      <w:r>
        <w:rPr>
          <w:rFonts w:hint="eastAsia" w:ascii="Times New Roman" w:hAnsi="Times New Roman" w:eastAsia="仿宋_GB2312" w:cs="仿宋_GB2312"/>
          <w:b w:val="0"/>
          <w:bCs w:val="0"/>
          <w:snapToGrid w:val="0"/>
          <w:color w:val="000000"/>
          <w:spacing w:val="-6"/>
          <w:sz w:val="32"/>
          <w:szCs w:val="32"/>
          <w:lang w:val="en-US" w:eastAsia="zh-CN"/>
        </w:rPr>
        <w:t>。</w:t>
      </w:r>
      <w:r>
        <w:rPr>
          <w:rFonts w:hint="eastAsia" w:ascii="Times New Roman" w:hAnsi="Times New Roman" w:eastAsia="仿宋_GB2312" w:cs="仿宋_GB2312"/>
          <w:b w:val="0"/>
          <w:bCs w:val="0"/>
          <w:color w:val="000000"/>
          <w:kern w:val="2"/>
          <w:sz w:val="32"/>
          <w:szCs w:val="32"/>
          <w:lang w:val="zh-CN" w:eastAsia="zh-CN" w:bidi="ar-SA"/>
        </w:rPr>
        <w:t>常态化开展法治教育，</w:t>
      </w:r>
      <w:r>
        <w:rPr>
          <w:rFonts w:hint="eastAsia" w:ascii="Times New Roman" w:hAnsi="Times New Roman" w:eastAsia="仿宋_GB2312" w:cs="仿宋_GB2312"/>
          <w:b w:val="0"/>
          <w:bCs w:val="0"/>
          <w:color w:val="000000"/>
          <w:kern w:val="2"/>
          <w:sz w:val="32"/>
          <w:szCs w:val="32"/>
          <w:lang w:val="en-US" w:eastAsia="zh-CN" w:bidi="ar-SA"/>
        </w:rPr>
        <w:t>持续落实</w:t>
      </w:r>
      <w:r>
        <w:rPr>
          <w:rFonts w:hint="eastAsia" w:ascii="Times New Roman" w:hAnsi="Times New Roman" w:eastAsia="仿宋_GB2312" w:cs="仿宋_GB2312"/>
          <w:b w:val="0"/>
          <w:bCs w:val="0"/>
          <w:color w:val="000000"/>
          <w:kern w:val="2"/>
          <w:sz w:val="32"/>
          <w:szCs w:val="32"/>
          <w:lang w:val="zh-CN" w:eastAsia="zh-CN" w:bidi="ar-SA"/>
        </w:rPr>
        <w:t>《融水苗族自治县领导干部应知应会党内法规和法律法规清单制度》《202</w:t>
      </w:r>
      <w:r>
        <w:rPr>
          <w:rFonts w:hint="eastAsia" w:ascii="Times New Roman" w:hAnsi="Times New Roman" w:eastAsia="仿宋_GB2312" w:cs="仿宋_GB2312"/>
          <w:b w:val="0"/>
          <w:bCs w:val="0"/>
          <w:color w:val="000000"/>
          <w:kern w:val="2"/>
          <w:sz w:val="32"/>
          <w:szCs w:val="32"/>
          <w:lang w:val="en-US" w:eastAsia="zh-CN" w:bidi="ar-SA"/>
        </w:rPr>
        <w:t>5</w:t>
      </w:r>
      <w:r>
        <w:rPr>
          <w:rFonts w:hint="eastAsia" w:ascii="Times New Roman" w:hAnsi="Times New Roman" w:eastAsia="仿宋_GB2312" w:cs="仿宋_GB2312"/>
          <w:b w:val="0"/>
          <w:bCs w:val="0"/>
          <w:color w:val="000000"/>
          <w:kern w:val="2"/>
          <w:sz w:val="32"/>
          <w:szCs w:val="32"/>
          <w:lang w:val="zh-CN" w:eastAsia="zh-CN" w:bidi="ar-SA"/>
        </w:rPr>
        <w:t>年融水苗族自治县普法依法治理工作要点》等，</w:t>
      </w:r>
      <w:r>
        <w:rPr>
          <w:rFonts w:hint="eastAsia" w:ascii="Times New Roman" w:hAnsi="Times New Roman" w:eastAsia="仿宋_GB2312" w:cs="仿宋_GB2312"/>
          <w:b w:val="0"/>
          <w:bCs w:val="0"/>
          <w:color w:val="000000"/>
          <w:kern w:val="2"/>
          <w:sz w:val="32"/>
          <w:szCs w:val="32"/>
          <w:lang w:val="en-US" w:eastAsia="zh-CN" w:bidi="ar-SA"/>
        </w:rPr>
        <w:t>聚焦</w:t>
      </w:r>
      <w:r>
        <w:rPr>
          <w:rFonts w:hint="eastAsia" w:ascii="Times New Roman" w:hAnsi="Times New Roman" w:eastAsia="仿宋_GB2312" w:cs="仿宋_GB2312"/>
          <w:b w:val="0"/>
          <w:bCs w:val="0"/>
          <w:color w:val="000000"/>
          <w:kern w:val="2"/>
          <w:sz w:val="32"/>
          <w:szCs w:val="32"/>
          <w:lang w:val="zh-CN" w:eastAsia="zh-CN" w:bidi="ar-SA"/>
        </w:rPr>
        <w:t>县管科级干部、初任公务员等重点学习群体进行法治教育，把提升法治素养作为必修课，</w:t>
      </w:r>
      <w:r>
        <w:rPr>
          <w:rFonts w:hint="eastAsia" w:ascii="Times New Roman" w:hAnsi="Times New Roman" w:eastAsia="仿宋_GB2312" w:cs="仿宋_GB2312"/>
          <w:b w:val="0"/>
          <w:bCs w:val="0"/>
          <w:color w:val="000000"/>
          <w:kern w:val="2"/>
          <w:sz w:val="32"/>
          <w:szCs w:val="32"/>
          <w:highlight w:val="none"/>
          <w:lang w:val="zh-CN" w:eastAsia="zh-CN" w:bidi="ar-SA"/>
        </w:rPr>
        <w:t>共组织</w:t>
      </w:r>
      <w:r>
        <w:rPr>
          <w:rFonts w:hint="eastAsia" w:ascii="Times New Roman" w:hAnsi="Times New Roman" w:eastAsia="仿宋_GB2312" w:cs="仿宋_GB2312"/>
          <w:b w:val="0"/>
          <w:bCs w:val="0"/>
          <w:color w:val="000000"/>
          <w:kern w:val="2"/>
          <w:sz w:val="32"/>
          <w:szCs w:val="32"/>
          <w:highlight w:val="none"/>
          <w:lang w:val="en-US" w:eastAsia="zh-CN" w:bidi="ar-SA"/>
        </w:rPr>
        <w:t>10</w:t>
      </w:r>
      <w:r>
        <w:rPr>
          <w:rFonts w:hint="eastAsia" w:ascii="Times New Roman" w:hAnsi="Times New Roman" w:eastAsia="仿宋_GB2312" w:cs="仿宋_GB2312"/>
          <w:b w:val="0"/>
          <w:bCs w:val="0"/>
          <w:color w:val="000000"/>
          <w:kern w:val="2"/>
          <w:sz w:val="32"/>
          <w:szCs w:val="32"/>
          <w:highlight w:val="none"/>
          <w:lang w:val="zh-CN" w:eastAsia="zh-CN" w:bidi="ar-SA"/>
        </w:rPr>
        <w:t>期</w:t>
      </w:r>
      <w:r>
        <w:rPr>
          <w:rFonts w:hint="eastAsia" w:ascii="Times New Roman" w:hAnsi="Times New Roman" w:eastAsia="仿宋_GB2312" w:cs="仿宋_GB2312"/>
          <w:b w:val="0"/>
          <w:bCs w:val="0"/>
          <w:color w:val="000000"/>
          <w:kern w:val="2"/>
          <w:sz w:val="32"/>
          <w:szCs w:val="32"/>
          <w:highlight w:val="none"/>
          <w:lang w:val="en-US" w:eastAsia="zh-CN" w:bidi="ar-SA"/>
        </w:rPr>
        <w:t>691</w:t>
      </w:r>
      <w:r>
        <w:rPr>
          <w:rFonts w:hint="eastAsia" w:ascii="Times New Roman" w:hAnsi="Times New Roman" w:eastAsia="仿宋_GB2312" w:cs="仿宋_GB2312"/>
          <w:b w:val="0"/>
          <w:bCs w:val="0"/>
          <w:color w:val="000000"/>
          <w:kern w:val="2"/>
          <w:sz w:val="32"/>
          <w:szCs w:val="32"/>
          <w:highlight w:val="none"/>
          <w:lang w:val="zh-CN" w:eastAsia="zh-CN" w:bidi="ar-SA"/>
        </w:rPr>
        <w:t>名科级领导干部轮训。</w:t>
      </w:r>
      <w:bookmarkEnd w:id="1"/>
    </w:p>
    <w:bookmarkEnd w:id="0"/>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楷体_GB2312" w:hAnsi="楷体_GB2312" w:eastAsia="楷体_GB2312" w:cs="楷体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（二）‌深化改革创新机制，优化政府职能</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highlight w:val="none"/>
          <w:lang w:val="zh-CN" w:eastAsia="zh-CN" w:bidi="ar-SA"/>
        </w:rPr>
      </w:pPr>
      <w:r>
        <w:rPr>
          <w:rFonts w:hint="eastAsia" w:ascii="Times New Roman" w:hAnsi="Times New Roman" w:eastAsia="仿宋_GB2312" w:cs="仿宋_GB2312"/>
          <w:b/>
          <w:bCs/>
          <w:color w:val="000000"/>
          <w:kern w:val="2"/>
          <w:sz w:val="32"/>
          <w:szCs w:val="32"/>
          <w:lang w:val="zh-CN" w:eastAsia="zh-CN" w:bidi="ar-SA"/>
        </w:rPr>
        <w:t>1. 实施“互联网+政务服务”，提质增效。</w:t>
      </w:r>
      <w:r>
        <w:rPr>
          <w:rFonts w:hint="eastAsia" w:ascii="Times New Roman" w:hAnsi="Times New Roman" w:eastAsia="仿宋_GB2312" w:cs="仿宋_GB2312"/>
          <w:b w:val="0"/>
          <w:bCs w:val="0"/>
          <w:color w:val="000000"/>
          <w:kern w:val="2"/>
          <w:sz w:val="32"/>
          <w:szCs w:val="32"/>
          <w:lang w:val="zh-CN" w:eastAsia="zh-CN" w:bidi="ar-SA"/>
        </w:rPr>
        <w:t>推行行政审批在线并联办理，深入开展“集成办”“免证办”“掌上办”等创新模式，实现政务服务全程电子化。县政务服务中心、人社、交管、税务、公积金分中心均配备自助设备，医保、水电气等企业部门开通政务公众号、手机APP、二维码等“掌上办”渠道，构建线上线下融合服务体系。全县20个乡镇、209个行政村（社区）均设立政务服务中心并接入广西数字政务一体化平台，实现区市县乡村五级联网</w:t>
      </w:r>
      <w:r>
        <w:rPr>
          <w:rFonts w:hint="eastAsia" w:ascii="Times New Roman" w:hAnsi="Times New Roman" w:eastAsia="仿宋_GB2312" w:cs="仿宋_GB2312"/>
          <w:b w:val="0"/>
          <w:bCs w:val="0"/>
          <w:color w:val="000000"/>
          <w:kern w:val="2"/>
          <w:sz w:val="32"/>
          <w:szCs w:val="32"/>
          <w:lang w:val="en-US" w:eastAsia="zh-CN" w:bidi="ar-SA"/>
        </w:rPr>
        <w:t>和</w:t>
      </w:r>
      <w:r>
        <w:rPr>
          <w:rFonts w:hint="eastAsia" w:ascii="Times New Roman" w:hAnsi="Times New Roman" w:eastAsia="仿宋_GB2312" w:cs="仿宋_GB2312"/>
          <w:b w:val="0"/>
          <w:bCs w:val="0"/>
          <w:color w:val="000000"/>
          <w:kern w:val="2"/>
          <w:sz w:val="32"/>
          <w:szCs w:val="32"/>
          <w:lang w:val="zh-CN" w:eastAsia="zh-CN" w:bidi="ar-SA"/>
        </w:rPr>
        <w:t>“一网通办”。公安部门创新“1+1+1+N”服务模式，即由一名民警在单一窗口通过一台电脑高效办理户政、交管、出入境、治安、边防等多项业务；同时配备集户籍、出入境、车驾管功能于一体的三合一自助终端服务机，实现“一机通办”。</w:t>
      </w:r>
      <w:r>
        <w:rPr>
          <w:rFonts w:hint="eastAsia" w:ascii="Times New Roman" w:hAnsi="Times New Roman" w:eastAsia="仿宋_GB2312" w:cs="仿宋_GB2312"/>
          <w:b w:val="0"/>
          <w:bCs w:val="0"/>
          <w:color w:val="000000"/>
          <w:kern w:val="2"/>
          <w:sz w:val="32"/>
          <w:szCs w:val="32"/>
          <w:highlight w:val="none"/>
          <w:lang w:val="zh-CN" w:eastAsia="zh-CN" w:bidi="ar-SA"/>
        </w:rPr>
        <w:t>公安部门依法依规办理户籍、出入境业务</w:t>
      </w:r>
      <w:r>
        <w:rPr>
          <w:rFonts w:hint="eastAsia" w:ascii="Times New Roman" w:hAnsi="Times New Roman" w:eastAsia="仿宋_GB2312" w:cs="仿宋_GB2312"/>
          <w:b w:val="0"/>
          <w:bCs w:val="0"/>
          <w:color w:val="000000"/>
          <w:kern w:val="2"/>
          <w:sz w:val="32"/>
          <w:szCs w:val="32"/>
          <w:highlight w:val="none"/>
          <w:lang w:val="en-US" w:eastAsia="zh-CN" w:bidi="ar-SA"/>
        </w:rPr>
        <w:t>79288</w:t>
      </w:r>
      <w:r>
        <w:rPr>
          <w:rFonts w:hint="eastAsia" w:ascii="Times New Roman" w:hAnsi="Times New Roman" w:eastAsia="仿宋_GB2312" w:cs="仿宋_GB2312"/>
          <w:b w:val="0"/>
          <w:bCs w:val="0"/>
          <w:color w:val="000000"/>
          <w:kern w:val="2"/>
          <w:sz w:val="32"/>
          <w:szCs w:val="32"/>
          <w:highlight w:val="none"/>
          <w:lang w:val="zh-CN" w:eastAsia="zh-CN" w:bidi="ar-SA"/>
        </w:rPr>
        <w:t>件，群众满意度达100%，彰显了政务服务的高效与便捷。</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 xml:space="preserve">2. </w:t>
      </w:r>
      <w:r>
        <w:rPr>
          <w:rFonts w:hint="eastAsia" w:ascii="Times New Roman" w:hAnsi="Times New Roman" w:eastAsia="仿宋_GB2312" w:cs="仿宋_GB2312"/>
          <w:b/>
          <w:bCs/>
          <w:color w:val="000000"/>
          <w:kern w:val="2"/>
          <w:sz w:val="32"/>
          <w:szCs w:val="32"/>
          <w:lang w:val="en-US" w:eastAsia="zh-CN" w:bidi="ar-SA"/>
        </w:rPr>
        <w:t>深化</w:t>
      </w:r>
      <w:r>
        <w:rPr>
          <w:rFonts w:hint="eastAsia" w:ascii="Times New Roman" w:hAnsi="Times New Roman" w:eastAsia="仿宋_GB2312" w:cs="仿宋_GB2312"/>
          <w:b/>
          <w:bCs/>
          <w:color w:val="000000"/>
          <w:kern w:val="2"/>
          <w:sz w:val="32"/>
          <w:szCs w:val="32"/>
          <w:lang w:val="zh-CN" w:eastAsia="zh-CN" w:bidi="ar-SA"/>
        </w:rPr>
        <w:t>“高效办成一件事”，便民提</w:t>
      </w:r>
      <w:r>
        <w:rPr>
          <w:rFonts w:hint="eastAsia" w:ascii="Times New Roman" w:hAnsi="Times New Roman" w:eastAsia="仿宋_GB2312" w:cs="仿宋_GB2312"/>
          <w:b/>
          <w:bCs/>
          <w:color w:val="000000"/>
          <w:kern w:val="2"/>
          <w:sz w:val="32"/>
          <w:szCs w:val="32"/>
          <w:lang w:val="en-US" w:eastAsia="zh-CN" w:bidi="ar-SA"/>
        </w:rPr>
        <w:t>升</w:t>
      </w:r>
      <w:r>
        <w:rPr>
          <w:rFonts w:hint="eastAsia" w:ascii="Times New Roman" w:hAnsi="Times New Roman" w:eastAsia="仿宋_GB2312" w:cs="仿宋_GB2312"/>
          <w:b/>
          <w:bCs/>
          <w:color w:val="000000"/>
          <w:kern w:val="2"/>
          <w:sz w:val="32"/>
          <w:szCs w:val="32"/>
          <w:lang w:val="zh-CN" w:eastAsia="zh-CN" w:bidi="ar-SA"/>
        </w:rPr>
        <w:t>。</w:t>
      </w:r>
      <w:r>
        <w:rPr>
          <w:rFonts w:hint="eastAsia" w:ascii="Times New Roman" w:hAnsi="Times New Roman" w:eastAsia="仿宋_GB2312" w:cs="仿宋_GB2312"/>
          <w:b w:val="0"/>
          <w:bCs w:val="0"/>
          <w:color w:val="000000"/>
          <w:kern w:val="2"/>
          <w:sz w:val="32"/>
          <w:szCs w:val="32"/>
          <w:lang w:val="en-US" w:eastAsia="zh-CN" w:bidi="ar-SA"/>
        </w:rPr>
        <w:t>持续推进</w:t>
      </w:r>
      <w:r>
        <w:rPr>
          <w:rFonts w:hint="eastAsia" w:ascii="Times New Roman" w:hAnsi="Times New Roman" w:eastAsia="仿宋_GB2312" w:cs="仿宋_GB2312"/>
          <w:b w:val="0"/>
          <w:bCs w:val="0"/>
          <w:color w:val="000000"/>
          <w:kern w:val="2"/>
          <w:sz w:val="32"/>
          <w:szCs w:val="32"/>
          <w:lang w:val="zh-CN" w:eastAsia="zh-CN" w:bidi="ar-SA"/>
        </w:rPr>
        <w:t>“高效办成一件事”审批改革，</w:t>
      </w:r>
      <w:r>
        <w:rPr>
          <w:rFonts w:hint="eastAsia" w:ascii="Times New Roman" w:hAnsi="Times New Roman" w:eastAsia="仿宋_GB2312" w:cs="仿宋_GB2312"/>
          <w:b w:val="0"/>
          <w:bCs w:val="0"/>
          <w:color w:val="000000"/>
          <w:kern w:val="2"/>
          <w:sz w:val="32"/>
          <w:szCs w:val="32"/>
          <w:lang w:val="en-US" w:eastAsia="zh-CN" w:bidi="ar-SA"/>
        </w:rPr>
        <w:t>通过整合</w:t>
      </w:r>
      <w:r>
        <w:rPr>
          <w:rFonts w:hint="eastAsia" w:ascii="Times New Roman" w:hAnsi="Times New Roman" w:eastAsia="仿宋_GB2312" w:cs="仿宋_GB2312"/>
          <w:b w:val="0"/>
          <w:bCs w:val="0"/>
          <w:color w:val="000000"/>
          <w:kern w:val="2"/>
          <w:sz w:val="32"/>
          <w:szCs w:val="32"/>
          <w:lang w:val="zh-CN" w:eastAsia="zh-CN" w:bidi="ar-SA"/>
        </w:rPr>
        <w:t>“多个事项多流程”为“一件事一次办”的并联审批模式，</w:t>
      </w:r>
      <w:r>
        <w:rPr>
          <w:rFonts w:hint="eastAsia" w:ascii="Times New Roman" w:hAnsi="Times New Roman" w:eastAsia="仿宋_GB2312" w:cs="仿宋_GB2312"/>
          <w:b w:val="0"/>
          <w:bCs w:val="0"/>
          <w:color w:val="000000"/>
          <w:kern w:val="2"/>
          <w:sz w:val="32"/>
          <w:szCs w:val="32"/>
          <w:lang w:val="en-US" w:eastAsia="zh-CN" w:bidi="ar-SA"/>
        </w:rPr>
        <w:t>实现</w:t>
      </w:r>
      <w:r>
        <w:rPr>
          <w:rFonts w:hint="eastAsia" w:ascii="Times New Roman" w:hAnsi="Times New Roman" w:eastAsia="仿宋_GB2312" w:cs="仿宋_GB2312"/>
          <w:b w:val="0"/>
          <w:bCs w:val="0"/>
          <w:color w:val="000000"/>
          <w:kern w:val="2"/>
          <w:sz w:val="32"/>
          <w:szCs w:val="32"/>
          <w:lang w:val="zh-CN" w:eastAsia="zh-CN" w:bidi="ar-SA"/>
        </w:rPr>
        <w:t>“一网通办”。</w:t>
      </w:r>
      <w:r>
        <w:rPr>
          <w:rFonts w:hint="eastAsia" w:ascii="Times New Roman" w:hAnsi="Times New Roman" w:eastAsia="仿宋_GB2312" w:cs="仿宋_GB2312"/>
          <w:b w:val="0"/>
          <w:bCs w:val="0"/>
          <w:color w:val="000000"/>
          <w:kern w:val="2"/>
          <w:sz w:val="32"/>
          <w:szCs w:val="32"/>
          <w:lang w:val="en-US" w:eastAsia="zh-CN" w:bidi="ar-SA"/>
        </w:rPr>
        <w:t>全县1</w:t>
      </w:r>
      <w:r>
        <w:rPr>
          <w:rFonts w:hint="eastAsia" w:ascii="Times New Roman" w:hAnsi="Times New Roman" w:eastAsia="仿宋_GB2312" w:cs="仿宋_GB2312"/>
          <w:b w:val="0"/>
          <w:bCs w:val="0"/>
          <w:color w:val="000000"/>
          <w:kern w:val="2"/>
          <w:sz w:val="32"/>
          <w:szCs w:val="32"/>
          <w:lang w:val="zh-CN" w:eastAsia="zh-CN" w:bidi="ar-SA"/>
        </w:rPr>
        <w:t>432项政务服务事项网上可办率</w:t>
      </w:r>
      <w:r>
        <w:rPr>
          <w:rFonts w:hint="eastAsia" w:ascii="Times New Roman" w:hAnsi="Times New Roman" w:eastAsia="仿宋_GB2312" w:cs="仿宋_GB2312"/>
          <w:b w:val="0"/>
          <w:bCs w:val="0"/>
          <w:color w:val="000000"/>
          <w:kern w:val="2"/>
          <w:sz w:val="32"/>
          <w:szCs w:val="32"/>
          <w:lang w:val="en-US" w:eastAsia="zh-CN" w:bidi="ar-SA"/>
        </w:rPr>
        <w:t>达</w:t>
      </w:r>
      <w:r>
        <w:rPr>
          <w:rFonts w:hint="eastAsia" w:ascii="Times New Roman" w:hAnsi="Times New Roman" w:eastAsia="仿宋_GB2312" w:cs="仿宋_GB2312"/>
          <w:b w:val="0"/>
          <w:bCs w:val="0"/>
          <w:color w:val="000000"/>
          <w:kern w:val="2"/>
          <w:sz w:val="32"/>
          <w:szCs w:val="32"/>
          <w:lang w:val="zh-CN" w:eastAsia="zh-CN" w:bidi="ar-SA"/>
        </w:rPr>
        <w:t>99.99%，办理率</w:t>
      </w:r>
      <w:r>
        <w:rPr>
          <w:rFonts w:hint="eastAsia" w:ascii="Times New Roman" w:hAnsi="Times New Roman" w:eastAsia="仿宋_GB2312" w:cs="仿宋_GB2312"/>
          <w:b w:val="0"/>
          <w:bCs w:val="0"/>
          <w:color w:val="000000"/>
          <w:kern w:val="2"/>
          <w:sz w:val="32"/>
          <w:szCs w:val="32"/>
          <w:lang w:val="en-US" w:eastAsia="zh-CN" w:bidi="ar-SA"/>
        </w:rPr>
        <w:t>超</w:t>
      </w:r>
      <w:r>
        <w:rPr>
          <w:rFonts w:hint="eastAsia" w:ascii="Times New Roman" w:hAnsi="Times New Roman" w:eastAsia="仿宋_GB2312" w:cs="仿宋_GB2312"/>
          <w:b w:val="0"/>
          <w:bCs w:val="0"/>
          <w:color w:val="000000"/>
          <w:kern w:val="2"/>
          <w:sz w:val="32"/>
          <w:szCs w:val="32"/>
          <w:lang w:val="zh-CN" w:eastAsia="zh-CN" w:bidi="ar-SA"/>
        </w:rPr>
        <w:t>90%以上。</w:t>
      </w:r>
      <w:r>
        <w:rPr>
          <w:rFonts w:hint="eastAsia" w:ascii="Times New Roman" w:hAnsi="Times New Roman" w:eastAsia="仿宋_GB2312" w:cs="仿宋_GB2312"/>
          <w:b w:val="0"/>
          <w:bCs w:val="0"/>
          <w:color w:val="000000"/>
          <w:kern w:val="2"/>
          <w:sz w:val="32"/>
          <w:szCs w:val="32"/>
          <w:lang w:val="en-US" w:eastAsia="zh-CN" w:bidi="ar-SA"/>
        </w:rPr>
        <w:t>行政审批局</w:t>
      </w:r>
      <w:r>
        <w:rPr>
          <w:rFonts w:hint="eastAsia" w:ascii="Times New Roman" w:hAnsi="Times New Roman" w:eastAsia="仿宋_GB2312" w:cs="仿宋_GB2312"/>
          <w:b w:val="0"/>
          <w:bCs w:val="0"/>
          <w:color w:val="000000"/>
          <w:kern w:val="2"/>
          <w:sz w:val="32"/>
          <w:szCs w:val="32"/>
          <w:lang w:val="zh-CN" w:eastAsia="zh-CN" w:bidi="ar-SA"/>
        </w:rPr>
        <w:t>与市场监管局</w:t>
      </w:r>
      <w:r>
        <w:rPr>
          <w:rFonts w:hint="eastAsia" w:ascii="Times New Roman" w:hAnsi="Times New Roman" w:eastAsia="仿宋_GB2312" w:cs="仿宋_GB2312"/>
          <w:b w:val="0"/>
          <w:bCs w:val="0"/>
          <w:color w:val="000000"/>
          <w:kern w:val="2"/>
          <w:sz w:val="32"/>
          <w:szCs w:val="32"/>
          <w:lang w:val="en-US" w:eastAsia="zh-CN" w:bidi="ar-SA"/>
        </w:rPr>
        <w:t>联合</w:t>
      </w:r>
      <w:r>
        <w:rPr>
          <w:rFonts w:hint="eastAsia" w:ascii="Times New Roman" w:hAnsi="Times New Roman" w:eastAsia="仿宋_GB2312" w:cs="仿宋_GB2312"/>
          <w:b w:val="0"/>
          <w:bCs w:val="0"/>
          <w:color w:val="000000"/>
          <w:kern w:val="2"/>
          <w:sz w:val="32"/>
          <w:szCs w:val="32"/>
          <w:lang w:val="zh-CN" w:eastAsia="zh-CN" w:bidi="ar-SA"/>
        </w:rPr>
        <w:t>推行“证照联办”服务，实现平台数据共享并联审批、全程网办一次办结</w:t>
      </w:r>
      <w:r>
        <w:rPr>
          <w:rFonts w:hint="eastAsia" w:ascii="Times New Roman" w:hAnsi="Times New Roman" w:eastAsia="仿宋_GB2312" w:cs="仿宋_GB2312"/>
          <w:b w:val="0"/>
          <w:bCs w:val="0"/>
          <w:color w:val="000000"/>
          <w:kern w:val="2"/>
          <w:sz w:val="32"/>
          <w:szCs w:val="32"/>
          <w:lang w:val="en-US" w:eastAsia="zh-CN" w:bidi="ar-SA"/>
        </w:rPr>
        <w:t>；</w:t>
      </w:r>
      <w:r>
        <w:rPr>
          <w:rFonts w:hint="eastAsia" w:ascii="Times New Roman" w:hAnsi="Times New Roman" w:eastAsia="仿宋_GB2312" w:cs="仿宋_GB2312"/>
          <w:b w:val="0"/>
          <w:bCs w:val="0"/>
          <w:color w:val="000000"/>
          <w:kern w:val="2"/>
          <w:sz w:val="32"/>
          <w:szCs w:val="32"/>
          <w:lang w:val="zh-CN" w:eastAsia="zh-CN" w:bidi="ar-SA"/>
        </w:rPr>
        <w:t>市场监管领域</w:t>
      </w:r>
      <w:r>
        <w:rPr>
          <w:rFonts w:hint="eastAsia" w:ascii="Times New Roman" w:hAnsi="Times New Roman" w:eastAsia="仿宋_GB2312" w:cs="仿宋_GB2312"/>
          <w:b w:val="0"/>
          <w:bCs w:val="0"/>
          <w:color w:val="000000"/>
          <w:kern w:val="2"/>
          <w:sz w:val="32"/>
          <w:szCs w:val="32"/>
          <w:lang w:val="en-US" w:eastAsia="zh-CN" w:bidi="ar-SA"/>
        </w:rPr>
        <w:t>推行</w:t>
      </w:r>
      <w:r>
        <w:rPr>
          <w:rFonts w:hint="eastAsia" w:ascii="Times New Roman" w:hAnsi="Times New Roman" w:eastAsia="仿宋_GB2312" w:cs="仿宋_GB2312"/>
          <w:b w:val="0"/>
          <w:bCs w:val="0"/>
          <w:color w:val="000000"/>
          <w:kern w:val="2"/>
          <w:sz w:val="32"/>
          <w:szCs w:val="32"/>
          <w:lang w:val="zh-CN" w:eastAsia="zh-CN" w:bidi="ar-SA"/>
        </w:rPr>
        <w:t>准入准营“证照联办”机制，</w:t>
      </w:r>
      <w:r>
        <w:rPr>
          <w:rFonts w:hint="eastAsia" w:ascii="Times New Roman" w:hAnsi="Times New Roman" w:eastAsia="仿宋_GB2312" w:cs="仿宋_GB2312"/>
          <w:b w:val="0"/>
          <w:bCs w:val="0"/>
          <w:color w:val="000000"/>
          <w:kern w:val="2"/>
          <w:sz w:val="32"/>
          <w:szCs w:val="32"/>
          <w:lang w:val="en-US" w:eastAsia="zh-CN" w:bidi="ar-SA"/>
        </w:rPr>
        <w:t>已</w:t>
      </w:r>
      <w:r>
        <w:rPr>
          <w:rFonts w:hint="eastAsia" w:ascii="Times New Roman" w:hAnsi="Times New Roman" w:eastAsia="仿宋_GB2312" w:cs="仿宋_GB2312"/>
          <w:b w:val="0"/>
          <w:bCs w:val="0"/>
          <w:color w:val="000000"/>
          <w:kern w:val="2"/>
          <w:sz w:val="32"/>
          <w:szCs w:val="32"/>
          <w:lang w:val="zh-CN" w:eastAsia="zh-CN" w:bidi="ar-SA"/>
        </w:rPr>
        <w:t>将经营主体设立登记与许可证首次申请流程整合为“一次申请、并联审批、同步发证”。</w:t>
      </w:r>
      <w:r>
        <w:rPr>
          <w:rFonts w:hint="eastAsia" w:ascii="Times New Roman" w:hAnsi="Times New Roman" w:eastAsia="仿宋_GB2312" w:cs="仿宋_GB2312"/>
          <w:b w:val="0"/>
          <w:bCs w:val="0"/>
          <w:color w:val="000000"/>
          <w:kern w:val="2"/>
          <w:sz w:val="32"/>
          <w:szCs w:val="32"/>
          <w:lang w:val="en-US" w:eastAsia="zh-CN" w:bidi="ar-SA"/>
        </w:rPr>
        <w:t>全面</w:t>
      </w:r>
      <w:r>
        <w:rPr>
          <w:rFonts w:hint="eastAsia" w:ascii="Times New Roman" w:hAnsi="Times New Roman" w:eastAsia="仿宋_GB2312" w:cs="仿宋_GB2312"/>
          <w:b w:val="0"/>
          <w:bCs w:val="0"/>
          <w:color w:val="000000"/>
          <w:kern w:val="2"/>
          <w:sz w:val="32"/>
          <w:szCs w:val="32"/>
          <w:lang w:val="zh-CN" w:eastAsia="zh-CN" w:bidi="ar-SA"/>
        </w:rPr>
        <w:t>推行承诺审批、证明事项告知承诺制，梳理“全区通办”事项302项，“跨省通办”事项48项，全县开设专窗69个。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bCs/>
          <w:color w:val="000000"/>
          <w:kern w:val="2"/>
          <w:sz w:val="32"/>
          <w:szCs w:val="32"/>
          <w:lang w:val="en-US" w:eastAsia="zh-CN" w:bidi="ar-SA"/>
        </w:rPr>
        <w:t>3. 建立乡镇职责清单，权责明晰。</w:t>
      </w:r>
      <w:r>
        <w:rPr>
          <w:rFonts w:hint="eastAsia" w:ascii="Times New Roman" w:hAnsi="Times New Roman" w:eastAsia="仿宋_GB2312" w:cs="仿宋_GB2312"/>
          <w:b w:val="0"/>
          <w:bCs w:val="0"/>
          <w:color w:val="000000"/>
          <w:kern w:val="2"/>
          <w:sz w:val="32"/>
          <w:szCs w:val="32"/>
          <w:lang w:val="en-US" w:eastAsia="zh-CN" w:bidi="ar-SA"/>
        </w:rPr>
        <w:t>一是完成乡镇履行职责事项清单编制。按照《广西壮族自治区全面建立乡镇（街道）履职事项清单的实施方案》要求，我县20个乡镇7月底全面完成清单编制工作，形成事权清晰、责能相适、履职顺畅、保障有力的乡镇权责体系。二是完成乡镇综合行政执法任务清单（参考版）编制，明晰乡镇执法权责边界，实现执法事项公开化、执法责任明确化、执法程序标准化，有效避免重复执法和监管盲区，进一步提升基层综合执法效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仿宋_GB2312"/>
          <w:b w:val="0"/>
          <w:bCs w:val="0"/>
          <w:color w:val="000000" w:themeColor="text1"/>
          <w:kern w:val="2"/>
          <w:sz w:val="32"/>
          <w:szCs w:val="32"/>
          <w:lang w:val="zh-CN"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32"/>
          <w:szCs w:val="32"/>
          <w:lang w:val="en-US" w:eastAsia="zh-CN" w:bidi="ar-SA"/>
          <w14:textFill>
            <w14:solidFill>
              <w14:schemeClr w14:val="tx1"/>
            </w14:solidFill>
          </w14:textFill>
        </w:rPr>
        <w:t xml:space="preserve">4. </w:t>
      </w:r>
      <w:r>
        <w:rPr>
          <w:rFonts w:hint="eastAsia" w:ascii="Times New Roman" w:hAnsi="Times New Roman" w:eastAsia="仿宋_GB2312" w:cs="仿宋_GB2312"/>
          <w:b/>
          <w:bCs/>
          <w:color w:val="000000" w:themeColor="text1"/>
          <w:kern w:val="2"/>
          <w:sz w:val="32"/>
          <w:szCs w:val="32"/>
          <w:lang w:val="zh-CN" w:eastAsia="zh-CN" w:bidi="ar-SA"/>
          <w14:textFill>
            <w14:solidFill>
              <w14:schemeClr w14:val="tx1"/>
            </w14:solidFill>
          </w14:textFill>
        </w:rPr>
        <w:t>构建问题响应机制，</w:t>
      </w:r>
      <w:r>
        <w:rPr>
          <w:rFonts w:hint="eastAsia" w:ascii="Times New Roman" w:hAnsi="Times New Roman" w:eastAsia="仿宋_GB2312" w:cs="仿宋_GB2312"/>
          <w:b/>
          <w:bCs/>
          <w:color w:val="000000" w:themeColor="text1"/>
          <w:kern w:val="2"/>
          <w:sz w:val="32"/>
          <w:szCs w:val="32"/>
          <w:lang w:val="en-US" w:eastAsia="zh-CN" w:bidi="ar-SA"/>
          <w14:textFill>
            <w14:solidFill>
              <w14:schemeClr w14:val="tx1"/>
            </w14:solidFill>
          </w14:textFill>
        </w:rPr>
        <w:t>处置高效</w:t>
      </w:r>
      <w:r>
        <w:rPr>
          <w:rFonts w:hint="eastAsia" w:ascii="Times New Roman" w:hAnsi="Times New Roman" w:eastAsia="仿宋_GB2312" w:cs="仿宋_GB2312"/>
          <w:b/>
          <w:bCs/>
          <w:color w:val="000000" w:themeColor="text1"/>
          <w:kern w:val="2"/>
          <w:sz w:val="32"/>
          <w:szCs w:val="32"/>
          <w:lang w:val="zh-CN" w:eastAsia="zh-CN" w:bidi="ar-SA"/>
          <w14:textFill>
            <w14:solidFill>
              <w14:schemeClr w14:val="tx1"/>
            </w14:solidFill>
          </w14:textFill>
        </w:rPr>
        <w:t>。</w:t>
      </w:r>
      <w:r>
        <w:rPr>
          <w:rFonts w:hint="eastAsia" w:ascii="Times New Roman" w:hAnsi="Times New Roman" w:eastAsia="仿宋_GB2312" w:cs="仿宋_GB2312"/>
          <w:b w:val="0"/>
          <w:bCs w:val="0"/>
          <w:color w:val="000000" w:themeColor="text1"/>
          <w:kern w:val="2"/>
          <w:sz w:val="32"/>
          <w:szCs w:val="32"/>
          <w:lang w:val="zh-CN" w:eastAsia="zh-CN" w:bidi="ar-SA"/>
          <w14:textFill>
            <w14:solidFill>
              <w14:schemeClr w14:val="tx1"/>
            </w14:solidFill>
          </w14:textFill>
        </w:rPr>
        <w:t>在县委全面依法治县委员会办公室成立融水苗族自治县经营主体反映执法司法领域问题响应处置工作专班，</w:t>
      </w:r>
      <w:r>
        <w:rPr>
          <w:rFonts w:hint="eastAsia" w:ascii="Times New Roman" w:hAnsi="Times New Roman" w:eastAsia="仿宋_GB2312" w:cs="仿宋_GB2312"/>
          <w:b w:val="0"/>
          <w:bCs w:val="0"/>
          <w:color w:val="000000" w:themeColor="text1"/>
          <w:kern w:val="0"/>
          <w:sz w:val="32"/>
          <w:szCs w:val="32"/>
          <w:highlight w:val="none"/>
          <w:lang w:val="en-US" w:eastAsia="zh-CN" w:bidi="ar"/>
          <w14:textFill>
            <w14:solidFill>
              <w14:schemeClr w14:val="tx1"/>
            </w14:solidFill>
          </w14:textFill>
        </w:rPr>
        <w:t>统筹协调全县响应处置工作</w:t>
      </w:r>
      <w:r>
        <w:rPr>
          <w:rFonts w:hint="eastAsia" w:ascii="Times New Roman" w:hAnsi="Times New Roman" w:eastAsia="仿宋_GB2312" w:cs="仿宋_GB2312"/>
          <w:b w:val="0"/>
          <w:bCs w:val="0"/>
          <w:color w:val="000000" w:themeColor="text1"/>
          <w:kern w:val="2"/>
          <w:sz w:val="32"/>
          <w:szCs w:val="32"/>
          <w:lang w:val="zh-CN" w:eastAsia="zh-CN" w:bidi="ar-SA"/>
          <w14:textFill>
            <w14:solidFill>
              <w14:schemeClr w14:val="tx1"/>
            </w14:solidFill>
          </w14:textFill>
        </w:rPr>
        <w:t>。</w:t>
      </w:r>
      <w:r>
        <w:rPr>
          <w:rFonts w:hint="eastAsia" w:ascii="Times New Roman" w:hAnsi="Times New Roman" w:eastAsia="仿宋_GB2312" w:cs="仿宋_GB2312"/>
          <w:b w:val="0"/>
          <w:bCs w:val="0"/>
          <w:color w:val="000000" w:themeColor="text1"/>
          <w:kern w:val="0"/>
          <w:sz w:val="32"/>
          <w:szCs w:val="32"/>
          <w:highlight w:val="none"/>
          <w:lang w:val="en-US" w:eastAsia="zh-CN" w:bidi="ar"/>
          <w14:textFill>
            <w14:solidFill>
              <w14:schemeClr w14:val="tx1"/>
            </w14:solidFill>
          </w14:textFill>
        </w:rPr>
        <w:t>专班下设综合组、司法专责组、执法专责组和追责问责组。自专班成立以来，各成员单位严格履行职能，形成协同联动工作机制，共办结全区12345政务服务便民热线平台线上受理问题8件，线下1件，有效保障了经营主体合法权益。</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0" w:firstLineChars="200"/>
        <w:textAlignment w:val="auto"/>
        <w:outlineLvl w:val="9"/>
        <w:rPr>
          <w:rFonts w:hint="eastAsia" w:ascii="楷体_GB2312" w:hAnsi="楷体_GB2312" w:eastAsia="楷体_GB2312" w:cs="楷体_GB2312"/>
          <w:b w:val="0"/>
          <w:bCs w:val="0"/>
          <w:color w:val="000000"/>
          <w:kern w:val="2"/>
          <w:sz w:val="32"/>
          <w:szCs w:val="32"/>
          <w:lang w:val="en-US" w:eastAsia="zh-CN" w:bidi="ar-SA"/>
        </w:rPr>
      </w:pPr>
      <w:r>
        <w:rPr>
          <w:rFonts w:hint="eastAsia" w:ascii="楷体_GB2312" w:hAnsi="楷体_GB2312" w:eastAsia="楷体_GB2312" w:cs="楷体_GB2312"/>
          <w:b w:val="0"/>
          <w:bCs w:val="0"/>
          <w:color w:val="000000"/>
          <w:kern w:val="2"/>
          <w:sz w:val="32"/>
          <w:szCs w:val="32"/>
          <w:lang w:val="zh-CN" w:eastAsia="zh-CN" w:bidi="ar-SA"/>
        </w:rPr>
        <w:t>（三）‌健全行政决策体系，提升公信力</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 xml:space="preserve">1. </w:t>
      </w:r>
      <w:r>
        <w:rPr>
          <w:rFonts w:hint="eastAsia" w:ascii="Times New Roman" w:hAnsi="Times New Roman" w:eastAsia="仿宋_GB2312" w:cs="仿宋_GB2312"/>
          <w:b/>
          <w:bCs/>
          <w:color w:val="000000"/>
          <w:kern w:val="2"/>
          <w:sz w:val="32"/>
          <w:szCs w:val="32"/>
          <w:lang w:val="en-US" w:eastAsia="zh-CN" w:bidi="ar-SA"/>
        </w:rPr>
        <w:t>强化</w:t>
      </w:r>
      <w:r>
        <w:rPr>
          <w:rFonts w:hint="eastAsia" w:ascii="Times New Roman" w:hAnsi="Times New Roman" w:eastAsia="仿宋_GB2312" w:cs="仿宋_GB2312"/>
          <w:b/>
          <w:bCs/>
          <w:color w:val="000000"/>
          <w:kern w:val="2"/>
          <w:sz w:val="32"/>
          <w:szCs w:val="32"/>
          <w:lang w:val="zh-CN" w:eastAsia="zh-CN" w:bidi="ar-SA"/>
        </w:rPr>
        <w:t>行政规范性文件监督管理。</w:t>
      </w:r>
      <w:r>
        <w:rPr>
          <w:rFonts w:hint="eastAsia" w:ascii="Times New Roman" w:hAnsi="Times New Roman" w:eastAsia="仿宋_GB2312" w:cs="仿宋_GB2312"/>
          <w:b w:val="0"/>
          <w:bCs w:val="0"/>
          <w:color w:val="000000"/>
          <w:kern w:val="2"/>
          <w:sz w:val="32"/>
          <w:szCs w:val="32"/>
          <w:lang w:val="zh-CN" w:eastAsia="zh-CN" w:bidi="ar-SA"/>
        </w:rPr>
        <w:t>严格落实规范性文件调研起草、征求意见、合法性审核、集体讨论程序，</w:t>
      </w:r>
      <w:r>
        <w:rPr>
          <w:rFonts w:hint="eastAsia" w:ascii="Times New Roman" w:hAnsi="Times New Roman" w:eastAsia="仿宋_GB2312" w:cs="仿宋_GB2312"/>
          <w:b w:val="0"/>
          <w:bCs w:val="0"/>
          <w:color w:val="000000"/>
          <w:kern w:val="2"/>
          <w:sz w:val="32"/>
          <w:szCs w:val="32"/>
          <w:lang w:val="en-US" w:eastAsia="zh-CN" w:bidi="ar-SA"/>
        </w:rPr>
        <w:t>年内完成</w:t>
      </w:r>
      <w:r>
        <w:rPr>
          <w:rFonts w:hint="eastAsia" w:ascii="Times New Roman" w:hAnsi="Times New Roman" w:eastAsia="仿宋_GB2312" w:cs="仿宋_GB2312"/>
          <w:b w:val="0"/>
          <w:bCs w:val="0"/>
          <w:color w:val="000000"/>
          <w:kern w:val="2"/>
          <w:sz w:val="32"/>
          <w:szCs w:val="32"/>
          <w:lang w:val="zh-CN" w:eastAsia="zh-CN" w:bidi="ar-SA"/>
        </w:rPr>
        <w:t>行政规范性文件审核7件，出台3件；</w:t>
      </w:r>
      <w:r>
        <w:rPr>
          <w:rFonts w:hint="eastAsia" w:ascii="Times New Roman" w:hAnsi="Times New Roman" w:eastAsia="仿宋_GB2312" w:cs="仿宋_GB2312"/>
          <w:b w:val="0"/>
          <w:bCs w:val="0"/>
          <w:color w:val="000000"/>
          <w:kern w:val="2"/>
          <w:sz w:val="32"/>
          <w:szCs w:val="32"/>
          <w:lang w:val="en-US" w:eastAsia="zh-CN" w:bidi="ar-SA"/>
        </w:rPr>
        <w:t>全面开展</w:t>
      </w:r>
      <w:r>
        <w:rPr>
          <w:rFonts w:hint="eastAsia" w:ascii="Times New Roman" w:hAnsi="Times New Roman" w:eastAsia="仿宋_GB2312" w:cs="仿宋_GB2312"/>
          <w:b w:val="0"/>
          <w:bCs w:val="0"/>
          <w:color w:val="000000"/>
          <w:kern w:val="2"/>
          <w:sz w:val="32"/>
          <w:szCs w:val="32"/>
          <w:lang w:val="zh-CN" w:eastAsia="zh-CN" w:bidi="ar-SA"/>
        </w:rPr>
        <w:t>2013—2023政府系统文件专项清理</w:t>
      </w:r>
      <w:r>
        <w:rPr>
          <w:rFonts w:hint="eastAsia" w:ascii="Times New Roman" w:hAnsi="Times New Roman" w:eastAsia="仿宋_GB2312" w:cs="仿宋_GB2312"/>
          <w:b w:val="0"/>
          <w:bCs w:val="0"/>
          <w:color w:val="000000"/>
          <w:kern w:val="2"/>
          <w:sz w:val="32"/>
          <w:szCs w:val="32"/>
          <w:lang w:val="en-US" w:eastAsia="zh-CN" w:bidi="ar-SA"/>
        </w:rPr>
        <w:t>工作</w:t>
      </w:r>
      <w:r>
        <w:rPr>
          <w:rFonts w:hint="eastAsia" w:ascii="Times New Roman" w:hAnsi="Times New Roman" w:eastAsia="仿宋_GB2312" w:cs="仿宋_GB2312"/>
          <w:b w:val="0"/>
          <w:bCs w:val="0"/>
          <w:color w:val="000000"/>
          <w:kern w:val="2"/>
          <w:sz w:val="32"/>
          <w:szCs w:val="32"/>
          <w:lang w:val="zh-CN" w:eastAsia="zh-CN" w:bidi="ar-SA"/>
        </w:rPr>
        <w:t>，宣布失效文件811件；发现并纠正超越权限、违反公平竞争等问题5个。</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2. 严格政府法律事务审核</w:t>
      </w:r>
      <w:r>
        <w:rPr>
          <w:rFonts w:hint="eastAsia" w:ascii="Times New Roman" w:hAnsi="Times New Roman" w:eastAsia="仿宋_GB2312" w:cs="仿宋_GB2312"/>
          <w:b/>
          <w:bCs/>
          <w:color w:val="000000"/>
          <w:kern w:val="2"/>
          <w:sz w:val="32"/>
          <w:szCs w:val="32"/>
          <w:lang w:val="en-US" w:eastAsia="zh-CN" w:bidi="ar-SA"/>
        </w:rPr>
        <w:t>把关</w:t>
      </w:r>
      <w:r>
        <w:rPr>
          <w:rFonts w:hint="eastAsia" w:ascii="Times New Roman" w:hAnsi="Times New Roman" w:eastAsia="仿宋_GB2312" w:cs="仿宋_GB2312"/>
          <w:b/>
          <w:bCs/>
          <w:color w:val="000000"/>
          <w:kern w:val="2"/>
          <w:sz w:val="32"/>
          <w:szCs w:val="32"/>
          <w:lang w:val="zh-CN" w:eastAsia="zh-CN" w:bidi="ar-SA"/>
        </w:rPr>
        <w:t>。</w:t>
      </w:r>
      <w:r>
        <w:rPr>
          <w:rFonts w:hint="eastAsia" w:ascii="Times New Roman" w:hAnsi="Times New Roman" w:eastAsia="仿宋_GB2312" w:cs="仿宋_GB2312"/>
          <w:b w:val="0"/>
          <w:bCs w:val="0"/>
          <w:color w:val="000000"/>
          <w:kern w:val="2"/>
          <w:sz w:val="32"/>
          <w:szCs w:val="32"/>
          <w:highlight w:val="none"/>
          <w:lang w:val="zh-CN" w:eastAsia="zh-CN" w:bidi="ar-SA"/>
        </w:rPr>
        <w:t>审核各类政府法律事务</w:t>
      </w:r>
      <w:r>
        <w:rPr>
          <w:rFonts w:hint="eastAsia" w:ascii="Times New Roman" w:hAnsi="Times New Roman" w:eastAsia="仿宋_GB2312" w:cs="仿宋_GB2312"/>
          <w:b w:val="0"/>
          <w:bCs w:val="0"/>
          <w:color w:val="000000"/>
          <w:kern w:val="2"/>
          <w:sz w:val="32"/>
          <w:szCs w:val="32"/>
          <w:highlight w:val="none"/>
          <w:lang w:val="en-US" w:eastAsia="zh-CN" w:bidi="ar-SA"/>
        </w:rPr>
        <w:t>131</w:t>
      </w:r>
      <w:r>
        <w:rPr>
          <w:rFonts w:hint="eastAsia" w:ascii="Times New Roman" w:hAnsi="Times New Roman" w:eastAsia="仿宋_GB2312" w:cs="仿宋_GB2312"/>
          <w:b w:val="0"/>
          <w:bCs w:val="0"/>
          <w:color w:val="000000"/>
          <w:kern w:val="2"/>
          <w:sz w:val="32"/>
          <w:szCs w:val="32"/>
          <w:highlight w:val="none"/>
          <w:lang w:val="zh-CN" w:eastAsia="zh-CN" w:bidi="ar-SA"/>
        </w:rPr>
        <w:t>件，</w:t>
      </w:r>
      <w:r>
        <w:rPr>
          <w:rFonts w:hint="eastAsia" w:ascii="Times New Roman" w:hAnsi="Times New Roman" w:eastAsia="仿宋_GB2312" w:cs="仿宋_GB2312"/>
          <w:b w:val="0"/>
          <w:bCs w:val="0"/>
          <w:color w:val="000000"/>
          <w:kern w:val="2"/>
          <w:sz w:val="32"/>
          <w:szCs w:val="32"/>
          <w:lang w:val="zh-CN" w:eastAsia="zh-CN" w:bidi="ar-SA"/>
        </w:rPr>
        <w:t>提出法律意见</w:t>
      </w:r>
      <w:r>
        <w:rPr>
          <w:rFonts w:hint="eastAsia" w:ascii="Times New Roman" w:hAnsi="Times New Roman" w:eastAsia="仿宋_GB2312" w:cs="仿宋_GB2312"/>
          <w:b w:val="0"/>
          <w:bCs w:val="0"/>
          <w:color w:val="000000"/>
          <w:kern w:val="2"/>
          <w:sz w:val="32"/>
          <w:szCs w:val="32"/>
          <w:lang w:val="en-US" w:eastAsia="zh-CN" w:bidi="ar-SA"/>
        </w:rPr>
        <w:t>21</w:t>
      </w:r>
      <w:r>
        <w:rPr>
          <w:rFonts w:hint="eastAsia" w:ascii="Times New Roman" w:hAnsi="Times New Roman" w:eastAsia="仿宋_GB2312" w:cs="仿宋_GB2312"/>
          <w:b w:val="0"/>
          <w:bCs w:val="0"/>
          <w:color w:val="000000"/>
          <w:kern w:val="2"/>
          <w:sz w:val="32"/>
          <w:szCs w:val="32"/>
          <w:lang w:val="zh-CN" w:eastAsia="zh-CN" w:bidi="ar-SA"/>
        </w:rPr>
        <w:t>0余条，</w:t>
      </w:r>
      <w:r>
        <w:rPr>
          <w:rFonts w:hint="eastAsia" w:ascii="Times New Roman" w:hAnsi="Times New Roman" w:eastAsia="仿宋_GB2312" w:cs="仿宋_GB2312"/>
          <w:b w:val="0"/>
          <w:bCs w:val="0"/>
          <w:color w:val="000000"/>
          <w:kern w:val="2"/>
          <w:sz w:val="32"/>
          <w:szCs w:val="32"/>
          <w:lang w:val="en-US" w:eastAsia="zh-CN" w:bidi="ar-SA"/>
        </w:rPr>
        <w:t>有效发挥</w:t>
      </w:r>
      <w:r>
        <w:rPr>
          <w:rFonts w:hint="eastAsia" w:ascii="Times New Roman" w:hAnsi="Times New Roman" w:eastAsia="仿宋_GB2312" w:cs="仿宋_GB2312"/>
          <w:b w:val="0"/>
          <w:bCs w:val="0"/>
          <w:color w:val="000000"/>
          <w:kern w:val="2"/>
          <w:sz w:val="32"/>
          <w:szCs w:val="32"/>
          <w:lang w:val="zh-CN" w:eastAsia="zh-CN" w:bidi="ar-SA"/>
        </w:rPr>
        <w:t>“防风险、保合规、提效能”</w:t>
      </w:r>
      <w:r>
        <w:rPr>
          <w:rFonts w:hint="eastAsia" w:ascii="Times New Roman" w:hAnsi="Times New Roman" w:eastAsia="仿宋_GB2312" w:cs="仿宋_GB2312"/>
          <w:b w:val="0"/>
          <w:bCs w:val="0"/>
          <w:color w:val="000000"/>
          <w:kern w:val="2"/>
          <w:sz w:val="32"/>
          <w:szCs w:val="32"/>
          <w:lang w:val="en-US" w:eastAsia="zh-CN" w:bidi="ar-SA"/>
        </w:rPr>
        <w:t>作用</w:t>
      </w:r>
      <w:r>
        <w:rPr>
          <w:rFonts w:hint="eastAsia" w:ascii="Times New Roman" w:hAnsi="Times New Roman" w:eastAsia="仿宋_GB2312" w:cs="仿宋_GB2312"/>
          <w:b w:val="0"/>
          <w:bCs w:val="0"/>
          <w:color w:val="000000"/>
          <w:kern w:val="2"/>
          <w:sz w:val="32"/>
          <w:szCs w:val="32"/>
          <w:lang w:val="zh-CN" w:eastAsia="zh-CN" w:bidi="ar-SA"/>
        </w:rPr>
        <w:t>。</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 xml:space="preserve">3. </w:t>
      </w:r>
      <w:r>
        <w:rPr>
          <w:rFonts w:hint="eastAsia" w:ascii="Times New Roman" w:hAnsi="Times New Roman" w:eastAsia="仿宋_GB2312" w:cs="仿宋_GB2312"/>
          <w:b/>
          <w:bCs/>
          <w:color w:val="000000"/>
          <w:kern w:val="2"/>
          <w:sz w:val="32"/>
          <w:szCs w:val="32"/>
          <w:lang w:val="en-US" w:eastAsia="zh-CN" w:bidi="ar-SA"/>
        </w:rPr>
        <w:t>推</w:t>
      </w:r>
      <w:r>
        <w:rPr>
          <w:rFonts w:hint="eastAsia" w:ascii="Times New Roman" w:hAnsi="Times New Roman" w:eastAsia="仿宋_GB2312" w:cs="仿宋_GB2312"/>
          <w:b/>
          <w:bCs/>
          <w:color w:val="000000"/>
          <w:kern w:val="2"/>
          <w:sz w:val="32"/>
          <w:szCs w:val="32"/>
          <w:lang w:val="zh-CN" w:eastAsia="zh-CN" w:bidi="ar-SA"/>
        </w:rPr>
        <w:t>进重大行政决策科学化法治化。</w:t>
      </w:r>
      <w:r>
        <w:rPr>
          <w:rFonts w:hint="eastAsia" w:ascii="Times New Roman" w:hAnsi="Times New Roman" w:eastAsia="仿宋_GB2312" w:cs="仿宋_GB2312"/>
          <w:b w:val="0"/>
          <w:bCs w:val="0"/>
          <w:color w:val="000000"/>
          <w:kern w:val="2"/>
          <w:sz w:val="32"/>
          <w:szCs w:val="32"/>
          <w:lang w:val="zh-CN" w:eastAsia="zh-CN" w:bidi="ar-SA"/>
        </w:rPr>
        <w:t>严格落实重大行政决策事项年度目录公开制度，编制</w:t>
      </w:r>
      <w:r>
        <w:rPr>
          <w:rFonts w:hint="eastAsia" w:ascii="Times New Roman" w:hAnsi="Times New Roman" w:eastAsia="仿宋_GB2312" w:cs="仿宋_GB2312"/>
          <w:b w:val="0"/>
          <w:bCs w:val="0"/>
          <w:color w:val="000000"/>
          <w:kern w:val="2"/>
          <w:sz w:val="32"/>
          <w:szCs w:val="32"/>
          <w:lang w:val="en-US" w:eastAsia="zh-CN" w:bidi="ar-SA"/>
        </w:rPr>
        <w:t>并依法公开</w:t>
      </w:r>
      <w:r>
        <w:rPr>
          <w:rFonts w:hint="eastAsia" w:ascii="Times New Roman" w:hAnsi="Times New Roman" w:eastAsia="仿宋_GB2312" w:cs="仿宋_GB2312"/>
          <w:b w:val="0"/>
          <w:bCs w:val="0"/>
          <w:color w:val="000000"/>
          <w:kern w:val="2"/>
          <w:sz w:val="32"/>
          <w:szCs w:val="32"/>
          <w:lang w:val="zh-CN" w:eastAsia="zh-CN" w:bidi="ar-SA"/>
        </w:rPr>
        <w:t>2025年重大行政决策事项年度目录（</w:t>
      </w:r>
      <w:r>
        <w:rPr>
          <w:rFonts w:hint="eastAsia" w:ascii="Times New Roman" w:hAnsi="Times New Roman" w:eastAsia="仿宋_GB2312" w:cs="仿宋_GB2312"/>
          <w:b w:val="0"/>
          <w:bCs w:val="0"/>
          <w:color w:val="000000"/>
          <w:kern w:val="2"/>
          <w:sz w:val="32"/>
          <w:szCs w:val="32"/>
          <w:lang w:val="en-US" w:eastAsia="zh-CN" w:bidi="ar-SA"/>
        </w:rPr>
        <w:t>共</w:t>
      </w:r>
      <w:r>
        <w:rPr>
          <w:rFonts w:hint="eastAsia" w:ascii="Times New Roman" w:hAnsi="Times New Roman" w:eastAsia="仿宋_GB2312" w:cs="仿宋_GB2312"/>
          <w:b w:val="0"/>
          <w:bCs w:val="0"/>
          <w:color w:val="000000"/>
          <w:kern w:val="2"/>
          <w:sz w:val="32"/>
          <w:szCs w:val="32"/>
          <w:lang w:val="zh-CN" w:eastAsia="zh-CN" w:bidi="ar-SA"/>
        </w:rPr>
        <w:t>7项）。</w:t>
      </w:r>
      <w:r>
        <w:rPr>
          <w:rFonts w:hint="eastAsia" w:ascii="Times New Roman" w:hAnsi="Times New Roman" w:eastAsia="仿宋_GB2312" w:cs="仿宋_GB2312"/>
          <w:b w:val="0"/>
          <w:bCs w:val="0"/>
          <w:color w:val="000000"/>
          <w:kern w:val="2"/>
          <w:sz w:val="32"/>
          <w:szCs w:val="32"/>
          <w:lang w:val="en-US" w:eastAsia="zh-CN" w:bidi="ar-SA"/>
        </w:rPr>
        <w:t>实现</w:t>
      </w:r>
      <w:r>
        <w:rPr>
          <w:rFonts w:hint="eastAsia" w:ascii="Times New Roman" w:hAnsi="Times New Roman" w:eastAsia="仿宋_GB2312" w:cs="仿宋_GB2312"/>
          <w:b w:val="0"/>
          <w:bCs w:val="0"/>
          <w:color w:val="000000"/>
          <w:kern w:val="2"/>
          <w:sz w:val="32"/>
          <w:szCs w:val="32"/>
          <w:lang w:val="zh-CN" w:eastAsia="zh-CN" w:bidi="ar-SA"/>
        </w:rPr>
        <w:t>重大行政决策合法性审查全覆盖，严格执行集体讨论制度，制定出台重大行政决策2件。</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4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highlight w:val="none"/>
          <w:lang w:val="zh-CN" w:eastAsia="zh-CN" w:bidi="ar-SA"/>
        </w:rPr>
      </w:pPr>
      <w:r>
        <w:rPr>
          <w:rFonts w:hint="eastAsia" w:ascii="Times New Roman" w:hAnsi="Times New Roman" w:eastAsia="仿宋_GB2312" w:cs="仿宋_GB2312"/>
          <w:b/>
          <w:bCs/>
          <w:color w:val="000000"/>
          <w:kern w:val="2"/>
          <w:sz w:val="32"/>
          <w:szCs w:val="32"/>
          <w:lang w:val="zh-CN" w:eastAsia="zh-CN" w:bidi="ar-SA"/>
        </w:rPr>
        <w:t xml:space="preserve">4. </w:t>
      </w:r>
      <w:r>
        <w:rPr>
          <w:rFonts w:hint="eastAsia" w:ascii="Times New Roman" w:hAnsi="Times New Roman" w:eastAsia="仿宋_GB2312" w:cs="仿宋_GB2312"/>
          <w:b/>
          <w:bCs/>
          <w:color w:val="000000"/>
          <w:kern w:val="2"/>
          <w:sz w:val="32"/>
          <w:szCs w:val="32"/>
          <w:lang w:val="en-US" w:eastAsia="zh-CN" w:bidi="ar-SA"/>
        </w:rPr>
        <w:t>完善</w:t>
      </w:r>
      <w:r>
        <w:rPr>
          <w:rFonts w:hint="eastAsia" w:ascii="Times New Roman" w:hAnsi="Times New Roman" w:eastAsia="仿宋_GB2312" w:cs="仿宋_GB2312"/>
          <w:b/>
          <w:bCs/>
          <w:color w:val="000000"/>
          <w:kern w:val="2"/>
          <w:sz w:val="32"/>
          <w:szCs w:val="32"/>
          <w:lang w:val="zh-CN" w:eastAsia="zh-CN" w:bidi="ar-SA"/>
        </w:rPr>
        <w:t>法律顾问“全流程参与”机制。</w:t>
      </w:r>
      <w:r>
        <w:rPr>
          <w:rFonts w:hint="eastAsia" w:ascii="Times New Roman" w:hAnsi="Times New Roman" w:eastAsia="仿宋_GB2312" w:cs="仿宋_GB2312"/>
          <w:b w:val="0"/>
          <w:bCs w:val="0"/>
          <w:color w:val="000000"/>
          <w:kern w:val="2"/>
          <w:sz w:val="32"/>
          <w:szCs w:val="32"/>
          <w:lang w:val="zh-CN" w:eastAsia="zh-CN" w:bidi="ar-SA"/>
        </w:rPr>
        <w:t>推行“公职律师+法律顾问”深度参与法治实践，现有党政机关法律顾问9人，公职律师27人。</w:t>
      </w:r>
      <w:r>
        <w:rPr>
          <w:rFonts w:hint="eastAsia" w:ascii="Times New Roman" w:hAnsi="Times New Roman" w:eastAsia="仿宋_GB2312" w:cs="仿宋_GB2312"/>
          <w:b w:val="0"/>
          <w:bCs w:val="0"/>
          <w:color w:val="000000"/>
          <w:kern w:val="2"/>
          <w:sz w:val="32"/>
          <w:szCs w:val="32"/>
          <w:highlight w:val="none"/>
          <w:lang w:val="zh-CN" w:eastAsia="zh-CN" w:bidi="ar-SA"/>
        </w:rPr>
        <w:t>法律顾问</w:t>
      </w:r>
      <w:r>
        <w:rPr>
          <w:rFonts w:hint="eastAsia" w:ascii="Times New Roman" w:hAnsi="Times New Roman" w:eastAsia="仿宋_GB2312" w:cs="仿宋_GB2312"/>
          <w:b w:val="0"/>
          <w:bCs w:val="0"/>
          <w:color w:val="000000"/>
          <w:kern w:val="2"/>
          <w:sz w:val="32"/>
          <w:szCs w:val="32"/>
          <w:highlight w:val="none"/>
          <w:lang w:val="en-US" w:eastAsia="zh-CN" w:bidi="ar-SA"/>
        </w:rPr>
        <w:t>及</w:t>
      </w:r>
      <w:r>
        <w:rPr>
          <w:rFonts w:hint="eastAsia" w:ascii="Times New Roman" w:hAnsi="Times New Roman" w:eastAsia="仿宋_GB2312" w:cs="仿宋_GB2312"/>
          <w:b w:val="0"/>
          <w:bCs w:val="0"/>
          <w:color w:val="000000"/>
          <w:kern w:val="2"/>
          <w:sz w:val="32"/>
          <w:szCs w:val="32"/>
          <w:highlight w:val="none"/>
          <w:lang w:val="zh-CN" w:eastAsia="zh-CN" w:bidi="ar-SA"/>
        </w:rPr>
        <w:t>公职律师办理行政复议、行政诉讼、行政调解等案件3</w:t>
      </w:r>
      <w:r>
        <w:rPr>
          <w:rFonts w:hint="eastAsia" w:ascii="Times New Roman" w:hAnsi="Times New Roman" w:eastAsia="仿宋_GB2312" w:cs="仿宋_GB2312"/>
          <w:b w:val="0"/>
          <w:bCs w:val="0"/>
          <w:color w:val="000000"/>
          <w:kern w:val="2"/>
          <w:sz w:val="32"/>
          <w:szCs w:val="32"/>
          <w:highlight w:val="none"/>
          <w:lang w:val="en-US" w:eastAsia="zh-CN" w:bidi="ar-SA"/>
        </w:rPr>
        <w:t>30</w:t>
      </w:r>
      <w:r>
        <w:rPr>
          <w:rFonts w:hint="eastAsia" w:ascii="Times New Roman" w:hAnsi="Times New Roman" w:eastAsia="仿宋_GB2312" w:cs="仿宋_GB2312"/>
          <w:b w:val="0"/>
          <w:bCs w:val="0"/>
          <w:color w:val="000000"/>
          <w:kern w:val="2"/>
          <w:sz w:val="32"/>
          <w:szCs w:val="32"/>
          <w:highlight w:val="none"/>
          <w:lang w:val="zh-CN" w:eastAsia="zh-CN" w:bidi="ar-SA"/>
        </w:rPr>
        <w:t>件，参与党政机关各类法律事务</w:t>
      </w:r>
      <w:r>
        <w:rPr>
          <w:rFonts w:hint="eastAsia" w:ascii="Times New Roman" w:hAnsi="Times New Roman" w:eastAsia="仿宋_GB2312" w:cs="仿宋_GB2312"/>
          <w:b w:val="0"/>
          <w:bCs w:val="0"/>
          <w:color w:val="000000"/>
          <w:kern w:val="2"/>
          <w:sz w:val="32"/>
          <w:szCs w:val="32"/>
          <w:highlight w:val="none"/>
          <w:lang w:val="en-US" w:eastAsia="zh-CN" w:bidi="ar-SA"/>
        </w:rPr>
        <w:t>42</w:t>
      </w:r>
      <w:r>
        <w:rPr>
          <w:rFonts w:hint="eastAsia" w:ascii="Times New Roman" w:hAnsi="Times New Roman" w:eastAsia="仿宋_GB2312" w:cs="仿宋_GB2312"/>
          <w:b w:val="0"/>
          <w:bCs w:val="0"/>
          <w:color w:val="000000"/>
          <w:kern w:val="2"/>
          <w:sz w:val="32"/>
          <w:szCs w:val="32"/>
          <w:highlight w:val="none"/>
          <w:lang w:val="zh-CN" w:eastAsia="zh-CN" w:bidi="ar-SA"/>
        </w:rPr>
        <w:t>2件（次）。</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40" w:lineRule="exact"/>
        <w:ind w:firstLine="640" w:firstLineChars="200"/>
        <w:textAlignment w:val="auto"/>
        <w:outlineLvl w:val="9"/>
        <w:rPr>
          <w:rFonts w:hint="eastAsia" w:ascii="楷体_GB2312" w:hAnsi="楷体_GB2312" w:eastAsia="楷体_GB2312" w:cs="楷体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（四）‌严格规范文明执法，强化监督质效</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40" w:lineRule="exact"/>
        <w:ind w:firstLine="642" w:firstLineChars="200"/>
        <w:textAlignment w:val="auto"/>
        <w:outlineLvl w:val="9"/>
        <w:rPr>
          <w:rFonts w:hint="eastAsia" w:ascii="Times New Roman" w:hAnsi="Times New Roman" w:eastAsia="仿宋_GB2312" w:cs="仿宋_GB2312"/>
          <w:b w:val="0"/>
          <w:bCs w:val="0"/>
          <w:color w:val="auto"/>
          <w:kern w:val="2"/>
          <w:sz w:val="32"/>
          <w:szCs w:val="32"/>
          <w:lang w:val="zh-CN" w:eastAsia="zh-CN" w:bidi="ar-SA"/>
        </w:rPr>
      </w:pPr>
      <w:r>
        <w:rPr>
          <w:rFonts w:hint="eastAsia" w:ascii="Times New Roman" w:hAnsi="Times New Roman" w:eastAsia="仿宋_GB2312" w:cs="仿宋_GB2312"/>
          <w:b/>
          <w:bCs/>
          <w:color w:val="auto"/>
          <w:kern w:val="2"/>
          <w:sz w:val="32"/>
          <w:szCs w:val="32"/>
          <w:lang w:val="zh-CN" w:eastAsia="zh-CN" w:bidi="ar-SA"/>
        </w:rPr>
        <w:t>1. 开展规范涉企行政执法专项行动。</w:t>
      </w:r>
      <w:r>
        <w:rPr>
          <w:rFonts w:hint="eastAsia" w:ascii="Times New Roman" w:hAnsi="Times New Roman" w:eastAsia="仿宋_GB2312" w:cs="仿宋_GB2312"/>
          <w:b w:val="0"/>
          <w:bCs w:val="0"/>
          <w:color w:val="auto"/>
          <w:kern w:val="2"/>
          <w:sz w:val="32"/>
          <w:szCs w:val="32"/>
          <w:lang w:val="zh-CN" w:eastAsia="zh-CN" w:bidi="ar-SA"/>
        </w:rPr>
        <w:t>聚焦企业反映强烈的突出问题，坚持政治导向、问题导向、目标导向，提升涉企行政执法规范化水平。今年以来，</w:t>
      </w:r>
      <w:r>
        <w:rPr>
          <w:rFonts w:hint="eastAsia" w:ascii="Times New Roman" w:hAnsi="Times New Roman" w:eastAsia="仿宋_GB2312" w:cs="仿宋_GB2312"/>
          <w:b w:val="0"/>
          <w:bCs w:val="0"/>
          <w:color w:val="auto"/>
          <w:kern w:val="2"/>
          <w:sz w:val="32"/>
          <w:szCs w:val="32"/>
          <w:lang w:val="en-US" w:eastAsia="zh-CN" w:bidi="ar-SA"/>
        </w:rPr>
        <w:t>组织</w:t>
      </w:r>
      <w:r>
        <w:rPr>
          <w:rFonts w:hint="eastAsia" w:ascii="Times New Roman" w:hAnsi="Times New Roman" w:eastAsia="仿宋_GB2312" w:cs="仿宋_GB2312"/>
          <w:b w:val="0"/>
          <w:bCs w:val="0"/>
          <w:color w:val="auto"/>
          <w:kern w:val="2"/>
          <w:sz w:val="32"/>
          <w:szCs w:val="32"/>
          <w:lang w:val="zh-CN" w:eastAsia="zh-CN" w:bidi="ar-SA"/>
        </w:rPr>
        <w:t>开展业务培训3</w:t>
      </w:r>
      <w:r>
        <w:rPr>
          <w:rFonts w:hint="eastAsia" w:ascii="Times New Roman" w:hAnsi="Times New Roman" w:eastAsia="仿宋_GB2312" w:cs="仿宋_GB2312"/>
          <w:b w:val="0"/>
          <w:bCs w:val="0"/>
          <w:color w:val="auto"/>
          <w:kern w:val="2"/>
          <w:sz w:val="32"/>
          <w:szCs w:val="32"/>
          <w:lang w:val="en-US" w:eastAsia="zh-CN" w:bidi="ar-SA"/>
        </w:rPr>
        <w:t>场共200人次</w:t>
      </w:r>
      <w:r>
        <w:rPr>
          <w:rFonts w:hint="eastAsia" w:ascii="Times New Roman" w:hAnsi="Times New Roman" w:eastAsia="仿宋_GB2312" w:cs="仿宋_GB2312"/>
          <w:b w:val="0"/>
          <w:bCs w:val="0"/>
          <w:color w:val="auto"/>
          <w:kern w:val="2"/>
          <w:sz w:val="32"/>
          <w:szCs w:val="32"/>
          <w:lang w:val="zh-CN" w:eastAsia="zh-CN" w:bidi="ar-SA"/>
        </w:rPr>
        <w:t>，全面提升执法人员实操能力；全面推行柔性执法，</w:t>
      </w:r>
      <w:r>
        <w:rPr>
          <w:rFonts w:hint="eastAsia" w:ascii="Times New Roman" w:hAnsi="Times New Roman" w:eastAsia="仿宋_GB2312" w:cs="仿宋_GB2312"/>
          <w:b w:val="0"/>
          <w:bCs w:val="0"/>
          <w:color w:val="auto"/>
          <w:kern w:val="2"/>
          <w:sz w:val="32"/>
          <w:szCs w:val="32"/>
          <w:highlight w:val="none"/>
          <w:lang w:val="zh-CN" w:eastAsia="zh-CN" w:bidi="ar-SA"/>
        </w:rPr>
        <w:t>全县各执法单位行政免罚案件</w:t>
      </w:r>
      <w:r>
        <w:rPr>
          <w:rFonts w:hint="eastAsia" w:ascii="Times New Roman" w:hAnsi="Times New Roman" w:eastAsia="仿宋_GB2312" w:cs="仿宋_GB2312"/>
          <w:b w:val="0"/>
          <w:bCs w:val="0"/>
          <w:color w:val="auto"/>
          <w:kern w:val="2"/>
          <w:sz w:val="32"/>
          <w:szCs w:val="32"/>
          <w:highlight w:val="none"/>
          <w:lang w:val="en-US" w:eastAsia="zh-CN" w:bidi="ar-SA"/>
        </w:rPr>
        <w:t>13655</w:t>
      </w:r>
      <w:r>
        <w:rPr>
          <w:rFonts w:hint="eastAsia" w:ascii="Times New Roman" w:hAnsi="Times New Roman" w:eastAsia="仿宋_GB2312" w:cs="仿宋_GB2312"/>
          <w:b w:val="0"/>
          <w:bCs w:val="0"/>
          <w:color w:val="auto"/>
          <w:kern w:val="2"/>
          <w:sz w:val="32"/>
          <w:szCs w:val="32"/>
          <w:highlight w:val="none"/>
          <w:lang w:val="zh-CN" w:eastAsia="zh-CN" w:bidi="ar-SA"/>
        </w:rPr>
        <w:t>件，开展联合检查</w:t>
      </w:r>
      <w:r>
        <w:rPr>
          <w:rFonts w:hint="eastAsia" w:ascii="Times New Roman" w:hAnsi="Times New Roman" w:eastAsia="仿宋_GB2312" w:cs="仿宋_GB2312"/>
          <w:b w:val="0"/>
          <w:bCs w:val="0"/>
          <w:color w:val="auto"/>
          <w:kern w:val="2"/>
          <w:sz w:val="32"/>
          <w:szCs w:val="32"/>
          <w:highlight w:val="none"/>
          <w:lang w:val="en-US" w:eastAsia="zh-CN" w:bidi="ar-SA"/>
        </w:rPr>
        <w:t>287</w:t>
      </w:r>
      <w:r>
        <w:rPr>
          <w:rFonts w:hint="eastAsia" w:ascii="Times New Roman" w:hAnsi="Times New Roman" w:eastAsia="仿宋_GB2312" w:cs="仿宋_GB2312"/>
          <w:b w:val="0"/>
          <w:bCs w:val="0"/>
          <w:color w:val="auto"/>
          <w:kern w:val="2"/>
          <w:sz w:val="32"/>
          <w:szCs w:val="32"/>
          <w:highlight w:val="none"/>
          <w:lang w:val="zh-CN" w:eastAsia="zh-CN" w:bidi="ar-SA"/>
        </w:rPr>
        <w:t>场次</w:t>
      </w:r>
      <w:r>
        <w:rPr>
          <w:rFonts w:hint="eastAsia" w:ascii="Times New Roman" w:hAnsi="Times New Roman" w:eastAsia="仿宋_GB2312" w:cs="仿宋_GB2312"/>
          <w:b w:val="0"/>
          <w:bCs w:val="0"/>
          <w:color w:val="auto"/>
          <w:kern w:val="2"/>
          <w:sz w:val="32"/>
          <w:szCs w:val="32"/>
          <w:lang w:val="zh-CN" w:eastAsia="zh-CN" w:bidi="ar-SA"/>
        </w:rPr>
        <w:t>，持续为企业减负。排查发现问题线索24条，</w:t>
      </w:r>
      <w:r>
        <w:rPr>
          <w:rFonts w:hint="eastAsia" w:ascii="Times New Roman" w:hAnsi="Times New Roman" w:eastAsia="仿宋_GB2312" w:cs="仿宋_GB2312"/>
          <w:b w:val="0"/>
          <w:bCs w:val="0"/>
          <w:color w:val="auto"/>
          <w:kern w:val="2"/>
          <w:sz w:val="32"/>
          <w:szCs w:val="32"/>
          <w:lang w:val="en-US" w:eastAsia="zh-CN" w:bidi="ar-SA"/>
        </w:rPr>
        <w:t>线索均已</w:t>
      </w:r>
      <w:r>
        <w:rPr>
          <w:rFonts w:hint="eastAsia" w:ascii="Times New Roman" w:hAnsi="Times New Roman" w:eastAsia="仿宋_GB2312" w:cs="仿宋_GB2312"/>
          <w:b w:val="0"/>
          <w:bCs w:val="0"/>
          <w:color w:val="auto"/>
          <w:kern w:val="2"/>
          <w:sz w:val="32"/>
          <w:szCs w:val="32"/>
          <w:lang w:val="zh-CN" w:eastAsia="zh-CN" w:bidi="ar-SA"/>
        </w:rPr>
        <w:t>录入全国行政执法监督工作平台</w:t>
      </w:r>
      <w:r>
        <w:rPr>
          <w:rFonts w:hint="eastAsia" w:ascii="Times New Roman" w:hAnsi="Times New Roman" w:eastAsia="仿宋_GB2312" w:cs="仿宋_GB2312"/>
          <w:b w:val="0"/>
          <w:bCs w:val="0"/>
          <w:color w:val="auto"/>
          <w:kern w:val="2"/>
          <w:sz w:val="32"/>
          <w:szCs w:val="32"/>
          <w:lang w:val="en-US" w:eastAsia="zh-CN" w:bidi="ar-SA"/>
        </w:rPr>
        <w:t>并完成整改</w:t>
      </w:r>
      <w:r>
        <w:rPr>
          <w:rFonts w:hint="eastAsia" w:ascii="Times New Roman" w:hAnsi="Times New Roman" w:eastAsia="仿宋_GB2312" w:cs="仿宋_GB2312"/>
          <w:b w:val="0"/>
          <w:bCs w:val="0"/>
          <w:color w:val="auto"/>
          <w:kern w:val="2"/>
          <w:sz w:val="32"/>
          <w:szCs w:val="32"/>
          <w:lang w:val="zh-CN" w:eastAsia="zh-CN" w:bidi="ar-SA"/>
        </w:rPr>
        <w:t>；有关部门协同发力发现重点线索6条，对违规执法行为严肃追责问责，累计立案12件，留置3人，处分4人，形成强力震慑。</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auto"/>
          <w:kern w:val="2"/>
          <w:sz w:val="32"/>
          <w:szCs w:val="32"/>
          <w:lang w:val="zh-CN" w:eastAsia="zh-CN" w:bidi="ar-SA"/>
        </w:rPr>
      </w:pPr>
      <w:bookmarkStart w:id="3" w:name="OLE_LINK5"/>
      <w:r>
        <w:rPr>
          <w:rFonts w:hint="eastAsia" w:ascii="Times New Roman" w:hAnsi="Times New Roman" w:eastAsia="仿宋_GB2312" w:cs="仿宋_GB2312"/>
          <w:b/>
          <w:bCs/>
          <w:color w:val="auto"/>
          <w:kern w:val="2"/>
          <w:sz w:val="32"/>
          <w:szCs w:val="32"/>
          <w:lang w:val="zh-CN" w:eastAsia="zh-CN" w:bidi="ar-SA"/>
        </w:rPr>
        <w:t>2. 全面落实行政执法“三项制度”。</w:t>
      </w:r>
      <w:r>
        <w:rPr>
          <w:rFonts w:hint="eastAsia" w:ascii="Times New Roman" w:hAnsi="Times New Roman" w:eastAsia="仿宋_GB2312" w:cs="仿宋_GB2312"/>
          <w:b w:val="0"/>
          <w:bCs w:val="0"/>
          <w:color w:val="auto"/>
          <w:kern w:val="2"/>
          <w:sz w:val="32"/>
          <w:szCs w:val="32"/>
          <w:lang w:val="zh-CN" w:eastAsia="zh-CN" w:bidi="ar-SA"/>
        </w:rPr>
        <w:t>全县51个行政执法单位绑定使用广西行政执法综合管理监督平台，使用率达100%。组织开展两批次</w:t>
      </w:r>
      <w:r>
        <w:rPr>
          <w:rFonts w:hint="eastAsia" w:ascii="Times New Roman" w:hAnsi="Times New Roman" w:eastAsia="仿宋_GB2312" w:cs="仿宋_GB2312"/>
          <w:b w:val="0"/>
          <w:bCs w:val="0"/>
          <w:color w:val="auto"/>
          <w:kern w:val="2"/>
          <w:sz w:val="32"/>
          <w:szCs w:val="32"/>
          <w:lang w:val="en-US" w:eastAsia="zh-CN" w:bidi="ar-SA"/>
        </w:rPr>
        <w:t>共634人参加</w:t>
      </w:r>
      <w:r>
        <w:rPr>
          <w:rFonts w:hint="eastAsia" w:ascii="Times New Roman" w:hAnsi="Times New Roman" w:eastAsia="仿宋_GB2312" w:cs="仿宋_GB2312"/>
          <w:b w:val="0"/>
          <w:bCs w:val="0"/>
          <w:color w:val="auto"/>
          <w:kern w:val="2"/>
          <w:sz w:val="32"/>
          <w:szCs w:val="32"/>
          <w:lang w:val="zh-CN" w:eastAsia="zh-CN" w:bidi="ar-SA"/>
        </w:rPr>
        <w:t>2025年度全区行政执法人员资格（续职）培训考试工作，合格率</w:t>
      </w:r>
      <w:r>
        <w:rPr>
          <w:rFonts w:hint="eastAsia" w:ascii="Times New Roman" w:hAnsi="Times New Roman" w:eastAsia="仿宋_GB2312" w:cs="仿宋_GB2312"/>
          <w:b w:val="0"/>
          <w:bCs w:val="0"/>
          <w:color w:val="auto"/>
          <w:kern w:val="2"/>
          <w:sz w:val="32"/>
          <w:szCs w:val="32"/>
          <w:lang w:val="en-US" w:eastAsia="zh-CN" w:bidi="ar-SA"/>
        </w:rPr>
        <w:t>97.6</w:t>
      </w:r>
      <w:r>
        <w:rPr>
          <w:rFonts w:hint="eastAsia" w:ascii="Times New Roman" w:hAnsi="Times New Roman" w:eastAsia="仿宋_GB2312" w:cs="仿宋_GB2312"/>
          <w:b w:val="0"/>
          <w:bCs w:val="0"/>
          <w:color w:val="auto"/>
          <w:kern w:val="2"/>
          <w:sz w:val="32"/>
          <w:szCs w:val="32"/>
          <w:lang w:val="zh-CN" w:eastAsia="zh-CN" w:bidi="ar-SA"/>
        </w:rPr>
        <w:t>%。组织全县</w:t>
      </w:r>
      <w:r>
        <w:rPr>
          <w:rFonts w:hint="eastAsia" w:ascii="Times New Roman" w:hAnsi="Times New Roman" w:eastAsia="仿宋_GB2312" w:cs="仿宋_GB2312"/>
          <w:b w:val="0"/>
          <w:bCs w:val="0"/>
          <w:color w:val="auto"/>
          <w:kern w:val="2"/>
          <w:sz w:val="32"/>
          <w:szCs w:val="32"/>
          <w:lang w:val="en-US" w:eastAsia="zh-CN" w:bidi="ar-SA"/>
        </w:rPr>
        <w:t>共</w:t>
      </w:r>
      <w:r>
        <w:rPr>
          <w:rFonts w:hint="eastAsia" w:ascii="Times New Roman" w:hAnsi="Times New Roman" w:eastAsia="仿宋_GB2312" w:cs="仿宋_GB2312"/>
          <w:b w:val="0"/>
          <w:bCs w:val="0"/>
          <w:color w:val="auto"/>
          <w:kern w:val="2"/>
          <w:sz w:val="32"/>
          <w:szCs w:val="32"/>
          <w:lang w:val="zh-CN" w:eastAsia="zh-CN" w:bidi="ar-SA"/>
        </w:rPr>
        <w:t>1120名行政执法人员完成公共法律知识和业务知识、行政执法技能培训课程，参训率100%，完成率100%</w:t>
      </w:r>
      <w:r>
        <w:rPr>
          <w:rFonts w:hint="eastAsia" w:ascii="Times New Roman" w:hAnsi="Times New Roman" w:eastAsia="仿宋_GB2312" w:cs="仿宋_GB2312"/>
          <w:b w:val="0"/>
          <w:bCs w:val="0"/>
          <w:color w:val="auto"/>
          <w:kern w:val="2"/>
          <w:sz w:val="32"/>
          <w:szCs w:val="32"/>
          <w:lang w:val="en-US" w:eastAsia="zh-CN" w:bidi="ar-SA"/>
        </w:rPr>
        <w:t>；共</w:t>
      </w:r>
      <w:r>
        <w:rPr>
          <w:rFonts w:hint="eastAsia" w:ascii="Times New Roman" w:hAnsi="Times New Roman" w:eastAsia="仿宋_GB2312" w:cs="仿宋_GB2312"/>
          <w:b w:val="0"/>
          <w:bCs w:val="0"/>
          <w:color w:val="auto"/>
          <w:kern w:val="2"/>
          <w:sz w:val="32"/>
          <w:szCs w:val="32"/>
          <w:lang w:val="zh-CN" w:eastAsia="zh-CN" w:bidi="ar-SA"/>
        </w:rPr>
        <w:t>完成行政执法证件换证补证6人次。</w:t>
      </w:r>
    </w:p>
    <w:bookmarkEnd w:id="3"/>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0" w:firstLineChars="200"/>
        <w:textAlignment w:val="auto"/>
        <w:outlineLvl w:val="9"/>
        <w:rPr>
          <w:rFonts w:hint="eastAsia" w:ascii="楷体_GB2312" w:hAnsi="楷体_GB2312" w:eastAsia="楷体_GB2312" w:cs="楷体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（五）‌依法化解矛盾纠纷，维护社会稳定</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4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bCs/>
          <w:color w:val="000000"/>
          <w:kern w:val="2"/>
          <w:sz w:val="32"/>
          <w:szCs w:val="32"/>
          <w:lang w:val="zh-CN" w:eastAsia="zh-CN" w:bidi="ar-SA"/>
        </w:rPr>
        <w:t>1. 化解行政争议，提升行政复议质效。</w:t>
      </w:r>
      <w:r>
        <w:rPr>
          <w:rFonts w:hint="eastAsia" w:ascii="Times New Roman" w:hAnsi="Times New Roman" w:eastAsia="仿宋_GB2312" w:cs="仿宋_GB2312"/>
          <w:b w:val="0"/>
          <w:bCs w:val="0"/>
          <w:color w:val="000000"/>
          <w:kern w:val="2"/>
          <w:sz w:val="32"/>
          <w:szCs w:val="32"/>
          <w:lang w:val="en-US" w:eastAsia="zh-CN" w:bidi="ar-SA"/>
        </w:rPr>
        <w:t>充分</w:t>
      </w:r>
      <w:r>
        <w:rPr>
          <w:rFonts w:hint="eastAsia" w:ascii="Times New Roman" w:hAnsi="Times New Roman" w:eastAsia="仿宋_GB2312" w:cs="仿宋_GB2312"/>
          <w:b w:val="0"/>
          <w:bCs w:val="0"/>
          <w:color w:val="000000"/>
          <w:kern w:val="2"/>
          <w:sz w:val="32"/>
          <w:szCs w:val="32"/>
          <w:lang w:val="zh-CN" w:eastAsia="zh-CN" w:bidi="ar-SA"/>
        </w:rPr>
        <w:t>发挥行政复议化解行政争议主渠道作用，</w:t>
      </w:r>
      <w:r>
        <w:rPr>
          <w:rFonts w:hint="eastAsia" w:ascii="Times New Roman" w:hAnsi="Times New Roman" w:eastAsia="仿宋_GB2312" w:cs="仿宋_GB2312"/>
          <w:b w:val="0"/>
          <w:bCs w:val="0"/>
          <w:color w:val="000000"/>
          <w:kern w:val="2"/>
          <w:sz w:val="32"/>
          <w:szCs w:val="32"/>
          <w:highlight w:val="none"/>
          <w:lang w:val="en-US" w:eastAsia="zh-CN" w:bidi="ar-SA"/>
        </w:rPr>
        <w:t>收到行政复议申请62件，受理43件。</w:t>
      </w:r>
      <w:r>
        <w:rPr>
          <w:rFonts w:hint="eastAsia" w:ascii="Times New Roman" w:hAnsi="Times New Roman" w:eastAsia="仿宋_GB2312" w:cs="仿宋_GB2312"/>
          <w:b w:val="0"/>
          <w:bCs w:val="0"/>
          <w:color w:val="000000"/>
          <w:kern w:val="2"/>
          <w:sz w:val="32"/>
          <w:szCs w:val="32"/>
          <w:lang w:val="en-US" w:eastAsia="zh-CN" w:bidi="ar-SA"/>
        </w:rPr>
        <w:t>申请类型涵盖行政处罚13件、行政确权14件、投诉举报处理11件。已审结41件，制发提醒函3 份、意见书3份、建议书3份。以县政府及部门作为被告的行政诉讼案件共68件。以县政府为被告的败诉案件数3件，败诉率7.69%。</w:t>
      </w:r>
    </w:p>
    <w:p>
      <w:pPr>
        <w:pStyle w:val="4"/>
        <w:keepNext w:val="0"/>
        <w:keepLines w:val="0"/>
        <w:pageBreakBefore w:val="0"/>
        <w:widowControl w:val="0"/>
        <w:kinsoku/>
        <w:wordWrap/>
        <w:overflowPunct/>
        <w:topLinePunct w:val="0"/>
        <w:autoSpaceDE/>
        <w:autoSpaceDN/>
        <w:bidi w:val="0"/>
        <w:adjustRightInd/>
        <w:snapToGrid/>
        <w:spacing w:before="0" w:line="560" w:lineRule="exact"/>
        <w:ind w:firstLine="642" w:firstLineChars="200"/>
        <w:textAlignment w:val="auto"/>
        <w:rPr>
          <w:rFonts w:hint="eastAsia" w:ascii="Times New Roman" w:hAnsi="Times New Roman" w:eastAsia="仿宋_GB2312" w:cs="仿宋_GB2312"/>
          <w:b w:val="0"/>
          <w:bCs w:val="0"/>
          <w:color w:val="000000"/>
          <w:kern w:val="2"/>
          <w:sz w:val="32"/>
          <w:szCs w:val="32"/>
          <w:highlight w:val="none"/>
          <w:lang w:val="zh-CN" w:eastAsia="zh-CN" w:bidi="ar-SA"/>
        </w:rPr>
      </w:pPr>
      <w:r>
        <w:rPr>
          <w:rFonts w:hint="eastAsia" w:ascii="Times New Roman" w:hAnsi="Times New Roman" w:eastAsia="仿宋_GB2312" w:cs="仿宋_GB2312"/>
          <w:b/>
          <w:bCs/>
          <w:color w:val="000000"/>
          <w:kern w:val="2"/>
          <w:sz w:val="32"/>
          <w:szCs w:val="32"/>
          <w:lang w:val="zh-CN" w:eastAsia="zh-CN" w:bidi="ar-SA"/>
        </w:rPr>
        <w:t>2. 推进多层次多领域依法治理。</w:t>
      </w:r>
      <w:r>
        <w:rPr>
          <w:rFonts w:hint="eastAsia" w:ascii="Times New Roman" w:hAnsi="Times New Roman" w:eastAsia="仿宋_GB2312" w:cs="仿宋_GB2312"/>
          <w:b w:val="0"/>
          <w:bCs w:val="0"/>
          <w:color w:val="000000"/>
          <w:kern w:val="2"/>
          <w:sz w:val="32"/>
          <w:szCs w:val="32"/>
          <w:lang w:val="zh-CN" w:eastAsia="zh-CN" w:bidi="ar-SA"/>
        </w:rPr>
        <w:t>一是坚持和发展新时代“枫桥经验”，筑牢维稳防线。</w:t>
      </w:r>
      <w:r>
        <w:rPr>
          <w:rFonts w:hint="eastAsia" w:ascii="Times New Roman" w:hAnsi="Times New Roman" w:eastAsia="仿宋_GB2312" w:cs="仿宋_GB2312"/>
          <w:b w:val="0"/>
          <w:bCs w:val="0"/>
          <w:color w:val="000000"/>
          <w:kern w:val="2"/>
          <w:sz w:val="32"/>
          <w:szCs w:val="32"/>
          <w:highlight w:val="none"/>
          <w:lang w:val="en-US" w:eastAsia="zh-CN" w:bidi="ar-SA"/>
        </w:rPr>
        <w:t>全县</w:t>
      </w:r>
      <w:r>
        <w:rPr>
          <w:rFonts w:hint="eastAsia" w:ascii="Times New Roman" w:hAnsi="Times New Roman" w:eastAsia="仿宋_GB2312" w:cs="仿宋_GB2312"/>
          <w:b w:val="0"/>
          <w:bCs w:val="0"/>
          <w:color w:val="000000"/>
          <w:kern w:val="2"/>
          <w:sz w:val="32"/>
          <w:szCs w:val="32"/>
          <w:highlight w:val="none"/>
          <w:lang w:val="zh-CN" w:eastAsia="zh-CN" w:bidi="ar-SA"/>
        </w:rPr>
        <w:t>排查各类矛盾纠纷</w:t>
      </w:r>
      <w:r>
        <w:rPr>
          <w:rFonts w:hint="eastAsia" w:ascii="Times New Roman" w:hAnsi="Times New Roman" w:eastAsia="仿宋_GB2312" w:cs="仿宋_GB2312"/>
          <w:b w:val="0"/>
          <w:bCs w:val="0"/>
          <w:color w:val="000000"/>
          <w:kern w:val="2"/>
          <w:sz w:val="32"/>
          <w:szCs w:val="32"/>
          <w:highlight w:val="none"/>
          <w:lang w:val="en-US" w:eastAsia="zh-CN" w:bidi="ar-SA"/>
        </w:rPr>
        <w:t>950</w:t>
      </w:r>
      <w:r>
        <w:rPr>
          <w:rFonts w:hint="eastAsia" w:ascii="Times New Roman" w:hAnsi="Times New Roman" w:eastAsia="仿宋_GB2312" w:cs="仿宋_GB2312"/>
          <w:b w:val="0"/>
          <w:bCs w:val="0"/>
          <w:color w:val="000000"/>
          <w:kern w:val="2"/>
          <w:sz w:val="32"/>
          <w:szCs w:val="32"/>
          <w:highlight w:val="none"/>
          <w:lang w:val="zh-CN" w:eastAsia="zh-CN" w:bidi="ar-SA"/>
        </w:rPr>
        <w:t>件，调解成功</w:t>
      </w:r>
      <w:r>
        <w:rPr>
          <w:rFonts w:hint="eastAsia" w:ascii="Times New Roman" w:hAnsi="Times New Roman" w:eastAsia="仿宋_GB2312" w:cs="仿宋_GB2312"/>
          <w:b w:val="0"/>
          <w:bCs w:val="0"/>
          <w:color w:val="000000"/>
          <w:kern w:val="2"/>
          <w:sz w:val="32"/>
          <w:szCs w:val="32"/>
          <w:highlight w:val="none"/>
          <w:lang w:val="en-US" w:eastAsia="zh-CN" w:bidi="ar-SA"/>
        </w:rPr>
        <w:t>925</w:t>
      </w:r>
      <w:r>
        <w:rPr>
          <w:rFonts w:hint="eastAsia" w:ascii="Times New Roman" w:hAnsi="Times New Roman" w:eastAsia="仿宋_GB2312" w:cs="仿宋_GB2312"/>
          <w:b w:val="0"/>
          <w:bCs w:val="0"/>
          <w:color w:val="000000"/>
          <w:kern w:val="2"/>
          <w:sz w:val="32"/>
          <w:szCs w:val="32"/>
          <w:highlight w:val="none"/>
          <w:lang w:val="zh-CN" w:eastAsia="zh-CN" w:bidi="ar-SA"/>
        </w:rPr>
        <w:t>件，调解成功率97.</w:t>
      </w:r>
      <w:r>
        <w:rPr>
          <w:rFonts w:hint="eastAsia" w:ascii="Times New Roman" w:hAnsi="Times New Roman" w:eastAsia="仿宋_GB2312" w:cs="仿宋_GB2312"/>
          <w:b w:val="0"/>
          <w:bCs w:val="0"/>
          <w:color w:val="000000"/>
          <w:kern w:val="2"/>
          <w:sz w:val="32"/>
          <w:szCs w:val="32"/>
          <w:highlight w:val="none"/>
          <w:lang w:val="en-US" w:eastAsia="zh-CN" w:bidi="ar-SA"/>
        </w:rPr>
        <w:t>36</w:t>
      </w:r>
      <w:r>
        <w:rPr>
          <w:rFonts w:hint="eastAsia" w:ascii="Times New Roman" w:hAnsi="Times New Roman" w:eastAsia="仿宋_GB2312" w:cs="仿宋_GB2312"/>
          <w:b w:val="0"/>
          <w:bCs w:val="0"/>
          <w:color w:val="000000"/>
          <w:kern w:val="2"/>
          <w:sz w:val="32"/>
          <w:szCs w:val="32"/>
          <w:highlight w:val="none"/>
          <w:lang w:val="zh-CN" w:eastAsia="zh-CN" w:bidi="ar-SA"/>
        </w:rPr>
        <w:t>%。调处“三大纠纷”权属新发案件1</w:t>
      </w:r>
      <w:r>
        <w:rPr>
          <w:rFonts w:hint="eastAsia" w:ascii="Times New Roman" w:hAnsi="Times New Roman" w:eastAsia="仿宋_GB2312" w:cs="仿宋_GB2312"/>
          <w:b w:val="0"/>
          <w:bCs w:val="0"/>
          <w:color w:val="000000"/>
          <w:kern w:val="2"/>
          <w:sz w:val="32"/>
          <w:szCs w:val="32"/>
          <w:highlight w:val="none"/>
          <w:lang w:val="en-US" w:eastAsia="zh-CN" w:bidi="ar-SA"/>
        </w:rPr>
        <w:t>38</w:t>
      </w:r>
      <w:r>
        <w:rPr>
          <w:rFonts w:hint="eastAsia" w:ascii="Times New Roman" w:hAnsi="Times New Roman" w:eastAsia="仿宋_GB2312" w:cs="仿宋_GB2312"/>
          <w:b w:val="0"/>
          <w:bCs w:val="0"/>
          <w:color w:val="000000"/>
          <w:kern w:val="2"/>
          <w:sz w:val="32"/>
          <w:szCs w:val="32"/>
          <w:highlight w:val="none"/>
          <w:lang w:val="zh-CN" w:eastAsia="zh-CN" w:bidi="ar-SA"/>
        </w:rPr>
        <w:t>起，调结1</w:t>
      </w:r>
      <w:r>
        <w:rPr>
          <w:rFonts w:hint="eastAsia" w:ascii="Times New Roman" w:hAnsi="Times New Roman" w:eastAsia="仿宋_GB2312" w:cs="仿宋_GB2312"/>
          <w:b w:val="0"/>
          <w:bCs w:val="0"/>
          <w:color w:val="000000"/>
          <w:kern w:val="2"/>
          <w:sz w:val="32"/>
          <w:szCs w:val="32"/>
          <w:highlight w:val="none"/>
          <w:lang w:val="en-US" w:eastAsia="zh-CN" w:bidi="ar-SA"/>
        </w:rPr>
        <w:t>29</w:t>
      </w:r>
      <w:r>
        <w:rPr>
          <w:rFonts w:hint="eastAsia" w:ascii="Times New Roman" w:hAnsi="Times New Roman" w:eastAsia="仿宋_GB2312" w:cs="仿宋_GB2312"/>
          <w:b w:val="0"/>
          <w:bCs w:val="0"/>
          <w:color w:val="000000"/>
          <w:kern w:val="2"/>
          <w:sz w:val="32"/>
          <w:szCs w:val="32"/>
          <w:highlight w:val="none"/>
          <w:lang w:val="zh-CN" w:eastAsia="zh-CN" w:bidi="ar-SA"/>
        </w:rPr>
        <w:t>起，调结率9</w:t>
      </w:r>
      <w:r>
        <w:rPr>
          <w:rFonts w:hint="eastAsia" w:ascii="Times New Roman" w:hAnsi="Times New Roman" w:eastAsia="仿宋_GB2312" w:cs="仿宋_GB2312"/>
          <w:b w:val="0"/>
          <w:bCs w:val="0"/>
          <w:color w:val="000000"/>
          <w:kern w:val="2"/>
          <w:sz w:val="32"/>
          <w:szCs w:val="32"/>
          <w:highlight w:val="none"/>
          <w:lang w:val="en-US" w:eastAsia="zh-CN" w:bidi="ar-SA"/>
        </w:rPr>
        <w:t>3</w:t>
      </w:r>
      <w:r>
        <w:rPr>
          <w:rFonts w:hint="eastAsia" w:ascii="Times New Roman" w:hAnsi="Times New Roman" w:eastAsia="仿宋_GB2312" w:cs="仿宋_GB2312"/>
          <w:b w:val="0"/>
          <w:bCs w:val="0"/>
          <w:color w:val="000000"/>
          <w:kern w:val="2"/>
          <w:sz w:val="32"/>
          <w:szCs w:val="32"/>
          <w:highlight w:val="none"/>
          <w:lang w:val="zh-CN" w:eastAsia="zh-CN" w:bidi="ar-SA"/>
        </w:rPr>
        <w:t>.</w:t>
      </w:r>
      <w:r>
        <w:rPr>
          <w:rFonts w:hint="eastAsia" w:ascii="Times New Roman" w:hAnsi="Times New Roman" w:eastAsia="仿宋_GB2312" w:cs="仿宋_GB2312"/>
          <w:b w:val="0"/>
          <w:bCs w:val="0"/>
          <w:color w:val="000000"/>
          <w:kern w:val="2"/>
          <w:sz w:val="32"/>
          <w:szCs w:val="32"/>
          <w:highlight w:val="none"/>
          <w:lang w:val="en-US" w:eastAsia="zh-CN" w:bidi="ar-SA"/>
        </w:rPr>
        <w:t>48</w:t>
      </w:r>
      <w:r>
        <w:rPr>
          <w:rFonts w:hint="eastAsia" w:ascii="Times New Roman" w:hAnsi="Times New Roman" w:eastAsia="仿宋_GB2312" w:cs="仿宋_GB2312"/>
          <w:b w:val="0"/>
          <w:bCs w:val="0"/>
          <w:color w:val="000000"/>
          <w:kern w:val="2"/>
          <w:sz w:val="32"/>
          <w:szCs w:val="32"/>
          <w:highlight w:val="none"/>
          <w:lang w:val="zh-CN" w:eastAsia="zh-CN" w:bidi="ar-SA"/>
        </w:rPr>
        <w:t>%。</w:t>
      </w:r>
      <w:r>
        <w:rPr>
          <w:rFonts w:hint="eastAsia" w:ascii="Times New Roman" w:hAnsi="Times New Roman" w:eastAsia="仿宋_GB2312" w:cs="仿宋_GB2312"/>
          <w:b w:val="0"/>
          <w:bCs w:val="0"/>
          <w:color w:val="000000"/>
          <w:kern w:val="2"/>
          <w:sz w:val="32"/>
          <w:szCs w:val="32"/>
          <w:lang w:val="zh-CN" w:eastAsia="zh-CN" w:bidi="ar-SA"/>
        </w:rPr>
        <w:t>通过“321”机制成功化解矛盾纠纷300余件，全县未发生因矛盾纠纷调处不力而引发的“民转刑”案（事）件和影响社会稳定的群体性事件。</w:t>
      </w:r>
      <w:r>
        <w:rPr>
          <w:rFonts w:hint="eastAsia" w:ascii="Times New Roman" w:hAnsi="Times New Roman" w:eastAsia="仿宋_GB2312" w:cs="仿宋_GB2312"/>
          <w:b w:val="0"/>
          <w:bCs w:val="0"/>
          <w:snapToGrid w:val="0"/>
          <w:color w:val="000000"/>
          <w:kern w:val="2"/>
          <w:sz w:val="32"/>
          <w:szCs w:val="32"/>
          <w:lang w:val="en-US" w:eastAsia="zh-CN" w:bidi="ar-SA"/>
        </w:rPr>
        <w:t>二是积极开展综治中心规范化建设。投资</w:t>
      </w:r>
      <w:r>
        <w:rPr>
          <w:rFonts w:hint="eastAsia" w:ascii="Times New Roman" w:hAnsi="Times New Roman" w:eastAsia="仿宋_GB2312" w:cs="仿宋_GB2312"/>
          <w:b w:val="0"/>
          <w:bCs w:val="0"/>
          <w:color w:val="000000"/>
          <w:sz w:val="32"/>
          <w:szCs w:val="32"/>
          <w:lang w:val="en-US" w:eastAsia="zh-CN"/>
        </w:rPr>
        <w:t>20余万元建设</w:t>
      </w:r>
      <w:r>
        <w:rPr>
          <w:rFonts w:hint="eastAsia" w:ascii="Times New Roman" w:hAnsi="Times New Roman" w:eastAsia="仿宋_GB2312" w:cs="仿宋_GB2312"/>
          <w:b w:val="0"/>
          <w:bCs w:val="0"/>
          <w:snapToGrid w:val="0"/>
          <w:color w:val="000000"/>
          <w:kern w:val="2"/>
          <w:sz w:val="32"/>
          <w:szCs w:val="32"/>
          <w:lang w:val="en-US" w:eastAsia="zh-CN" w:bidi="ar-SA"/>
        </w:rPr>
        <w:t>社会治安综合治理中心，积极打造县级“一站式”矛盾纠纷多元化解平台，全力推动群众诉求“一站式受理、一揽子调处、全链条解决”。</w:t>
      </w:r>
      <w:r>
        <w:rPr>
          <w:rFonts w:hint="eastAsia" w:ascii="Times New Roman" w:hAnsi="Times New Roman" w:eastAsia="仿宋_GB2312" w:cs="仿宋_GB2312"/>
          <w:b w:val="0"/>
          <w:bCs w:val="0"/>
          <w:color w:val="000000"/>
          <w:sz w:val="32"/>
          <w:szCs w:val="32"/>
          <w:lang w:val="en-US" w:eastAsia="zh-CN"/>
        </w:rPr>
        <w:t>共设置服务窗口5个，由6个部门常驻、13个职能部门轮驻。自6月份中心正式</w:t>
      </w:r>
      <w:r>
        <w:rPr>
          <w:rFonts w:hint="eastAsia" w:ascii="Times New Roman" w:hAnsi="Times New Roman" w:eastAsia="仿宋_GB2312" w:cs="仿宋_GB2312"/>
          <w:b w:val="0"/>
          <w:bCs w:val="0"/>
          <w:snapToGrid w:val="0"/>
          <w:color w:val="000000"/>
          <w:kern w:val="2"/>
          <w:sz w:val="32"/>
          <w:szCs w:val="32"/>
          <w:lang w:val="en-US" w:eastAsia="zh-CN" w:bidi="ar-SA"/>
        </w:rPr>
        <w:t>运行以来，</w:t>
      </w:r>
      <w:r>
        <w:rPr>
          <w:rFonts w:hint="eastAsia" w:ascii="Times New Roman" w:hAnsi="Times New Roman" w:eastAsia="仿宋_GB2312" w:cs="仿宋_GB2312"/>
          <w:b w:val="0"/>
          <w:bCs w:val="0"/>
          <w:snapToGrid w:val="0"/>
          <w:color w:val="000000"/>
          <w:kern w:val="2"/>
          <w:sz w:val="32"/>
          <w:szCs w:val="32"/>
          <w:highlight w:val="none"/>
          <w:lang w:val="en-US" w:eastAsia="zh-CN" w:bidi="ar-SA"/>
        </w:rPr>
        <w:t>共受理登记各类矛盾纠纷89件，共化解75件。</w:t>
      </w:r>
    </w:p>
    <w:p>
      <w:pPr>
        <w:keepNext w:val="0"/>
        <w:keepLines w:val="0"/>
        <w:pageBreakBefore w:val="0"/>
        <w:widowControl w:val="0"/>
        <w:numPr>
          <w:ilvl w:val="0"/>
          <w:numId w:val="0"/>
        </w:numPr>
        <w:pBdr>
          <w:bottom w:val="none" w:color="auto" w:sz="0" w:space="0"/>
        </w:pBdr>
        <w:tabs>
          <w:tab w:val="left" w:pos="2730"/>
        </w:tabs>
        <w:kinsoku/>
        <w:wordWrap/>
        <w:overflowPunct/>
        <w:topLinePunct w:val="0"/>
        <w:autoSpaceDE/>
        <w:autoSpaceDN/>
        <w:bidi w:val="0"/>
        <w:adjustRightInd/>
        <w:snapToGrid w:val="0"/>
        <w:spacing w:line="54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3. 全面提升公共法律服务水平。</w:t>
      </w:r>
      <w:r>
        <w:rPr>
          <w:rFonts w:hint="eastAsia" w:ascii="Times New Roman" w:hAnsi="Times New Roman" w:eastAsia="仿宋_GB2312" w:cs="仿宋_GB2312"/>
          <w:b w:val="0"/>
          <w:bCs w:val="0"/>
          <w:color w:val="000000"/>
          <w:kern w:val="2"/>
          <w:sz w:val="32"/>
          <w:szCs w:val="32"/>
          <w:lang w:val="zh-CN" w:eastAsia="zh-CN" w:bidi="ar-SA"/>
        </w:rPr>
        <w:t>实现全县乡镇、村（社区）公共法律服务工作站实体平台全覆盖，</w:t>
      </w:r>
      <w:r>
        <w:rPr>
          <w:rFonts w:hint="eastAsia" w:ascii="Times New Roman" w:hAnsi="Times New Roman" w:eastAsia="仿宋_GB2312" w:cs="仿宋_GB2312"/>
          <w:b w:val="0"/>
          <w:bCs w:val="0"/>
          <w:color w:val="000000"/>
          <w:kern w:val="2"/>
          <w:sz w:val="32"/>
          <w:szCs w:val="32"/>
          <w:lang w:val="en-US" w:eastAsia="zh-CN" w:bidi="ar-SA"/>
        </w:rPr>
        <w:t>今年</w:t>
      </w:r>
      <w:r>
        <w:rPr>
          <w:rFonts w:hint="eastAsia" w:ascii="Times New Roman" w:hAnsi="Times New Roman" w:eastAsia="仿宋_GB2312" w:cs="仿宋_GB2312"/>
          <w:color w:val="000000"/>
          <w:sz w:val="32"/>
          <w:szCs w:val="32"/>
        </w:rPr>
        <w:t>在县看守所、拘留所</w:t>
      </w:r>
      <w:r>
        <w:rPr>
          <w:rFonts w:hint="eastAsia" w:ascii="Times New Roman" w:hAnsi="Times New Roman" w:eastAsia="仿宋_GB2312" w:cs="仿宋_GB2312"/>
          <w:color w:val="000000"/>
          <w:sz w:val="32"/>
          <w:szCs w:val="32"/>
          <w:lang w:val="en-US" w:eastAsia="zh-CN"/>
        </w:rPr>
        <w:t>新设</w:t>
      </w:r>
      <w:r>
        <w:rPr>
          <w:rFonts w:hint="eastAsia" w:ascii="Times New Roman" w:hAnsi="Times New Roman" w:eastAsia="仿宋_GB2312" w:cs="仿宋_GB2312"/>
          <w:color w:val="000000"/>
          <w:sz w:val="32"/>
          <w:szCs w:val="32"/>
        </w:rPr>
        <w:t>公共法律服务驻点工作站，</w:t>
      </w:r>
      <w:r>
        <w:rPr>
          <w:rFonts w:hint="eastAsia" w:ascii="Times New Roman" w:hAnsi="Times New Roman" w:eastAsia="仿宋_GB2312" w:cs="仿宋_GB2312"/>
          <w:color w:val="000000"/>
          <w:sz w:val="32"/>
          <w:szCs w:val="32"/>
          <w:lang w:val="en-US" w:eastAsia="zh-CN"/>
        </w:rPr>
        <w:t>推动</w:t>
      </w:r>
      <w:r>
        <w:rPr>
          <w:rFonts w:hint="eastAsia" w:ascii="Times New Roman" w:hAnsi="Times New Roman" w:eastAsia="仿宋_GB2312" w:cs="仿宋_GB2312"/>
          <w:color w:val="000000"/>
          <w:sz w:val="32"/>
          <w:szCs w:val="32"/>
        </w:rPr>
        <w:t>法律咨询、援助、教育等服务与刑罚执行无缝对接</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全县共有县级中心1个，驻点工作站2个，乡镇级工作站20个，村（社区）工作室209个。</w:t>
      </w:r>
      <w:bookmarkStart w:id="4" w:name="OLE_LINK4"/>
      <w:r>
        <w:rPr>
          <w:rFonts w:hint="eastAsia" w:ascii="Times New Roman" w:hAnsi="Times New Roman" w:eastAsia="仿宋_GB2312" w:cs="仿宋_GB2312"/>
          <w:color w:val="000000"/>
          <w:sz w:val="32"/>
          <w:szCs w:val="32"/>
          <w:highlight w:val="none"/>
        </w:rPr>
        <w:t>县公共法律服务中心受理群众来电来访咨询</w:t>
      </w:r>
      <w:r>
        <w:rPr>
          <w:rFonts w:hint="eastAsia" w:ascii="Times New Roman" w:hAnsi="Times New Roman" w:eastAsia="仿宋_GB2312" w:cs="仿宋_GB2312"/>
          <w:color w:val="000000"/>
          <w:sz w:val="32"/>
          <w:szCs w:val="32"/>
          <w:highlight w:val="none"/>
          <w:lang w:val="en-US" w:eastAsia="zh-CN"/>
        </w:rPr>
        <w:t>527</w:t>
      </w:r>
      <w:r>
        <w:rPr>
          <w:rFonts w:hint="eastAsia" w:ascii="Times New Roman" w:hAnsi="Times New Roman" w:eastAsia="仿宋_GB2312" w:cs="仿宋_GB2312"/>
          <w:color w:val="000000"/>
          <w:sz w:val="32"/>
          <w:szCs w:val="32"/>
          <w:highlight w:val="none"/>
        </w:rPr>
        <w:t>人次，受理业务</w:t>
      </w:r>
      <w:r>
        <w:rPr>
          <w:rFonts w:hint="eastAsia" w:ascii="Times New Roman" w:hAnsi="Times New Roman" w:eastAsia="仿宋_GB2312" w:cs="仿宋_GB2312"/>
          <w:color w:val="000000"/>
          <w:sz w:val="32"/>
          <w:szCs w:val="32"/>
          <w:highlight w:val="none"/>
          <w:lang w:val="en-US" w:eastAsia="zh-CN"/>
        </w:rPr>
        <w:t>363</w:t>
      </w:r>
      <w:r>
        <w:rPr>
          <w:rFonts w:hint="eastAsia" w:ascii="Times New Roman" w:hAnsi="Times New Roman" w:eastAsia="仿宋_GB2312" w:cs="仿宋_GB2312"/>
          <w:color w:val="000000"/>
          <w:sz w:val="32"/>
          <w:szCs w:val="32"/>
          <w:highlight w:val="none"/>
        </w:rPr>
        <w:t>起。全县209个行政村配备48名村居法律顾问，解答法律咨询</w:t>
      </w:r>
      <w:r>
        <w:rPr>
          <w:rFonts w:hint="eastAsia" w:ascii="Times New Roman" w:hAnsi="Times New Roman" w:eastAsia="仿宋_GB2312" w:cs="仿宋_GB2312"/>
          <w:color w:val="000000"/>
          <w:sz w:val="32"/>
          <w:szCs w:val="32"/>
          <w:highlight w:val="none"/>
          <w:lang w:val="en-US" w:eastAsia="zh-CN"/>
        </w:rPr>
        <w:t>1625</w:t>
      </w:r>
      <w:r>
        <w:rPr>
          <w:rFonts w:hint="eastAsia" w:ascii="Times New Roman" w:hAnsi="Times New Roman" w:eastAsia="仿宋_GB2312" w:cs="仿宋_GB2312"/>
          <w:color w:val="000000"/>
          <w:sz w:val="32"/>
          <w:szCs w:val="32"/>
          <w:highlight w:val="none"/>
        </w:rPr>
        <w:t>人次，提供各类法律服务</w:t>
      </w:r>
      <w:r>
        <w:rPr>
          <w:rFonts w:hint="eastAsia" w:ascii="Times New Roman" w:hAnsi="Times New Roman" w:eastAsia="仿宋_GB2312" w:cs="仿宋_GB2312"/>
          <w:color w:val="000000"/>
          <w:sz w:val="32"/>
          <w:szCs w:val="32"/>
          <w:highlight w:val="none"/>
          <w:lang w:val="en-US" w:eastAsia="zh-CN"/>
        </w:rPr>
        <w:t>188</w:t>
      </w:r>
      <w:r>
        <w:rPr>
          <w:rFonts w:hint="eastAsia" w:ascii="Times New Roman" w:hAnsi="Times New Roman" w:eastAsia="仿宋_GB2312" w:cs="仿宋_GB2312"/>
          <w:color w:val="000000"/>
          <w:sz w:val="32"/>
          <w:szCs w:val="32"/>
          <w:highlight w:val="none"/>
        </w:rPr>
        <w:t>件，开展法律宣传</w:t>
      </w:r>
      <w:r>
        <w:rPr>
          <w:rFonts w:hint="eastAsia" w:ascii="Times New Roman" w:hAnsi="Times New Roman" w:eastAsia="仿宋_GB2312" w:cs="仿宋_GB2312"/>
          <w:color w:val="000000"/>
          <w:sz w:val="32"/>
          <w:szCs w:val="32"/>
          <w:highlight w:val="none"/>
          <w:lang w:val="en-US" w:eastAsia="zh-CN"/>
        </w:rPr>
        <w:t>218</w:t>
      </w:r>
      <w:r>
        <w:rPr>
          <w:rFonts w:hint="eastAsia" w:ascii="Times New Roman" w:hAnsi="Times New Roman" w:eastAsia="仿宋_GB2312" w:cs="仿宋_GB2312"/>
          <w:color w:val="000000"/>
          <w:sz w:val="32"/>
          <w:szCs w:val="32"/>
          <w:highlight w:val="none"/>
        </w:rPr>
        <w:t>场次。</w:t>
      </w:r>
      <w:bookmarkEnd w:id="4"/>
      <w:r>
        <w:rPr>
          <w:rFonts w:hint="eastAsia" w:ascii="Times New Roman" w:hAnsi="Times New Roman" w:eastAsia="仿宋_GB2312" w:cs="仿宋_GB2312"/>
          <w:color w:val="000000"/>
          <w:sz w:val="32"/>
          <w:szCs w:val="32"/>
        </w:rPr>
        <w:t>司法部连续两年派驻“1+1”法援律师提供</w:t>
      </w:r>
      <w:r>
        <w:rPr>
          <w:rFonts w:hint="eastAsia" w:ascii="Times New Roman" w:hAnsi="Times New Roman" w:eastAsia="仿宋_GB2312" w:cs="仿宋_GB2312"/>
          <w:color w:val="000000"/>
          <w:sz w:val="32"/>
          <w:szCs w:val="32"/>
          <w:lang w:val="en-US" w:eastAsia="zh-CN"/>
        </w:rPr>
        <w:t>支持</w:t>
      </w:r>
      <w:r>
        <w:rPr>
          <w:rFonts w:hint="eastAsia" w:ascii="Times New Roman" w:hAnsi="Times New Roman" w:eastAsia="仿宋_GB2312" w:cs="仿宋_GB2312"/>
          <w:color w:val="000000"/>
          <w:sz w:val="32"/>
          <w:szCs w:val="32"/>
        </w:rPr>
        <w:t>。</w:t>
      </w:r>
      <w:r>
        <w:rPr>
          <w:rFonts w:hint="eastAsia" w:ascii="Times New Roman" w:hAnsi="Times New Roman" w:eastAsia="仿宋_GB2312" w:cs="仿宋_GB2312"/>
          <w:b w:val="0"/>
          <w:bCs w:val="0"/>
          <w:color w:val="000000"/>
          <w:kern w:val="2"/>
          <w:sz w:val="32"/>
          <w:szCs w:val="32"/>
          <w:lang w:val="zh-CN" w:eastAsia="zh-CN" w:bidi="ar-SA"/>
        </w:rPr>
        <w:t>公证处办理公证事项</w:t>
      </w:r>
      <w:r>
        <w:rPr>
          <w:rFonts w:hint="eastAsia" w:ascii="Times New Roman" w:hAnsi="Times New Roman" w:eastAsia="仿宋_GB2312" w:cs="仿宋_GB2312"/>
          <w:b w:val="0"/>
          <w:bCs w:val="0"/>
          <w:color w:val="000000"/>
          <w:kern w:val="2"/>
          <w:sz w:val="32"/>
          <w:szCs w:val="32"/>
          <w:lang w:val="en-US" w:eastAsia="zh-CN" w:bidi="ar-SA"/>
        </w:rPr>
        <w:t>239</w:t>
      </w:r>
      <w:r>
        <w:rPr>
          <w:rFonts w:hint="eastAsia" w:ascii="Times New Roman" w:hAnsi="Times New Roman" w:eastAsia="仿宋_GB2312" w:cs="仿宋_GB2312"/>
          <w:b w:val="0"/>
          <w:bCs w:val="0"/>
          <w:color w:val="000000"/>
          <w:kern w:val="2"/>
          <w:sz w:val="32"/>
          <w:szCs w:val="32"/>
          <w:lang w:val="zh-CN" w:eastAsia="zh-CN" w:bidi="ar-SA"/>
        </w:rPr>
        <w:t>件，为困难当事人上门服务</w:t>
      </w:r>
      <w:r>
        <w:rPr>
          <w:rFonts w:hint="eastAsia" w:ascii="Times New Roman" w:hAnsi="Times New Roman" w:eastAsia="仿宋_GB2312" w:cs="仿宋_GB2312"/>
          <w:b w:val="0"/>
          <w:bCs w:val="0"/>
          <w:color w:val="000000"/>
          <w:kern w:val="2"/>
          <w:sz w:val="32"/>
          <w:szCs w:val="32"/>
          <w:lang w:val="en-US" w:eastAsia="zh-CN" w:bidi="ar-SA"/>
        </w:rPr>
        <w:t>10</w:t>
      </w:r>
      <w:r>
        <w:rPr>
          <w:rFonts w:hint="eastAsia" w:ascii="Times New Roman" w:hAnsi="Times New Roman" w:eastAsia="仿宋_GB2312" w:cs="仿宋_GB2312"/>
          <w:b w:val="0"/>
          <w:bCs w:val="0"/>
          <w:color w:val="000000"/>
          <w:kern w:val="2"/>
          <w:sz w:val="32"/>
          <w:szCs w:val="32"/>
          <w:lang w:val="zh-CN" w:eastAsia="zh-CN" w:bidi="ar-SA"/>
        </w:rPr>
        <w:t>次，免费服务2</w:t>
      </w:r>
      <w:r>
        <w:rPr>
          <w:rFonts w:hint="eastAsia" w:ascii="Times New Roman" w:hAnsi="Times New Roman" w:eastAsia="仿宋_GB2312" w:cs="仿宋_GB2312"/>
          <w:b w:val="0"/>
          <w:bCs w:val="0"/>
          <w:color w:val="000000"/>
          <w:kern w:val="2"/>
          <w:sz w:val="32"/>
          <w:szCs w:val="32"/>
          <w:lang w:val="en-US" w:eastAsia="zh-CN" w:bidi="ar-SA"/>
        </w:rPr>
        <w:t>8</w:t>
      </w:r>
      <w:r>
        <w:rPr>
          <w:rFonts w:hint="eastAsia" w:ascii="Times New Roman" w:hAnsi="Times New Roman" w:eastAsia="仿宋_GB2312" w:cs="仿宋_GB2312"/>
          <w:b w:val="0"/>
          <w:bCs w:val="0"/>
          <w:color w:val="000000"/>
          <w:kern w:val="2"/>
          <w:sz w:val="32"/>
          <w:szCs w:val="32"/>
          <w:lang w:val="zh-CN" w:eastAsia="zh-CN" w:bidi="ar-SA"/>
        </w:rPr>
        <w:t>次。法律援助中心共接待群众来访、来电</w:t>
      </w:r>
      <w:r>
        <w:rPr>
          <w:rFonts w:hint="eastAsia" w:ascii="Times New Roman" w:hAnsi="Times New Roman" w:eastAsia="仿宋_GB2312" w:cs="仿宋_GB2312"/>
          <w:b w:val="0"/>
          <w:bCs w:val="0"/>
          <w:color w:val="000000"/>
          <w:kern w:val="2"/>
          <w:sz w:val="32"/>
          <w:szCs w:val="32"/>
          <w:lang w:val="en-US" w:eastAsia="zh-CN" w:bidi="ar-SA"/>
        </w:rPr>
        <w:t>353</w:t>
      </w:r>
      <w:r>
        <w:rPr>
          <w:rFonts w:hint="eastAsia" w:ascii="Times New Roman" w:hAnsi="Times New Roman" w:eastAsia="仿宋_GB2312" w:cs="仿宋_GB2312"/>
          <w:b w:val="0"/>
          <w:bCs w:val="0"/>
          <w:color w:val="000000"/>
          <w:kern w:val="2"/>
          <w:sz w:val="32"/>
          <w:szCs w:val="32"/>
          <w:lang w:val="zh-CN" w:eastAsia="zh-CN" w:bidi="ar-SA"/>
        </w:rPr>
        <w:t>人次，受理指派法律援助案</w:t>
      </w:r>
      <w:r>
        <w:rPr>
          <w:rFonts w:hint="eastAsia" w:ascii="Times New Roman" w:hAnsi="Times New Roman" w:eastAsia="仿宋_GB2312" w:cs="仿宋_GB2312"/>
          <w:b w:val="0"/>
          <w:bCs w:val="0"/>
          <w:color w:val="000000"/>
          <w:kern w:val="2"/>
          <w:sz w:val="32"/>
          <w:szCs w:val="32"/>
          <w:lang w:val="en-US" w:eastAsia="zh-CN" w:bidi="ar-SA"/>
        </w:rPr>
        <w:t>156</w:t>
      </w:r>
      <w:r>
        <w:rPr>
          <w:rFonts w:hint="eastAsia" w:ascii="Times New Roman" w:hAnsi="Times New Roman" w:eastAsia="仿宋_GB2312" w:cs="仿宋_GB2312"/>
          <w:b w:val="0"/>
          <w:bCs w:val="0"/>
          <w:color w:val="000000"/>
          <w:kern w:val="2"/>
          <w:sz w:val="32"/>
          <w:szCs w:val="32"/>
          <w:lang w:val="zh-CN" w:eastAsia="zh-CN" w:bidi="ar-SA"/>
        </w:rPr>
        <w:t>件。</w:t>
      </w:r>
      <w:r>
        <w:rPr>
          <w:rFonts w:hint="eastAsia" w:ascii="Times New Roman" w:hAnsi="Times New Roman" w:eastAsia="仿宋_GB2312" w:cs="仿宋_GB2312"/>
          <w:color w:val="000000"/>
          <w:sz w:val="32"/>
          <w:szCs w:val="32"/>
        </w:rPr>
        <w:t>组建法律服务团深入园区、企业开展“法治体检”、座谈等</w:t>
      </w:r>
      <w:r>
        <w:rPr>
          <w:rFonts w:hint="eastAsia" w:ascii="Times New Roman" w:hAnsi="Times New Roman" w:eastAsia="仿宋_GB2312" w:cs="仿宋_GB2312"/>
          <w:color w:val="000000"/>
          <w:sz w:val="32"/>
          <w:szCs w:val="32"/>
          <w:lang w:val="en-US" w:eastAsia="zh-CN"/>
        </w:rPr>
        <w:t>活动</w:t>
      </w:r>
      <w:r>
        <w:rPr>
          <w:rFonts w:hint="eastAsia" w:ascii="Times New Roman" w:hAnsi="Times New Roman" w:eastAsia="仿宋_GB2312" w:cs="仿宋_GB2312"/>
          <w:color w:val="000000"/>
          <w:sz w:val="32"/>
          <w:szCs w:val="32"/>
        </w:rPr>
        <w:t>，惠及企业40多家</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lang w:val="en-US" w:eastAsia="zh-CN"/>
        </w:rPr>
        <w:t>走访企业3家</w:t>
      </w:r>
      <w:r>
        <w:rPr>
          <w:rFonts w:hint="eastAsia" w:ascii="Times New Roman" w:hAnsi="Times New Roman" w:eastAsia="仿宋_GB2312" w:cs="仿宋_GB2312"/>
          <w:color w:val="000000"/>
          <w:sz w:val="32"/>
          <w:szCs w:val="32"/>
        </w:rPr>
        <w:t>。</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0" w:firstLineChars="200"/>
        <w:textAlignment w:val="auto"/>
        <w:outlineLvl w:val="9"/>
        <w:rPr>
          <w:rFonts w:hint="eastAsia" w:ascii="楷体_GB2312" w:hAnsi="楷体_GB2312" w:eastAsia="楷体_GB2312" w:cs="楷体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（六）‌制约监督行政权力，规范运行机制</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1. 主动接受人大监督、民主监督。</w:t>
      </w:r>
      <w:r>
        <w:rPr>
          <w:rFonts w:hint="eastAsia" w:ascii="Times New Roman" w:hAnsi="Times New Roman" w:eastAsia="仿宋_GB2312" w:cs="仿宋_GB2312"/>
          <w:b w:val="0"/>
          <w:bCs w:val="0"/>
          <w:color w:val="000000"/>
          <w:kern w:val="2"/>
          <w:sz w:val="32"/>
          <w:szCs w:val="32"/>
          <w:lang w:val="zh-CN" w:eastAsia="zh-CN" w:bidi="ar-SA"/>
        </w:rPr>
        <w:t>认真办理代表委员建议提案。</w:t>
      </w:r>
      <w:r>
        <w:rPr>
          <w:rFonts w:hint="eastAsia" w:ascii="Times New Roman" w:hAnsi="Times New Roman" w:eastAsia="仿宋_GB2312" w:cs="仿宋_GB2312"/>
          <w:b w:val="0"/>
          <w:bCs w:val="0"/>
          <w:color w:val="000000"/>
          <w:kern w:val="2"/>
          <w:sz w:val="32"/>
          <w:szCs w:val="32"/>
          <w:lang w:val="en-US" w:eastAsia="zh-CN" w:bidi="ar-SA"/>
        </w:rPr>
        <w:t>共</w:t>
      </w:r>
      <w:r>
        <w:rPr>
          <w:rFonts w:hint="eastAsia" w:ascii="Times New Roman" w:hAnsi="Times New Roman" w:eastAsia="仿宋_GB2312" w:cs="仿宋_GB2312"/>
          <w:b w:val="0"/>
          <w:bCs w:val="0"/>
          <w:color w:val="000000"/>
          <w:kern w:val="2"/>
          <w:sz w:val="32"/>
          <w:szCs w:val="32"/>
          <w:lang w:val="zh-CN" w:eastAsia="zh-CN" w:bidi="ar-SA"/>
        </w:rPr>
        <w:t>办理人大代表议案建议</w:t>
      </w:r>
      <w:r>
        <w:rPr>
          <w:rFonts w:hint="eastAsia" w:ascii="Times New Roman" w:hAnsi="Times New Roman" w:eastAsia="仿宋_GB2312" w:cs="仿宋_GB2312"/>
          <w:b w:val="0"/>
          <w:bCs w:val="0"/>
          <w:color w:val="000000"/>
          <w:kern w:val="2"/>
          <w:sz w:val="32"/>
          <w:szCs w:val="32"/>
          <w:lang w:val="en-US" w:eastAsia="zh-CN" w:bidi="ar-SA"/>
        </w:rPr>
        <w:t>148</w:t>
      </w:r>
      <w:r>
        <w:rPr>
          <w:rFonts w:hint="eastAsia" w:ascii="Times New Roman" w:hAnsi="Times New Roman" w:eastAsia="仿宋_GB2312" w:cs="仿宋_GB2312"/>
          <w:b w:val="0"/>
          <w:bCs w:val="0"/>
          <w:color w:val="000000"/>
          <w:kern w:val="2"/>
          <w:sz w:val="32"/>
          <w:szCs w:val="32"/>
          <w:lang w:val="zh-CN" w:eastAsia="zh-CN" w:bidi="ar-SA"/>
        </w:rPr>
        <w:t>件，办理政协委员提案</w:t>
      </w:r>
      <w:r>
        <w:rPr>
          <w:rFonts w:hint="eastAsia" w:ascii="Times New Roman" w:hAnsi="Times New Roman" w:eastAsia="仿宋_GB2312" w:cs="仿宋_GB2312"/>
          <w:b w:val="0"/>
          <w:bCs w:val="0"/>
          <w:color w:val="000000"/>
          <w:kern w:val="2"/>
          <w:sz w:val="32"/>
          <w:szCs w:val="32"/>
          <w:lang w:val="en-US" w:eastAsia="zh-CN" w:bidi="ar-SA"/>
        </w:rPr>
        <w:t>24</w:t>
      </w:r>
      <w:r>
        <w:rPr>
          <w:rFonts w:hint="eastAsia" w:ascii="Times New Roman" w:hAnsi="Times New Roman" w:eastAsia="仿宋_GB2312" w:cs="仿宋_GB2312"/>
          <w:b w:val="0"/>
          <w:bCs w:val="0"/>
          <w:color w:val="000000"/>
          <w:kern w:val="2"/>
          <w:sz w:val="32"/>
          <w:szCs w:val="32"/>
          <w:lang w:val="zh-CN" w:eastAsia="zh-CN" w:bidi="ar-SA"/>
        </w:rPr>
        <w:t>件</w:t>
      </w:r>
      <w:r>
        <w:rPr>
          <w:rFonts w:hint="eastAsia" w:ascii="Times New Roman" w:hAnsi="Times New Roman" w:eastAsia="仿宋_GB2312" w:cs="仿宋_GB2312"/>
          <w:b w:val="0"/>
          <w:bCs w:val="0"/>
          <w:color w:val="000000"/>
          <w:spacing w:val="-11"/>
          <w:kern w:val="2"/>
          <w:sz w:val="32"/>
          <w:szCs w:val="32"/>
          <w:lang w:val="zh-CN" w:eastAsia="zh-CN" w:bidi="ar-SA"/>
        </w:rPr>
        <w:t>，办理质量不断提高，办理结果得到人大代表、政协委员一致好评。</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2. 加强审计监督。</w:t>
      </w:r>
      <w:r>
        <w:rPr>
          <w:rFonts w:hint="eastAsia" w:ascii="Times New Roman" w:hAnsi="Times New Roman" w:eastAsia="仿宋_GB2312" w:cs="仿宋_GB2312"/>
          <w:b w:val="0"/>
          <w:bCs w:val="0"/>
          <w:color w:val="000000"/>
          <w:kern w:val="2"/>
          <w:sz w:val="32"/>
          <w:szCs w:val="32"/>
          <w:lang w:val="zh-CN" w:eastAsia="zh-CN" w:bidi="ar-SA"/>
        </w:rPr>
        <w:t>围绕全县发展大局，认真履行审计监督职能。完成审计项目</w:t>
      </w:r>
      <w:r>
        <w:rPr>
          <w:rFonts w:hint="eastAsia" w:ascii="Times New Roman" w:hAnsi="Times New Roman" w:eastAsia="仿宋_GB2312" w:cs="仿宋_GB2312"/>
          <w:b w:val="0"/>
          <w:bCs w:val="0"/>
          <w:color w:val="000000"/>
          <w:kern w:val="2"/>
          <w:sz w:val="32"/>
          <w:szCs w:val="32"/>
          <w:lang w:val="en-US" w:eastAsia="zh-CN" w:bidi="ar-SA"/>
        </w:rPr>
        <w:t>11个，审计发现问题74条（其中非金额问题44条），提出审计意见14条。</w:t>
      </w:r>
    </w:p>
    <w:p>
      <w:pPr>
        <w:keepNext w:val="0"/>
        <w:keepLines w:val="0"/>
        <w:pageBreakBefore w:val="0"/>
        <w:widowControl w:val="0"/>
        <w:numPr>
          <w:ilvl w:val="0"/>
          <w:numId w:val="0"/>
        </w:numPr>
        <w:pBdr>
          <w:bottom w:val="none" w:color="auto" w:sz="0" w:space="0"/>
        </w:pBdr>
        <w:kinsoku/>
        <w:wordWrap/>
        <w:overflowPunct/>
        <w:topLinePunct w:val="0"/>
        <w:autoSpaceDE/>
        <w:autoSpaceDN/>
        <w:bidi w:val="0"/>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en-US" w:eastAsia="zh-CN" w:bidi="ar-SA"/>
        </w:rPr>
      </w:pPr>
      <w:r>
        <w:rPr>
          <w:rFonts w:hint="eastAsia" w:ascii="Times New Roman" w:hAnsi="Times New Roman" w:eastAsia="仿宋_GB2312" w:cs="仿宋_GB2312"/>
          <w:b/>
          <w:bCs/>
          <w:color w:val="000000"/>
          <w:kern w:val="2"/>
          <w:sz w:val="32"/>
          <w:szCs w:val="32"/>
          <w:lang w:val="zh-CN" w:eastAsia="zh-CN" w:bidi="ar-SA"/>
        </w:rPr>
        <w:t>3. 全面主动落实政务公开。</w:t>
      </w:r>
      <w:r>
        <w:rPr>
          <w:rFonts w:hint="eastAsia" w:ascii="Times New Roman" w:hAnsi="Times New Roman" w:eastAsia="仿宋_GB2312" w:cs="仿宋_GB2312"/>
          <w:b w:val="0"/>
          <w:bCs w:val="0"/>
          <w:color w:val="000000"/>
          <w:kern w:val="2"/>
          <w:sz w:val="32"/>
          <w:szCs w:val="32"/>
          <w:lang w:val="zh-CN" w:eastAsia="zh-CN" w:bidi="ar-SA"/>
        </w:rPr>
        <w:t>积极发挥县政府网站信息公开主平台作用，不断提高政府信息公开质量和水平。</w:t>
      </w:r>
      <w:r>
        <w:rPr>
          <w:rFonts w:hint="eastAsia" w:ascii="Times New Roman" w:hAnsi="Times New Roman" w:eastAsia="仿宋_GB2312" w:cs="仿宋_GB2312"/>
          <w:b w:val="0"/>
          <w:bCs w:val="0"/>
          <w:color w:val="000000"/>
          <w:kern w:val="2"/>
          <w:sz w:val="32"/>
          <w:szCs w:val="32"/>
          <w:lang w:val="en-US" w:eastAsia="zh-CN" w:bidi="ar-SA"/>
        </w:rPr>
        <w:t>在政府门户网站发布政务新闻3593条，公开信息5054条，县长信箱72条，回复72条，回复率100%。</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2"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Times New Roman" w:hAnsi="Times New Roman" w:eastAsia="仿宋_GB2312" w:cs="仿宋_GB2312"/>
          <w:b/>
          <w:bCs/>
          <w:color w:val="000000"/>
          <w:kern w:val="2"/>
          <w:sz w:val="32"/>
          <w:szCs w:val="32"/>
          <w:lang w:val="zh-CN" w:eastAsia="zh-CN" w:bidi="ar-SA"/>
        </w:rPr>
        <w:t>4. 自觉接受纪检监察机关监督。</w:t>
      </w:r>
      <w:r>
        <w:rPr>
          <w:rFonts w:hint="eastAsia" w:ascii="Times New Roman" w:hAnsi="Times New Roman" w:eastAsia="仿宋_GB2312" w:cs="仿宋_GB2312"/>
          <w:b w:val="0"/>
          <w:bCs w:val="0"/>
          <w:color w:val="000000"/>
          <w:kern w:val="2"/>
          <w:sz w:val="32"/>
          <w:szCs w:val="32"/>
          <w:lang w:val="zh-CN" w:eastAsia="zh-CN" w:bidi="ar-SA"/>
        </w:rPr>
        <w:t>县纪委监委机关对行政机关公职人员在维护国家粮食安全、生态环境、土地利用、巩固拓展脱贫攻坚成果同乡村振兴有效衔接等方面的违法行为严格追究法律责任，依法依规给予处分。对公职人员立案共</w:t>
      </w:r>
      <w:r>
        <w:rPr>
          <w:rFonts w:hint="eastAsia" w:ascii="Times New Roman" w:hAnsi="Times New Roman" w:eastAsia="仿宋_GB2312" w:cs="仿宋_GB2312"/>
          <w:b w:val="0"/>
          <w:bCs w:val="0"/>
          <w:color w:val="000000"/>
          <w:kern w:val="2"/>
          <w:sz w:val="32"/>
          <w:szCs w:val="32"/>
          <w:lang w:val="en-US" w:eastAsia="zh-CN" w:bidi="ar-SA"/>
        </w:rPr>
        <w:t>154</w:t>
      </w:r>
      <w:r>
        <w:rPr>
          <w:rFonts w:hint="eastAsia" w:ascii="Times New Roman" w:hAnsi="Times New Roman" w:eastAsia="仿宋_GB2312" w:cs="仿宋_GB2312"/>
          <w:b w:val="0"/>
          <w:bCs w:val="0"/>
          <w:color w:val="000000"/>
          <w:kern w:val="2"/>
          <w:sz w:val="32"/>
          <w:szCs w:val="32"/>
          <w:lang w:val="zh-CN" w:eastAsia="zh-CN" w:bidi="ar-SA"/>
        </w:rPr>
        <w:t>起，涉嫌犯罪移送检察机关</w:t>
      </w:r>
      <w:r>
        <w:rPr>
          <w:rFonts w:hint="eastAsia" w:ascii="Times New Roman" w:hAnsi="Times New Roman" w:eastAsia="仿宋_GB2312" w:cs="仿宋_GB2312"/>
          <w:b w:val="0"/>
          <w:bCs w:val="0"/>
          <w:color w:val="000000"/>
          <w:kern w:val="2"/>
          <w:sz w:val="32"/>
          <w:szCs w:val="32"/>
          <w:lang w:val="en-US" w:eastAsia="zh-CN" w:bidi="ar-SA"/>
        </w:rPr>
        <w:t>3</w:t>
      </w:r>
      <w:r>
        <w:rPr>
          <w:rFonts w:hint="eastAsia" w:ascii="Times New Roman" w:hAnsi="Times New Roman" w:eastAsia="仿宋_GB2312" w:cs="仿宋_GB2312"/>
          <w:b w:val="0"/>
          <w:bCs w:val="0"/>
          <w:color w:val="000000"/>
          <w:kern w:val="2"/>
          <w:sz w:val="32"/>
          <w:szCs w:val="32"/>
          <w:lang w:val="zh-CN" w:eastAsia="zh-CN" w:bidi="ar-SA"/>
        </w:rPr>
        <w:t>人。</w:t>
      </w:r>
    </w:p>
    <w:p>
      <w:pPr>
        <w:pStyle w:val="2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b w:val="0"/>
          <w:bCs w:val="0"/>
          <w:color w:val="000000"/>
          <w:kern w:val="2"/>
          <w:sz w:val="32"/>
          <w:szCs w:val="32"/>
          <w:lang w:val="en-US" w:eastAsia="zh-CN" w:bidi="ar-SA"/>
        </w:rPr>
      </w:pPr>
      <w:r>
        <w:rPr>
          <w:rFonts w:hint="eastAsia" w:ascii="楷体_GB2312" w:hAnsi="楷体_GB2312" w:eastAsia="楷体_GB2312" w:cs="楷体_GB2312"/>
          <w:b w:val="0"/>
          <w:bCs w:val="0"/>
          <w:color w:val="000000"/>
          <w:kern w:val="2"/>
          <w:sz w:val="32"/>
          <w:szCs w:val="32"/>
          <w:lang w:val="zh-CN" w:eastAsia="zh-CN" w:bidi="ar-SA"/>
        </w:rPr>
        <w:t>（七）‌持续推进</w:t>
      </w:r>
      <w:r>
        <w:rPr>
          <w:rFonts w:hint="eastAsia" w:ascii="仿宋_GB2312" w:hAnsi="仿宋_GB2312" w:cs="仿宋_GB2312"/>
          <w:b w:val="0"/>
          <w:bCs w:val="0"/>
          <w:color w:val="000000"/>
          <w:kern w:val="2"/>
          <w:sz w:val="32"/>
          <w:szCs w:val="32"/>
          <w:lang w:val="zh-CN" w:eastAsia="zh-CN" w:bidi="ar-SA"/>
        </w:rPr>
        <w:t>“</w:t>
      </w:r>
      <w:r>
        <w:rPr>
          <w:rFonts w:hint="eastAsia" w:ascii="楷体_GB2312" w:hAnsi="楷体_GB2312" w:eastAsia="楷体_GB2312" w:cs="楷体_GB2312"/>
          <w:b w:val="0"/>
          <w:bCs w:val="0"/>
          <w:color w:val="000000"/>
          <w:kern w:val="2"/>
          <w:sz w:val="32"/>
          <w:szCs w:val="32"/>
          <w:lang w:val="zh-CN" w:eastAsia="zh-CN" w:bidi="ar-SA"/>
        </w:rPr>
        <w:t>八五”普法，深化法治宣传</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突出宪法、民法典，行政复议法、民营经济促进法的宣传，充分利用民族节日，通过普法山歌、法律讲座等形式开展</w:t>
      </w:r>
      <w:r>
        <w:rPr>
          <w:rFonts w:hint="eastAsia" w:ascii="Times New Roman" w:hAnsi="Times New Roman" w:eastAsia="仿宋_GB2312" w:cs="仿宋_GB2312"/>
          <w:color w:val="000000"/>
          <w:sz w:val="32"/>
          <w:szCs w:val="32"/>
          <w:lang w:val="en-US" w:eastAsia="zh-CN"/>
        </w:rPr>
        <w:t>普法</w:t>
      </w:r>
      <w:r>
        <w:rPr>
          <w:rFonts w:hint="eastAsia" w:ascii="Times New Roman" w:hAnsi="Times New Roman" w:eastAsia="仿宋_GB2312" w:cs="仿宋_GB2312"/>
          <w:color w:val="000000"/>
          <w:sz w:val="32"/>
          <w:szCs w:val="32"/>
        </w:rPr>
        <w:t>活动。指导村（居）</w:t>
      </w:r>
      <w:r>
        <w:rPr>
          <w:rFonts w:hint="eastAsia" w:ascii="Times New Roman" w:hAnsi="Times New Roman" w:eastAsia="仿宋_GB2312" w:cs="仿宋_GB2312"/>
          <w:color w:val="000000"/>
          <w:sz w:val="32"/>
          <w:szCs w:val="32"/>
          <w:lang w:eastAsia="zh-CN"/>
        </w:rPr>
        <w:t>委会</w:t>
      </w:r>
      <w:r>
        <w:rPr>
          <w:rFonts w:hint="eastAsia" w:ascii="Times New Roman" w:hAnsi="Times New Roman" w:eastAsia="仿宋_GB2312" w:cs="仿宋_GB2312"/>
          <w:color w:val="000000"/>
          <w:sz w:val="32"/>
          <w:szCs w:val="32"/>
        </w:rPr>
        <w:t>完善村规民约，深化“民主法治示范村（社区）”创建，新建融水县香粉乡香粉村、怀宝镇盘荣村法治公园。加强国家领导干部</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rPr>
        <w:t>青少年、农民、特殊服务对象等重点法治宣传，制定领导干部应知应会清单、充分发挥法治副校长职责，充分利用209个村（社区）法治宣传栏和“法律明白人”，提升群众法治意识。持续开展反诈宣传，提高居民识骗防骗能力。持续落实“谁执法谁普法”普法责任制。开展“法治七进”活动80余场，制作</w:t>
      </w:r>
      <w:r>
        <w:rPr>
          <w:rFonts w:hint="eastAsia" w:ascii="Times New Roman" w:hAnsi="Times New Roman" w:eastAsia="仿宋_GB2312" w:cs="仿宋_GB2312"/>
          <w:color w:val="000000"/>
          <w:sz w:val="32"/>
          <w:szCs w:val="32"/>
          <w:lang w:eastAsia="zh-CN"/>
        </w:rPr>
        <w:t>板报</w:t>
      </w:r>
      <w:r>
        <w:rPr>
          <w:rFonts w:hint="eastAsia" w:ascii="Times New Roman" w:hAnsi="Times New Roman" w:eastAsia="仿宋_GB2312" w:cs="仿宋_GB2312"/>
          <w:color w:val="000000"/>
          <w:sz w:val="32"/>
          <w:szCs w:val="32"/>
        </w:rPr>
        <w:t>、横幅100余条，发放普法材料5万余份，惠及群众超过5万人。</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黑体" w:hAnsi="黑体" w:eastAsia="黑体" w:cs="黑体"/>
          <w:b w:val="0"/>
          <w:bCs w:val="0"/>
          <w:color w:val="000000"/>
          <w:kern w:val="2"/>
          <w:sz w:val="32"/>
          <w:szCs w:val="32"/>
          <w:lang w:val="zh-CN" w:eastAsia="zh-CN" w:bidi="ar-SA"/>
        </w:rPr>
      </w:pPr>
      <w:r>
        <w:rPr>
          <w:rFonts w:hint="eastAsia" w:ascii="黑体" w:hAnsi="黑体" w:eastAsia="黑体" w:cs="黑体"/>
          <w:b w:val="0"/>
          <w:bCs w:val="0"/>
          <w:color w:val="000000"/>
          <w:kern w:val="2"/>
          <w:sz w:val="32"/>
          <w:szCs w:val="32"/>
          <w:lang w:val="zh-CN" w:eastAsia="zh-CN" w:bidi="ar-SA"/>
        </w:rPr>
        <w:t>二、党政主要负责人切实履行法治建设第一责任人职责</w:t>
      </w:r>
    </w:p>
    <w:p>
      <w:pPr>
        <w:pStyle w:val="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Times New Roman" w:hAnsi="Times New Roman" w:eastAsia="仿宋_GB2312" w:cs="仿宋_GB2312"/>
          <w:b w:val="0"/>
          <w:bCs w:val="0"/>
          <w:snapToGrid w:val="0"/>
          <w:color w:val="000000"/>
          <w:sz w:val="32"/>
          <w:szCs w:val="32"/>
          <w:lang w:val="en-US" w:eastAsia="zh-CN"/>
        </w:rPr>
      </w:pPr>
      <w:r>
        <w:rPr>
          <w:rFonts w:hint="eastAsia" w:ascii="Times New Roman" w:hAnsi="Times New Roman" w:eastAsia="仿宋_GB2312" w:cs="仿宋_GB2312"/>
          <w:b w:val="0"/>
          <w:bCs w:val="0"/>
          <w:color w:val="000000"/>
          <w:kern w:val="2"/>
          <w:sz w:val="32"/>
          <w:szCs w:val="32"/>
          <w:lang w:val="zh-CN" w:eastAsia="zh-CN" w:bidi="ar-SA"/>
        </w:rPr>
        <w:t>县委、县政府主要领导高度重视法治政府建设工作，县委常委会、县政府常务会专题听取汇报</w:t>
      </w:r>
      <w:r>
        <w:rPr>
          <w:rFonts w:hint="eastAsia" w:ascii="Times New Roman" w:hAnsi="Times New Roman" w:eastAsia="仿宋_GB2312" w:cs="仿宋_GB2312"/>
          <w:b w:val="0"/>
          <w:bCs w:val="0"/>
          <w:color w:val="000000"/>
          <w:kern w:val="2"/>
          <w:sz w:val="32"/>
          <w:szCs w:val="32"/>
          <w:lang w:val="en-US" w:eastAsia="zh-CN" w:bidi="ar-SA"/>
        </w:rPr>
        <w:t>并</w:t>
      </w:r>
      <w:r>
        <w:rPr>
          <w:rFonts w:hint="eastAsia" w:ascii="Times New Roman" w:hAnsi="Times New Roman" w:eastAsia="仿宋_GB2312" w:cs="仿宋_GB2312"/>
          <w:b w:val="0"/>
          <w:bCs w:val="0"/>
          <w:color w:val="000000"/>
          <w:kern w:val="2"/>
          <w:sz w:val="32"/>
          <w:szCs w:val="32"/>
          <w:lang w:val="zh-CN" w:eastAsia="zh-CN" w:bidi="ar-SA"/>
        </w:rPr>
        <w:t>研究部署</w:t>
      </w:r>
      <w:r>
        <w:rPr>
          <w:rFonts w:hint="eastAsia" w:ascii="Times New Roman" w:hAnsi="Times New Roman" w:eastAsia="仿宋_GB2312" w:cs="仿宋_GB2312"/>
          <w:b w:val="0"/>
          <w:bCs w:val="0"/>
          <w:color w:val="000000"/>
          <w:kern w:val="2"/>
          <w:sz w:val="32"/>
          <w:szCs w:val="32"/>
          <w:lang w:val="en-US" w:eastAsia="zh-CN" w:bidi="ar-SA"/>
        </w:rPr>
        <w:t>相关</w:t>
      </w:r>
      <w:r>
        <w:rPr>
          <w:rFonts w:hint="eastAsia" w:ascii="Times New Roman" w:hAnsi="Times New Roman" w:eastAsia="仿宋_GB2312" w:cs="仿宋_GB2312"/>
          <w:b w:val="0"/>
          <w:bCs w:val="0"/>
          <w:color w:val="000000"/>
          <w:kern w:val="2"/>
          <w:sz w:val="32"/>
          <w:szCs w:val="32"/>
          <w:lang w:val="zh-CN" w:eastAsia="zh-CN" w:bidi="ar-SA"/>
        </w:rPr>
        <w:t>工作。召开年度述法工作会议，组织党政主要负责人进行述法评议，督促各级各部门主要负责人切实履职，推动法治政府建设目标落实。</w:t>
      </w:r>
      <w:r>
        <w:rPr>
          <w:rFonts w:hint="eastAsia" w:ascii="Times New Roman" w:hAnsi="Times New Roman" w:eastAsia="仿宋_GB2312" w:cs="仿宋_GB2312"/>
          <w:b w:val="0"/>
          <w:bCs w:val="0"/>
          <w:snapToGrid w:val="0"/>
          <w:color w:val="000000"/>
          <w:sz w:val="32"/>
          <w:szCs w:val="32"/>
          <w:highlight w:val="none"/>
          <w:lang w:val="en-US" w:eastAsia="zh-CN"/>
        </w:rPr>
        <w:t>针对自治区党委全面依法治区委员会和柳州市委全面依法治市委员会2024年度述法专题会议</w:t>
      </w:r>
      <w:r>
        <w:rPr>
          <w:rFonts w:hint="eastAsia" w:ascii="Times New Roman" w:hAnsi="Times New Roman" w:eastAsia="仿宋_GB2312" w:cs="仿宋_GB2312"/>
          <w:b w:val="0"/>
          <w:bCs w:val="0"/>
          <w:snapToGrid w:val="0"/>
          <w:color w:val="000000"/>
          <w:sz w:val="32"/>
          <w:szCs w:val="32"/>
          <w:lang w:val="en-US" w:eastAsia="zh-CN"/>
        </w:rPr>
        <w:t>指出的问题，积极认领并整改。对自治区述法会反馈的2个问题采取10项措施进行整改；针对市述法会反馈我县存在的2个问题制定具体整改方案，采取8项措施全面完成整改。扎实整改</w:t>
      </w:r>
      <w:r>
        <w:rPr>
          <w:rFonts w:hint="eastAsia" w:ascii="Times New Roman" w:hAnsi="Times New Roman" w:eastAsia="仿宋_GB2312" w:cs="仿宋_GB2312"/>
          <w:b w:val="0"/>
          <w:bCs w:val="0"/>
          <w:snapToGrid w:val="0"/>
          <w:color w:val="000000"/>
          <w:sz w:val="32"/>
          <w:szCs w:val="32"/>
          <w:lang w:val="en" w:eastAsia="zh-CN"/>
        </w:rPr>
        <w:t>2024年中央法治督察反馈意见及柳州市</w:t>
      </w:r>
      <w:r>
        <w:rPr>
          <w:rFonts w:hint="eastAsia" w:ascii="Times New Roman" w:hAnsi="Times New Roman" w:eastAsia="仿宋_GB2312" w:cs="仿宋_GB2312"/>
          <w:b w:val="0"/>
          <w:bCs w:val="0"/>
          <w:snapToGrid w:val="0"/>
          <w:color w:val="000000"/>
          <w:sz w:val="32"/>
          <w:szCs w:val="32"/>
          <w:lang w:val="en-US" w:eastAsia="zh-CN"/>
        </w:rPr>
        <w:t>2024年度法治建设督察发现问题</w:t>
      </w:r>
      <w:r>
        <w:rPr>
          <w:rFonts w:hint="eastAsia" w:ascii="Times New Roman" w:hAnsi="Times New Roman" w:eastAsia="仿宋_GB2312" w:cs="仿宋_GB2312"/>
          <w:b w:val="0"/>
          <w:bCs w:val="0"/>
          <w:snapToGrid w:val="0"/>
          <w:color w:val="000000"/>
          <w:sz w:val="32"/>
          <w:szCs w:val="32"/>
          <w:lang w:val="en" w:eastAsia="zh-CN"/>
        </w:rPr>
        <w:t>。</w:t>
      </w:r>
      <w:r>
        <w:rPr>
          <w:rFonts w:hint="eastAsia" w:ascii="Times New Roman" w:hAnsi="Times New Roman" w:eastAsia="仿宋_GB2312" w:cs="仿宋_GB2312"/>
          <w:b w:val="0"/>
          <w:bCs w:val="0"/>
          <w:snapToGrid w:val="0"/>
          <w:color w:val="000000"/>
          <w:sz w:val="32"/>
          <w:szCs w:val="32"/>
          <w:lang w:val="en-US" w:eastAsia="zh-CN"/>
        </w:rPr>
        <w:t>针对</w:t>
      </w:r>
      <w:r>
        <w:rPr>
          <w:rFonts w:hint="eastAsia" w:ascii="Times New Roman" w:hAnsi="Times New Roman" w:eastAsia="仿宋_GB2312" w:cs="仿宋_GB2312"/>
          <w:b w:val="0"/>
          <w:bCs w:val="0"/>
          <w:snapToGrid w:val="0"/>
          <w:color w:val="000000"/>
          <w:sz w:val="32"/>
          <w:szCs w:val="32"/>
          <w:lang w:val="en" w:eastAsia="zh-CN"/>
        </w:rPr>
        <w:t>中央法治督察反馈</w:t>
      </w:r>
      <w:r>
        <w:rPr>
          <w:rFonts w:hint="eastAsia" w:ascii="Times New Roman" w:hAnsi="Times New Roman" w:eastAsia="仿宋_GB2312" w:cs="仿宋_GB2312"/>
          <w:b w:val="0"/>
          <w:bCs w:val="0"/>
          <w:snapToGrid w:val="0"/>
          <w:color w:val="000000"/>
          <w:sz w:val="32"/>
          <w:szCs w:val="32"/>
          <w:lang w:val="en-US" w:eastAsia="zh-CN"/>
        </w:rPr>
        <w:t>中涉及县区的13个问题采取措施整改；针对2024年度柳州市本级法治建设实地督察反馈的6个问题制定具体整改方案、采取12条整改措施完成整改。</w:t>
      </w:r>
    </w:p>
    <w:p>
      <w:pPr>
        <w:pStyle w:val="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黑体" w:hAnsi="黑体" w:eastAsia="黑体" w:cs="黑体"/>
          <w:b w:val="0"/>
          <w:bCs w:val="0"/>
          <w:color w:val="000000"/>
          <w:kern w:val="2"/>
          <w:sz w:val="32"/>
          <w:szCs w:val="32"/>
          <w:lang w:val="en-US" w:eastAsia="zh-CN" w:bidi="ar-SA"/>
        </w:rPr>
      </w:pPr>
      <w:r>
        <w:rPr>
          <w:rFonts w:hint="eastAsia" w:ascii="黑体" w:hAnsi="黑体" w:eastAsia="黑体" w:cs="黑体"/>
          <w:b w:val="0"/>
          <w:bCs w:val="0"/>
          <w:color w:val="000000"/>
          <w:kern w:val="2"/>
          <w:sz w:val="32"/>
          <w:szCs w:val="32"/>
          <w:lang w:val="en-US" w:eastAsia="zh-CN" w:bidi="ar-SA"/>
        </w:rPr>
        <w:t>三、</w:t>
      </w:r>
      <w:r>
        <w:rPr>
          <w:rFonts w:hint="eastAsia" w:ascii="黑体" w:hAnsi="黑体" w:eastAsia="黑体" w:cs="黑体"/>
          <w:b w:val="0"/>
          <w:bCs w:val="0"/>
          <w:color w:val="000000"/>
          <w:kern w:val="2"/>
          <w:sz w:val="32"/>
          <w:szCs w:val="32"/>
          <w:lang w:val="zh-CN" w:eastAsia="zh-CN" w:bidi="ar-SA"/>
        </w:rPr>
        <w:t>存在的问题</w:t>
      </w:r>
      <w:r>
        <w:rPr>
          <w:rFonts w:hint="eastAsia" w:ascii="黑体" w:hAnsi="黑体" w:eastAsia="黑体" w:cs="黑体"/>
          <w:b w:val="0"/>
          <w:bCs w:val="0"/>
          <w:color w:val="000000"/>
          <w:kern w:val="2"/>
          <w:sz w:val="32"/>
          <w:szCs w:val="32"/>
          <w:lang w:val="en-US" w:eastAsia="zh-CN" w:bidi="ar-SA"/>
        </w:rPr>
        <w:t>和不足</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（一）法治思想</w:t>
      </w:r>
      <w:r>
        <w:rPr>
          <w:rFonts w:hint="eastAsia" w:ascii="楷体_GB2312" w:hAnsi="楷体_GB2312" w:eastAsia="楷体_GB2312" w:cs="楷体_GB2312"/>
          <w:b w:val="0"/>
          <w:bCs w:val="0"/>
          <w:color w:val="000000"/>
          <w:kern w:val="2"/>
          <w:sz w:val="32"/>
          <w:szCs w:val="32"/>
          <w:lang w:val="en-US" w:eastAsia="zh-CN" w:bidi="ar-SA"/>
        </w:rPr>
        <w:t>学习</w:t>
      </w:r>
      <w:r>
        <w:rPr>
          <w:rFonts w:hint="eastAsia" w:ascii="楷体_GB2312" w:hAnsi="楷体_GB2312" w:eastAsia="楷体_GB2312" w:cs="楷体_GB2312"/>
          <w:b w:val="0"/>
          <w:bCs w:val="0"/>
          <w:color w:val="000000"/>
          <w:kern w:val="2"/>
          <w:sz w:val="32"/>
          <w:szCs w:val="32"/>
          <w:lang w:val="zh-CN" w:eastAsia="zh-CN" w:bidi="ar-SA"/>
        </w:rPr>
        <w:t>不够系统、全面</w:t>
      </w:r>
      <w:r>
        <w:rPr>
          <w:rFonts w:hint="eastAsia" w:ascii="Times New Roman" w:hAnsi="Times New Roman" w:eastAsia="仿宋_GB2312" w:cs="仿宋_GB2312"/>
          <w:b w:val="0"/>
          <w:bCs w:val="0"/>
          <w:color w:val="000000"/>
          <w:kern w:val="2"/>
          <w:sz w:val="32"/>
          <w:szCs w:val="32"/>
          <w:lang w:val="zh-CN" w:eastAsia="zh-CN" w:bidi="ar-SA"/>
        </w:rPr>
        <w:t>。乡镇</w:t>
      </w:r>
      <w:r>
        <w:rPr>
          <w:rFonts w:hint="eastAsia" w:ascii="Times New Roman" w:hAnsi="Times New Roman" w:eastAsia="仿宋_GB2312" w:cs="仿宋_GB2312"/>
          <w:b w:val="0"/>
          <w:bCs w:val="0"/>
          <w:color w:val="000000"/>
          <w:kern w:val="2"/>
          <w:sz w:val="32"/>
          <w:szCs w:val="32"/>
          <w:lang w:val="en-US" w:eastAsia="zh-CN" w:bidi="ar-SA"/>
        </w:rPr>
        <w:t>及</w:t>
      </w:r>
      <w:r>
        <w:rPr>
          <w:rFonts w:hint="eastAsia" w:ascii="Times New Roman" w:hAnsi="Times New Roman" w:eastAsia="仿宋_GB2312" w:cs="仿宋_GB2312"/>
          <w:b w:val="0"/>
          <w:bCs w:val="0"/>
          <w:color w:val="000000"/>
          <w:kern w:val="2"/>
          <w:sz w:val="32"/>
          <w:szCs w:val="32"/>
          <w:lang w:val="zh-CN" w:eastAsia="zh-CN" w:bidi="ar-SA"/>
        </w:rPr>
        <w:t>部门领导干部学法用法</w:t>
      </w:r>
      <w:r>
        <w:rPr>
          <w:rFonts w:hint="eastAsia" w:ascii="Times New Roman" w:hAnsi="Times New Roman" w:eastAsia="仿宋_GB2312" w:cs="仿宋_GB2312"/>
          <w:b w:val="0"/>
          <w:bCs w:val="0"/>
          <w:color w:val="000000"/>
          <w:kern w:val="2"/>
          <w:sz w:val="32"/>
          <w:szCs w:val="32"/>
          <w:lang w:val="en-US" w:eastAsia="zh-CN" w:bidi="ar-SA"/>
        </w:rPr>
        <w:t>措施较少</w:t>
      </w:r>
      <w:r>
        <w:rPr>
          <w:rFonts w:hint="eastAsia" w:ascii="Times New Roman" w:hAnsi="Times New Roman" w:eastAsia="仿宋_GB2312" w:cs="仿宋_GB2312"/>
          <w:b w:val="0"/>
          <w:bCs w:val="0"/>
          <w:color w:val="000000"/>
          <w:kern w:val="2"/>
          <w:sz w:val="32"/>
          <w:szCs w:val="32"/>
          <w:lang w:val="zh-CN" w:eastAsia="zh-CN" w:bidi="ar-SA"/>
        </w:rPr>
        <w:t>，部分单位推进法治政府建设主动性不</w:t>
      </w:r>
      <w:r>
        <w:rPr>
          <w:rFonts w:hint="eastAsia" w:ascii="Times New Roman" w:hAnsi="Times New Roman" w:eastAsia="仿宋_GB2312" w:cs="仿宋_GB2312"/>
          <w:b w:val="0"/>
          <w:bCs w:val="0"/>
          <w:color w:val="000000"/>
          <w:kern w:val="2"/>
          <w:sz w:val="32"/>
          <w:szCs w:val="32"/>
          <w:lang w:val="en-US" w:eastAsia="zh-CN" w:bidi="ar-SA"/>
        </w:rPr>
        <w:t>够积极</w:t>
      </w:r>
      <w:r>
        <w:rPr>
          <w:rFonts w:hint="eastAsia" w:ascii="Times New Roman" w:hAnsi="Times New Roman" w:eastAsia="仿宋_GB2312" w:cs="仿宋_GB2312"/>
          <w:b w:val="0"/>
          <w:bCs w:val="0"/>
          <w:color w:val="000000"/>
          <w:kern w:val="2"/>
          <w:sz w:val="32"/>
          <w:szCs w:val="32"/>
          <w:lang w:val="zh-CN" w:eastAsia="zh-CN" w:bidi="ar-SA"/>
        </w:rPr>
        <w:t>。责任落实不够，工作存在消极应付现象，法治观念不够强，运用法治思维</w:t>
      </w:r>
      <w:r>
        <w:rPr>
          <w:rFonts w:hint="eastAsia" w:ascii="Times New Roman" w:hAnsi="Times New Roman" w:eastAsia="仿宋_GB2312" w:cs="仿宋_GB2312"/>
          <w:b w:val="0"/>
          <w:bCs w:val="0"/>
          <w:color w:val="000000"/>
          <w:kern w:val="2"/>
          <w:sz w:val="32"/>
          <w:szCs w:val="32"/>
          <w:lang w:val="en-US" w:eastAsia="zh-CN" w:bidi="ar-SA"/>
        </w:rPr>
        <w:t>和</w:t>
      </w:r>
      <w:r>
        <w:rPr>
          <w:rFonts w:hint="eastAsia" w:ascii="Times New Roman" w:hAnsi="Times New Roman" w:eastAsia="仿宋_GB2312" w:cs="仿宋_GB2312"/>
          <w:b w:val="0"/>
          <w:bCs w:val="0"/>
          <w:color w:val="000000"/>
          <w:kern w:val="2"/>
          <w:sz w:val="32"/>
          <w:szCs w:val="32"/>
          <w:lang w:val="zh-CN" w:eastAsia="zh-CN" w:bidi="ar-SA"/>
        </w:rPr>
        <w:t>法治方式解决问题的</w:t>
      </w:r>
      <w:r>
        <w:rPr>
          <w:rFonts w:hint="eastAsia" w:ascii="Times New Roman" w:hAnsi="Times New Roman" w:eastAsia="仿宋_GB2312" w:cs="仿宋_GB2312"/>
          <w:b w:val="0"/>
          <w:bCs w:val="0"/>
          <w:color w:val="000000"/>
          <w:kern w:val="2"/>
          <w:sz w:val="32"/>
          <w:szCs w:val="32"/>
          <w:lang w:val="en-US" w:eastAsia="zh-CN" w:bidi="ar-SA"/>
        </w:rPr>
        <w:t>能力有待提升</w:t>
      </w:r>
      <w:r>
        <w:rPr>
          <w:rFonts w:hint="eastAsia" w:ascii="Times New Roman" w:hAnsi="Times New Roman" w:eastAsia="仿宋_GB2312" w:cs="仿宋_GB2312"/>
          <w:b w:val="0"/>
          <w:bCs w:val="0"/>
          <w:color w:val="000000"/>
          <w:kern w:val="2"/>
          <w:sz w:val="32"/>
          <w:szCs w:val="32"/>
          <w:lang w:val="zh-CN" w:eastAsia="zh-CN" w:bidi="ar-SA"/>
        </w:rPr>
        <w:t>。体制机制还不够完善，部门协</w:t>
      </w:r>
      <w:r>
        <w:rPr>
          <w:rFonts w:hint="eastAsia" w:ascii="Times New Roman" w:hAnsi="Times New Roman" w:eastAsia="仿宋_GB2312" w:cs="仿宋_GB2312"/>
          <w:b w:val="0"/>
          <w:bCs w:val="0"/>
          <w:color w:val="000000"/>
          <w:kern w:val="2"/>
          <w:sz w:val="32"/>
          <w:szCs w:val="32"/>
          <w:lang w:val="en-US" w:eastAsia="zh-CN" w:bidi="ar-SA"/>
        </w:rPr>
        <w:t>作</w:t>
      </w:r>
      <w:r>
        <w:rPr>
          <w:rFonts w:hint="eastAsia" w:ascii="Times New Roman" w:hAnsi="Times New Roman" w:eastAsia="仿宋_GB2312" w:cs="仿宋_GB2312"/>
          <w:b w:val="0"/>
          <w:bCs w:val="0"/>
          <w:color w:val="000000"/>
          <w:kern w:val="2"/>
          <w:sz w:val="32"/>
          <w:szCs w:val="32"/>
          <w:lang w:val="zh-CN" w:eastAsia="zh-CN" w:bidi="ar-SA"/>
        </w:rPr>
        <w:t>不够紧密。干部群众法治意识仍需进一步</w:t>
      </w:r>
      <w:r>
        <w:rPr>
          <w:rFonts w:hint="eastAsia" w:ascii="Times New Roman" w:hAnsi="Times New Roman" w:eastAsia="仿宋_GB2312" w:cs="仿宋_GB2312"/>
          <w:b w:val="0"/>
          <w:bCs w:val="0"/>
          <w:color w:val="000000"/>
          <w:kern w:val="2"/>
          <w:sz w:val="32"/>
          <w:szCs w:val="32"/>
          <w:lang w:val="en-US" w:eastAsia="zh-CN" w:bidi="ar-SA"/>
        </w:rPr>
        <w:t>加强</w:t>
      </w:r>
      <w:r>
        <w:rPr>
          <w:rFonts w:hint="eastAsia" w:ascii="Times New Roman" w:hAnsi="Times New Roman" w:eastAsia="仿宋_GB2312" w:cs="仿宋_GB2312"/>
          <w:b w:val="0"/>
          <w:bCs w:val="0"/>
          <w:color w:val="000000"/>
          <w:kern w:val="2"/>
          <w:sz w:val="32"/>
          <w:szCs w:val="32"/>
          <w:lang w:val="zh-CN" w:eastAsia="zh-CN" w:bidi="ar-SA"/>
        </w:rPr>
        <w:t>。</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Times New Roman" w:hAnsi="Times New Roman" w:eastAsia="仿宋_GB2312" w:cs="仿宋_GB2312"/>
          <w:b w:val="0"/>
          <w:bCs w:val="0"/>
          <w:color w:val="000000"/>
          <w:kern w:val="2"/>
          <w:sz w:val="32"/>
          <w:szCs w:val="32"/>
          <w:lang w:val="en-US" w:eastAsia="zh-CN" w:bidi="ar-SA"/>
        </w:rPr>
      </w:pPr>
      <w:r>
        <w:rPr>
          <w:rFonts w:hint="eastAsia" w:ascii="楷体_GB2312" w:hAnsi="楷体_GB2312" w:eastAsia="楷体_GB2312" w:cs="楷体_GB2312"/>
          <w:b w:val="0"/>
          <w:bCs w:val="0"/>
          <w:color w:val="000000"/>
          <w:kern w:val="2"/>
          <w:sz w:val="32"/>
          <w:szCs w:val="32"/>
          <w:lang w:val="zh-CN" w:eastAsia="zh-CN" w:bidi="ar-SA"/>
        </w:rPr>
        <w:t>（二）行政执法</w:t>
      </w:r>
      <w:r>
        <w:rPr>
          <w:rFonts w:hint="eastAsia" w:ascii="楷体_GB2312" w:hAnsi="楷体_GB2312" w:eastAsia="楷体_GB2312" w:cs="楷体_GB2312"/>
          <w:b w:val="0"/>
          <w:bCs w:val="0"/>
          <w:color w:val="000000"/>
          <w:kern w:val="2"/>
          <w:sz w:val="32"/>
          <w:szCs w:val="32"/>
          <w:lang w:val="en-US" w:eastAsia="zh-CN" w:bidi="ar-SA"/>
        </w:rPr>
        <w:t>规范化</w:t>
      </w:r>
      <w:r>
        <w:rPr>
          <w:rFonts w:hint="eastAsia" w:ascii="楷体_GB2312" w:hAnsi="楷体_GB2312" w:eastAsia="楷体_GB2312" w:cs="楷体_GB2312"/>
          <w:b w:val="0"/>
          <w:bCs w:val="0"/>
          <w:color w:val="000000"/>
          <w:kern w:val="2"/>
          <w:sz w:val="32"/>
          <w:szCs w:val="32"/>
          <w:lang w:val="zh-CN" w:eastAsia="zh-CN" w:bidi="ar-SA"/>
        </w:rPr>
        <w:t>水平有待</w:t>
      </w:r>
      <w:r>
        <w:rPr>
          <w:rFonts w:hint="eastAsia" w:ascii="楷体_GB2312" w:hAnsi="楷体_GB2312" w:eastAsia="楷体_GB2312" w:cs="楷体_GB2312"/>
          <w:b w:val="0"/>
          <w:bCs w:val="0"/>
          <w:color w:val="000000"/>
          <w:kern w:val="2"/>
          <w:sz w:val="32"/>
          <w:szCs w:val="32"/>
          <w:lang w:val="en-US" w:eastAsia="zh-CN" w:bidi="ar-SA"/>
        </w:rPr>
        <w:t>提高</w:t>
      </w:r>
      <w:r>
        <w:rPr>
          <w:rFonts w:hint="eastAsia" w:ascii="Times New Roman" w:hAnsi="Times New Roman" w:eastAsia="仿宋_GB2312" w:cs="仿宋_GB2312"/>
          <w:b w:val="0"/>
          <w:bCs w:val="0"/>
          <w:color w:val="000000"/>
          <w:kern w:val="2"/>
          <w:sz w:val="32"/>
          <w:szCs w:val="32"/>
          <w:lang w:val="zh-CN" w:eastAsia="zh-CN" w:bidi="ar-SA"/>
        </w:rPr>
        <w:t>。部分执法部门存在执法行为不规范、不文明</w:t>
      </w:r>
      <w:r>
        <w:rPr>
          <w:rFonts w:hint="eastAsia" w:ascii="Times New Roman" w:hAnsi="Times New Roman" w:eastAsia="仿宋_GB2312" w:cs="仿宋_GB2312"/>
          <w:b w:val="0"/>
          <w:bCs w:val="0"/>
          <w:color w:val="000000"/>
          <w:kern w:val="2"/>
          <w:sz w:val="32"/>
          <w:szCs w:val="32"/>
          <w:lang w:val="en-US" w:eastAsia="zh-CN" w:bidi="ar-SA"/>
        </w:rPr>
        <w:t>及</w:t>
      </w:r>
      <w:r>
        <w:rPr>
          <w:rFonts w:hint="eastAsia" w:ascii="Times New Roman" w:hAnsi="Times New Roman" w:eastAsia="仿宋_GB2312" w:cs="仿宋_GB2312"/>
          <w:b w:val="0"/>
          <w:bCs w:val="0"/>
          <w:color w:val="000000"/>
          <w:kern w:val="2"/>
          <w:sz w:val="32"/>
          <w:szCs w:val="32"/>
          <w:lang w:val="zh-CN" w:eastAsia="zh-CN" w:bidi="ar-SA"/>
        </w:rPr>
        <w:t>案卷制作瑕疵</w:t>
      </w:r>
      <w:r>
        <w:rPr>
          <w:rFonts w:hint="eastAsia" w:ascii="Times New Roman" w:hAnsi="Times New Roman" w:eastAsia="仿宋_GB2312" w:cs="仿宋_GB2312"/>
          <w:b w:val="0"/>
          <w:bCs w:val="0"/>
          <w:color w:val="000000"/>
          <w:kern w:val="2"/>
          <w:sz w:val="32"/>
          <w:szCs w:val="32"/>
          <w:lang w:val="en-US" w:eastAsia="zh-CN" w:bidi="ar-SA"/>
        </w:rPr>
        <w:t>问题</w:t>
      </w:r>
      <w:r>
        <w:rPr>
          <w:rFonts w:hint="eastAsia" w:ascii="Times New Roman" w:hAnsi="Times New Roman" w:eastAsia="仿宋_GB2312" w:cs="仿宋_GB2312"/>
          <w:b w:val="0"/>
          <w:bCs w:val="0"/>
          <w:color w:val="000000"/>
          <w:kern w:val="2"/>
          <w:sz w:val="32"/>
          <w:szCs w:val="32"/>
          <w:lang w:val="zh-CN" w:eastAsia="zh-CN" w:bidi="ar-SA"/>
        </w:rPr>
        <w:t>。</w:t>
      </w:r>
      <w:r>
        <w:rPr>
          <w:rFonts w:hint="eastAsia" w:ascii="Times New Roman" w:hAnsi="Times New Roman" w:eastAsia="仿宋_GB2312" w:cs="仿宋_GB2312"/>
          <w:b w:val="0"/>
          <w:bCs w:val="0"/>
          <w:color w:val="000000"/>
          <w:kern w:val="2"/>
          <w:sz w:val="32"/>
          <w:szCs w:val="32"/>
          <w:lang w:val="en-US" w:eastAsia="zh-CN" w:bidi="ar-SA"/>
        </w:rPr>
        <w:t>原因为</w:t>
      </w:r>
      <w:r>
        <w:rPr>
          <w:rFonts w:hint="eastAsia" w:ascii="Times New Roman" w:hAnsi="Times New Roman" w:eastAsia="仿宋_GB2312" w:cs="仿宋_GB2312"/>
          <w:b w:val="0"/>
          <w:bCs w:val="0"/>
          <w:color w:val="000000"/>
          <w:kern w:val="2"/>
          <w:sz w:val="32"/>
          <w:szCs w:val="32"/>
          <w:lang w:val="zh-CN" w:eastAsia="zh-CN" w:bidi="ar-SA"/>
        </w:rPr>
        <w:t>持有执法证件人员不足、培训监督</w:t>
      </w:r>
      <w:r>
        <w:rPr>
          <w:rFonts w:hint="eastAsia" w:ascii="Times New Roman" w:hAnsi="Times New Roman" w:eastAsia="仿宋_GB2312" w:cs="仿宋_GB2312"/>
          <w:b w:val="0"/>
          <w:bCs w:val="0"/>
          <w:color w:val="000000"/>
          <w:kern w:val="2"/>
          <w:sz w:val="32"/>
          <w:szCs w:val="32"/>
          <w:lang w:val="en-US" w:eastAsia="zh-CN" w:bidi="ar-SA"/>
        </w:rPr>
        <w:t>力度还不够</w:t>
      </w:r>
      <w:r>
        <w:rPr>
          <w:rFonts w:hint="eastAsia" w:ascii="Times New Roman" w:hAnsi="Times New Roman" w:eastAsia="仿宋_GB2312" w:cs="仿宋_GB2312"/>
          <w:b w:val="0"/>
          <w:bCs w:val="0"/>
          <w:color w:val="000000"/>
          <w:kern w:val="2"/>
          <w:sz w:val="32"/>
          <w:szCs w:val="32"/>
          <w:lang w:val="zh-CN" w:eastAsia="zh-CN" w:bidi="ar-SA"/>
        </w:rPr>
        <w:t>，监督体系不够完善，</w:t>
      </w:r>
      <w:r>
        <w:rPr>
          <w:rFonts w:hint="eastAsia" w:ascii="Times New Roman" w:hAnsi="Times New Roman" w:eastAsia="仿宋_GB2312" w:cs="仿宋_GB2312"/>
          <w:b w:val="0"/>
          <w:bCs w:val="0"/>
          <w:color w:val="000000"/>
          <w:kern w:val="2"/>
          <w:sz w:val="32"/>
          <w:szCs w:val="32"/>
          <w:lang w:val="en-US" w:eastAsia="zh-CN" w:bidi="ar-SA"/>
        </w:rPr>
        <w:t>各乡镇行政执法协调监督办公室作用发挥不明显。</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Times New Roman" w:hAnsi="Times New Roman" w:eastAsia="仿宋_GB2312" w:cs="仿宋_GB2312"/>
          <w:lang w:val="zh-CN" w:eastAsia="zh-CN"/>
        </w:rPr>
      </w:pPr>
      <w:r>
        <w:rPr>
          <w:rFonts w:hint="eastAsia" w:ascii="楷体_GB2312" w:hAnsi="楷体_GB2312" w:eastAsia="楷体_GB2312" w:cs="楷体_GB2312"/>
          <w:b w:val="0"/>
          <w:bCs w:val="0"/>
          <w:color w:val="000000"/>
          <w:kern w:val="2"/>
          <w:sz w:val="32"/>
          <w:szCs w:val="32"/>
          <w:lang w:val="en-US" w:eastAsia="zh-CN" w:bidi="ar-SA"/>
        </w:rPr>
        <w:t>（三）普法工作存在短板和弱项。</w:t>
      </w:r>
      <w:r>
        <w:rPr>
          <w:rFonts w:hint="eastAsia" w:ascii="Times New Roman" w:hAnsi="Times New Roman" w:eastAsia="仿宋_GB2312" w:cs="仿宋_GB2312"/>
          <w:sz w:val="32"/>
          <w:szCs w:val="32"/>
          <w:lang w:val="en-US" w:eastAsia="zh-CN"/>
        </w:rPr>
        <w:t>融水县地域广、民族多，社会经济发展水平不够高，普法难度较大。</w:t>
      </w:r>
      <w:r>
        <w:rPr>
          <w:rFonts w:hint="eastAsia" w:ascii="Times New Roman" w:hAnsi="Times New Roman" w:eastAsia="仿宋_GB2312" w:cs="仿宋_GB2312"/>
          <w:sz w:val="32"/>
          <w:szCs w:val="32"/>
          <w:lang w:val="zh-CN" w:eastAsia="zh-CN"/>
        </w:rPr>
        <w:t>基层普法力量薄弱，难以覆盖偏远村屯；宣传依赖传统媒介，形式单一，与网络信息化结合不足，缺乏移动终端等现代传媒专题宣传；法治文化品牌少，示范带动</w:t>
      </w:r>
      <w:r>
        <w:rPr>
          <w:rFonts w:hint="eastAsia" w:ascii="Times New Roman" w:hAnsi="Times New Roman" w:eastAsia="仿宋_GB2312" w:cs="仿宋_GB2312"/>
          <w:sz w:val="32"/>
          <w:szCs w:val="32"/>
          <w:lang w:val="en-US" w:eastAsia="zh-CN"/>
        </w:rPr>
        <w:t>性不强</w:t>
      </w:r>
      <w:r>
        <w:rPr>
          <w:rFonts w:hint="eastAsia" w:ascii="Times New Roman" w:hAnsi="Times New Roman" w:eastAsia="仿宋_GB2312" w:cs="仿宋_GB2312"/>
          <w:sz w:val="32"/>
          <w:szCs w:val="32"/>
          <w:lang w:val="zh-CN" w:eastAsia="zh-CN"/>
        </w:rPr>
        <w:t>，以案说法专栏利用率</w:t>
      </w:r>
      <w:r>
        <w:rPr>
          <w:rFonts w:hint="eastAsia" w:ascii="Times New Roman" w:hAnsi="Times New Roman" w:eastAsia="仿宋_GB2312" w:cs="仿宋_GB2312"/>
          <w:sz w:val="32"/>
          <w:szCs w:val="32"/>
          <w:lang w:val="en-US" w:eastAsia="zh-CN"/>
        </w:rPr>
        <w:t>不高</w:t>
      </w:r>
      <w:r>
        <w:rPr>
          <w:rFonts w:hint="eastAsia" w:ascii="Times New Roman" w:hAnsi="Times New Roman" w:eastAsia="仿宋_GB2312" w:cs="仿宋_GB2312"/>
          <w:sz w:val="32"/>
          <w:szCs w:val="32"/>
          <w:lang w:val="zh-CN" w:eastAsia="zh-CN"/>
        </w:rPr>
        <w:t>，难以满足群众对法律知识快捷、多样、便捷的需求。</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黑体" w:hAnsi="黑体" w:eastAsia="黑体" w:cs="黑体"/>
          <w:b w:val="0"/>
          <w:bCs w:val="0"/>
          <w:color w:val="000000"/>
          <w:kern w:val="2"/>
          <w:sz w:val="32"/>
          <w:szCs w:val="32"/>
          <w:lang w:val="zh-CN" w:eastAsia="zh-CN" w:bidi="ar-SA"/>
        </w:rPr>
      </w:pPr>
      <w:r>
        <w:rPr>
          <w:rFonts w:hint="eastAsia" w:ascii="黑体" w:hAnsi="黑体" w:eastAsia="黑体" w:cs="黑体"/>
          <w:b w:val="0"/>
          <w:bCs w:val="0"/>
          <w:color w:val="000000"/>
          <w:kern w:val="2"/>
          <w:sz w:val="32"/>
          <w:szCs w:val="32"/>
          <w:lang w:val="en-US" w:eastAsia="zh-CN" w:bidi="ar-SA"/>
        </w:rPr>
        <w:t>四</w:t>
      </w:r>
      <w:r>
        <w:rPr>
          <w:rFonts w:hint="eastAsia" w:ascii="黑体" w:hAnsi="黑体" w:eastAsia="黑体" w:cs="黑体"/>
          <w:b w:val="0"/>
          <w:bCs w:val="0"/>
          <w:color w:val="000000"/>
          <w:kern w:val="2"/>
          <w:sz w:val="32"/>
          <w:szCs w:val="32"/>
          <w:lang w:val="zh-CN" w:eastAsia="zh-CN" w:bidi="ar-SA"/>
        </w:rPr>
        <w:t>、下一步工作计划</w:t>
      </w:r>
    </w:p>
    <w:p>
      <w:pPr>
        <w:keepNext w:val="0"/>
        <w:keepLines w:val="0"/>
        <w:pageBreakBefore w:val="0"/>
        <w:widowControl w:val="0"/>
        <w:numPr>
          <w:ilvl w:val="0"/>
          <w:numId w:val="0"/>
        </w:numPr>
        <w:pBdr>
          <w:bottom w:val="none" w:color="auto" w:sz="0" w:space="0"/>
        </w:pBdr>
        <w:kinsoku/>
        <w:wordWrap/>
        <w:overflowPunct/>
        <w:topLinePunct w:val="0"/>
        <w:autoSpaceDE/>
        <w:autoSpaceDN/>
        <w:bidi w:val="0"/>
        <w:adjustRightInd/>
        <w:snapToGrid w:val="0"/>
        <w:spacing w:line="560" w:lineRule="exact"/>
        <w:ind w:firstLine="640" w:firstLineChars="200"/>
        <w:textAlignment w:val="auto"/>
        <w:outlineLvl w:val="9"/>
        <w:rPr>
          <w:rFonts w:hint="eastAsia" w:ascii="Times New Roman" w:hAnsi="Times New Roman" w:eastAsia="仿宋_GB2312" w:cs="仿宋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（一）深化法治思想学习，贯彻持续深入。</w:t>
      </w:r>
      <w:r>
        <w:rPr>
          <w:rFonts w:hint="eastAsia" w:ascii="Times New Roman" w:hAnsi="Times New Roman" w:eastAsia="仿宋_GB2312" w:cs="仿宋_GB2312"/>
          <w:b w:val="0"/>
          <w:bCs w:val="0"/>
          <w:color w:val="000000"/>
          <w:kern w:val="2"/>
          <w:sz w:val="32"/>
          <w:szCs w:val="32"/>
          <w:lang w:val="zh-CN" w:eastAsia="zh-CN" w:bidi="ar-SA"/>
        </w:rPr>
        <w:t>切实落实《融水苗族自治县领导干部应知应会党内法规和法律法规清单制度》，全面提升法治意识。把习近平法治思想贯彻落实到法治政府建设全过程各方面，</w:t>
      </w:r>
      <w:r>
        <w:rPr>
          <w:rFonts w:hint="eastAsia" w:ascii="Times New Roman" w:hAnsi="Times New Roman" w:eastAsia="仿宋_GB2312" w:cs="仿宋_GB2312"/>
          <w:b w:val="0"/>
          <w:bCs w:val="0"/>
          <w:color w:val="000000"/>
          <w:kern w:val="2"/>
          <w:sz w:val="32"/>
          <w:szCs w:val="32"/>
          <w:lang w:val="en-US" w:eastAsia="zh-CN" w:bidi="ar-SA"/>
        </w:rPr>
        <w:t>督促各级各部门负责人</w:t>
      </w:r>
      <w:r>
        <w:rPr>
          <w:rFonts w:hint="eastAsia" w:ascii="Times New Roman" w:hAnsi="Times New Roman" w:eastAsia="仿宋_GB2312" w:cs="仿宋_GB2312"/>
          <w:b w:val="0"/>
          <w:bCs w:val="0"/>
          <w:color w:val="000000"/>
          <w:kern w:val="2"/>
          <w:sz w:val="32"/>
          <w:szCs w:val="32"/>
          <w:lang w:val="zh-CN" w:eastAsia="zh-CN" w:bidi="ar-SA"/>
        </w:rPr>
        <w:t>认真履行法治政府建设第一责任人职责，不断提高运用法治思维和法治方式深化改革、推动发展、化解矛盾、维护稳定、应对风险的能力。</w:t>
      </w:r>
    </w:p>
    <w:p>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0" w:afterAutospacing="0" w:line="560" w:lineRule="exact"/>
        <w:ind w:left="0" w:right="0" w:rightChars="0" w:firstLine="640" w:firstLineChars="200"/>
        <w:jc w:val="both"/>
        <w:textAlignment w:val="auto"/>
        <w:rPr>
          <w:rFonts w:hint="eastAsia" w:ascii="Times New Roman" w:hAnsi="Times New Roman" w:eastAsia="仿宋_GB2312" w:cs="仿宋_GB2312"/>
          <w:b w:val="0"/>
          <w:bCs w:val="0"/>
          <w:color w:val="000000"/>
          <w:kern w:val="2"/>
          <w:sz w:val="32"/>
          <w:szCs w:val="32"/>
          <w:lang w:val="zh-CN" w:eastAsia="zh-CN" w:bidi="ar-SA"/>
        </w:rPr>
      </w:pPr>
      <w:r>
        <w:rPr>
          <w:rFonts w:hint="eastAsia" w:ascii="楷体_GB2312" w:hAnsi="楷体_GB2312" w:eastAsia="楷体_GB2312" w:cs="楷体_GB2312"/>
          <w:b w:val="0"/>
          <w:bCs w:val="0"/>
          <w:color w:val="000000"/>
          <w:kern w:val="2"/>
          <w:sz w:val="32"/>
          <w:szCs w:val="32"/>
          <w:lang w:val="zh-CN" w:eastAsia="zh-CN" w:bidi="ar-SA"/>
        </w:rPr>
        <w:t>（二）规范执法全面推进，标准持续提升。</w:t>
      </w:r>
      <w:r>
        <w:rPr>
          <w:rFonts w:hint="eastAsia" w:ascii="Times New Roman" w:hAnsi="Times New Roman" w:eastAsia="仿宋_GB2312" w:cs="仿宋_GB2312"/>
          <w:b w:val="0"/>
          <w:bCs w:val="0"/>
          <w:color w:val="000000"/>
          <w:kern w:val="2"/>
          <w:sz w:val="32"/>
          <w:szCs w:val="32"/>
          <w:lang w:val="zh-CN" w:eastAsia="zh-CN" w:bidi="ar-SA"/>
        </w:rPr>
        <w:t>将规范涉企执法专项行动引向深入，完善涉企行政执法违法行为投诉举报处理机制，严格落实行政执法“三项制度”，持续推行包容审慎监管。充分发挥法治督察、行政执法协调监督、行政复议纠错职能，依法平等保护各类市场主体合法权益。优化涉企法律服务供给，积极联系服务重大项目重点企业，为企业提供法律咨询、法治宣传、法治体检等公</w:t>
      </w:r>
      <w:r>
        <w:rPr>
          <w:rFonts w:hint="eastAsia" w:ascii="Times New Roman" w:cs="仿宋_GB2312"/>
          <w:b w:val="0"/>
          <w:bCs w:val="0"/>
          <w:color w:val="000000"/>
          <w:kern w:val="2"/>
          <w:sz w:val="32"/>
          <w:szCs w:val="32"/>
          <w:lang w:val="zh-CN" w:eastAsia="zh-CN" w:bidi="ar-SA"/>
        </w:rPr>
        <w:t>益性</w:t>
      </w:r>
      <w:r>
        <w:rPr>
          <w:rFonts w:hint="eastAsia" w:ascii="Times New Roman" w:hAnsi="Times New Roman" w:eastAsia="仿宋_GB2312" w:cs="仿宋_GB2312"/>
          <w:b w:val="0"/>
          <w:bCs w:val="0"/>
          <w:color w:val="000000"/>
          <w:kern w:val="2"/>
          <w:sz w:val="32"/>
          <w:szCs w:val="32"/>
          <w:lang w:val="zh-CN" w:eastAsia="zh-CN" w:bidi="ar-SA"/>
        </w:rPr>
        <w:t>法律服务。</w:t>
      </w:r>
    </w:p>
    <w:p>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0" w:afterAutospacing="0" w:line="560" w:lineRule="exact"/>
        <w:ind w:left="0" w:right="0" w:rightChars="0" w:firstLine="640" w:firstLineChars="200"/>
        <w:jc w:val="both"/>
        <w:textAlignment w:val="auto"/>
        <w:rPr>
          <w:rFonts w:hint="eastAsia" w:ascii="Times New Roman" w:hAnsi="Times New Roman" w:eastAsia="仿宋_GB2312" w:cs="仿宋_GB2312"/>
          <w:lang w:val="en-US" w:eastAsia="zh-CN"/>
        </w:rPr>
      </w:pPr>
      <w:r>
        <w:rPr>
          <w:rFonts w:hint="eastAsia" w:ascii="楷体_GB2312" w:hAnsi="楷体_GB2312" w:eastAsia="楷体_GB2312" w:cs="楷体_GB2312"/>
          <w:b w:val="0"/>
          <w:bCs w:val="0"/>
          <w:color w:val="000000"/>
          <w:kern w:val="2"/>
          <w:sz w:val="32"/>
          <w:szCs w:val="32"/>
          <w:lang w:val="zh-CN" w:eastAsia="zh-CN" w:bidi="ar-SA"/>
        </w:rPr>
        <w:t>（三）普法力度全面加大，覆盖持续拓展</w:t>
      </w:r>
      <w:r>
        <w:rPr>
          <w:rFonts w:hint="eastAsia" w:ascii="楷体_GB2312" w:hAnsi="楷体_GB2312" w:eastAsia="楷体_GB2312" w:cs="楷体_GB2312"/>
          <w:color w:val="000000"/>
          <w:sz w:val="32"/>
          <w:szCs w:val="32"/>
          <w:lang w:val="en-US" w:eastAsia="zh-CN"/>
        </w:rPr>
        <w:t>。</w:t>
      </w:r>
      <w:r>
        <w:rPr>
          <w:rFonts w:hint="eastAsia" w:ascii="Times New Roman" w:hAnsi="Times New Roman" w:eastAsia="仿宋_GB2312" w:cs="仿宋_GB2312"/>
          <w:b w:val="0"/>
          <w:bCs w:val="0"/>
          <w:color w:val="000000"/>
          <w:sz w:val="32"/>
          <w:szCs w:val="32"/>
          <w:lang w:val="en-US" w:eastAsia="zh-CN"/>
        </w:rPr>
        <w:t>一是</w:t>
      </w:r>
      <w:r>
        <w:rPr>
          <w:rFonts w:hint="eastAsia" w:ascii="Times New Roman" w:hAnsi="Times New Roman" w:eastAsia="仿宋_GB2312" w:cs="仿宋_GB2312"/>
          <w:b w:val="0"/>
          <w:bCs w:val="0"/>
          <w:color w:val="000000"/>
          <w:kern w:val="2"/>
          <w:sz w:val="32"/>
          <w:szCs w:val="32"/>
          <w:lang w:val="zh-CN" w:eastAsia="zh-CN" w:bidi="ar-SA"/>
        </w:rPr>
        <w:t>深化认识，提升普法格局。强化领导干部法治思维，带动群众尊法信法，提升整体水平。二是压实责任，落实“谁执法谁普法”机制。面向执法对象、公众等，广泛宣传本部门法律法规。三是创新形式，推进以案释法。将普法融入执法</w:t>
      </w:r>
      <w:r>
        <w:rPr>
          <w:rFonts w:hint="eastAsia" w:ascii="Times New Roman" w:cs="仿宋_GB2312"/>
          <w:b w:val="0"/>
          <w:bCs w:val="0"/>
          <w:color w:val="000000"/>
          <w:kern w:val="2"/>
          <w:sz w:val="32"/>
          <w:szCs w:val="32"/>
          <w:lang w:val="zh-CN" w:eastAsia="zh-CN" w:bidi="ar-SA"/>
        </w:rPr>
        <w:t>全过</w:t>
      </w:r>
      <w:r>
        <w:rPr>
          <w:rFonts w:hint="eastAsia" w:ascii="Times New Roman" w:hAnsi="Times New Roman" w:eastAsia="仿宋_GB2312" w:cs="仿宋_GB2312"/>
          <w:b w:val="0"/>
          <w:bCs w:val="0"/>
          <w:color w:val="000000"/>
          <w:kern w:val="2"/>
          <w:sz w:val="32"/>
          <w:szCs w:val="32"/>
          <w:lang w:val="zh-CN" w:eastAsia="zh-CN" w:bidi="ar-SA"/>
        </w:rPr>
        <w:t>程，利用案例普及法律知识。依托民族节日，深入村屯开展多样法治活动，送法进农村社区。</w:t>
      </w:r>
      <w:r>
        <w:rPr>
          <w:rFonts w:hint="eastAsia" w:ascii="Times New Roman" w:hAnsi="Times New Roman" w:eastAsia="仿宋_GB2312" w:cs="仿宋_GB2312"/>
          <w:b w:val="0"/>
          <w:bCs w:val="0"/>
          <w:color w:val="000000"/>
          <w:kern w:val="2"/>
          <w:sz w:val="32"/>
          <w:szCs w:val="32"/>
          <w:lang w:val="en-US" w:eastAsia="zh-CN" w:bidi="ar-SA"/>
        </w:rPr>
        <w:t xml:space="preserve">  </w:t>
      </w:r>
    </w:p>
    <w:p>
      <w:pPr>
        <w:pStyle w:val="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textAlignment w:val="auto"/>
        <w:rPr>
          <w:rFonts w:hint="eastAsia" w:ascii="Times New Roman" w:hAnsi="Times New Roman" w:eastAsia="仿宋_GB2312" w:cs="仿宋_GB2312"/>
          <w:sz w:val="32"/>
          <w:szCs w:val="32"/>
        </w:rPr>
      </w:pPr>
    </w:p>
    <w:p>
      <w:pPr>
        <w:pStyle w:val="6"/>
        <w:ind w:left="0" w:leftChars="0" w:firstLine="0" w:firstLineChars="0"/>
        <w:rPr>
          <w:rFonts w:hint="default"/>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rPr>
      </w:pPr>
    </w:p>
    <w:p>
      <w:pPr>
        <w:pStyle w:val="6"/>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rPr>
      </w:pPr>
    </w:p>
    <w:p>
      <w:pPr>
        <w:keepNext w:val="0"/>
        <w:keepLines w:val="0"/>
        <w:pageBreakBefore w:val="0"/>
        <w:kinsoku/>
        <w:wordWrap/>
        <w:overflowPunct/>
        <w:topLinePunct w:val="0"/>
        <w:bidi w:val="0"/>
        <w:snapToGrid/>
        <w:spacing w:line="560" w:lineRule="exact"/>
        <w:textAlignment w:val="auto"/>
        <w:rPr>
          <w:rFonts w:hint="default" w:ascii="Times New Roman" w:hAnsi="Times New Roman" w:eastAsia="仿宋_GB2312" w:cs="Times New Roman"/>
          <w:sz w:val="32"/>
          <w:szCs w:val="32"/>
          <w:lang w:val="en-US" w:eastAsia="zh-CN"/>
        </w:rPr>
      </w:pPr>
    </w:p>
    <w:p>
      <w:pPr>
        <w:rPr>
          <w:rFonts w:hint="default"/>
          <w:lang w:val="en-US" w:eastAsia="zh-CN"/>
        </w:rPr>
      </w:pPr>
    </w:p>
    <w:sectPr>
      <w:footerReference r:id="rId3" w:type="default"/>
      <w:pgSz w:w="11906" w:h="16838"/>
      <w:pgMar w:top="1984" w:right="1417" w:bottom="1417"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decorative"/>
    <w:pitch w:val="default"/>
    <w:sig w:usb0="00000000" w:usb1="00000000" w:usb2="00000009" w:usb3="00000000" w:csb0="200001FF" w:csb1="00000000"/>
  </w:font>
  <w:font w:name="楷体">
    <w:panose1 w:val="02010609060101010101"/>
    <w:charset w:val="86"/>
    <w:family w:val="auto"/>
    <w:pitch w:val="default"/>
    <w:sig w:usb0="800002BF" w:usb1="38CF7CFA" w:usb2="00000016" w:usb3="00000000" w:csb0="00040001" w:csb1="00000000"/>
  </w:font>
  <w:font w:name="Garamond">
    <w:altName w:val="NanumMyeongjo"/>
    <w:panose1 w:val="02020404030301010803"/>
    <w:charset w:val="00"/>
    <w:family w:val="roman"/>
    <w:pitch w:val="default"/>
    <w:sig w:usb0="00000000" w:usb1="00000000" w:usb2="00000000" w:usb3="00000000" w:csb0="0000009F" w:csb1="DFD70000"/>
  </w:font>
  <w:font w:name="仿宋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bidi w:val="0"/>
                            <w:adjustRightInd/>
                            <w:snapToGrid w:val="0"/>
                            <w:ind w:left="420" w:leftChars="200" w:right="420" w:rightChars="200"/>
                            <w:textAlignment w:val="auto"/>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bidi w:val="0"/>
                      <w:adjustRightInd/>
                      <w:snapToGrid w:val="0"/>
                      <w:ind w:left="420" w:leftChars="200" w:right="420" w:rightChars="200"/>
                      <w:textAlignment w:val="auto"/>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8"/>
                      </w:rPr>
                      <w:t xml:space="preserve"> —</w:t>
                    </w: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EADF8"/>
    <w:multiLevelType w:val="singleLevel"/>
    <w:tmpl w:val="F7FEADF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2A7"/>
    <w:rsid w:val="0000485C"/>
    <w:rsid w:val="000059C8"/>
    <w:rsid w:val="00005E23"/>
    <w:rsid w:val="0001627A"/>
    <w:rsid w:val="000220E9"/>
    <w:rsid w:val="00030804"/>
    <w:rsid w:val="00062284"/>
    <w:rsid w:val="000655C7"/>
    <w:rsid w:val="000763D8"/>
    <w:rsid w:val="00084DB5"/>
    <w:rsid w:val="000A081E"/>
    <w:rsid w:val="000A332F"/>
    <w:rsid w:val="000C20CE"/>
    <w:rsid w:val="000E7E95"/>
    <w:rsid w:val="00117AD0"/>
    <w:rsid w:val="00130EC2"/>
    <w:rsid w:val="001443EA"/>
    <w:rsid w:val="00184B65"/>
    <w:rsid w:val="00197F42"/>
    <w:rsid w:val="001B5615"/>
    <w:rsid w:val="001B7C25"/>
    <w:rsid w:val="001C6D0C"/>
    <w:rsid w:val="001D2F92"/>
    <w:rsid w:val="00215212"/>
    <w:rsid w:val="00220ECB"/>
    <w:rsid w:val="00222C03"/>
    <w:rsid w:val="0022334E"/>
    <w:rsid w:val="0022652B"/>
    <w:rsid w:val="00227CEA"/>
    <w:rsid w:val="00234CF1"/>
    <w:rsid w:val="002661B2"/>
    <w:rsid w:val="002741FA"/>
    <w:rsid w:val="00281CE4"/>
    <w:rsid w:val="00283E55"/>
    <w:rsid w:val="002858D6"/>
    <w:rsid w:val="0029274D"/>
    <w:rsid w:val="00293C82"/>
    <w:rsid w:val="002B255C"/>
    <w:rsid w:val="002B32A3"/>
    <w:rsid w:val="002D3E54"/>
    <w:rsid w:val="002E0E44"/>
    <w:rsid w:val="002E445B"/>
    <w:rsid w:val="002F2AC5"/>
    <w:rsid w:val="002F42B7"/>
    <w:rsid w:val="00335881"/>
    <w:rsid w:val="00341458"/>
    <w:rsid w:val="0035389C"/>
    <w:rsid w:val="00357A71"/>
    <w:rsid w:val="0036129E"/>
    <w:rsid w:val="0036560C"/>
    <w:rsid w:val="003669EB"/>
    <w:rsid w:val="00371085"/>
    <w:rsid w:val="003B0390"/>
    <w:rsid w:val="003B4A0B"/>
    <w:rsid w:val="003B620E"/>
    <w:rsid w:val="003C085E"/>
    <w:rsid w:val="003C3632"/>
    <w:rsid w:val="003E4332"/>
    <w:rsid w:val="003E4AF3"/>
    <w:rsid w:val="003E6C70"/>
    <w:rsid w:val="004014D7"/>
    <w:rsid w:val="00442997"/>
    <w:rsid w:val="00452B0C"/>
    <w:rsid w:val="004566BA"/>
    <w:rsid w:val="004616F2"/>
    <w:rsid w:val="00496789"/>
    <w:rsid w:val="004D4862"/>
    <w:rsid w:val="004E20D1"/>
    <w:rsid w:val="00513E70"/>
    <w:rsid w:val="00514EEE"/>
    <w:rsid w:val="00527394"/>
    <w:rsid w:val="00527702"/>
    <w:rsid w:val="005365DC"/>
    <w:rsid w:val="00543770"/>
    <w:rsid w:val="005511A4"/>
    <w:rsid w:val="00564449"/>
    <w:rsid w:val="00583BB3"/>
    <w:rsid w:val="00585C36"/>
    <w:rsid w:val="005C661A"/>
    <w:rsid w:val="005D74FA"/>
    <w:rsid w:val="005E0357"/>
    <w:rsid w:val="00601D0E"/>
    <w:rsid w:val="00613AA6"/>
    <w:rsid w:val="006215B6"/>
    <w:rsid w:val="006409F0"/>
    <w:rsid w:val="00677F95"/>
    <w:rsid w:val="00680C47"/>
    <w:rsid w:val="00695DAF"/>
    <w:rsid w:val="006A4790"/>
    <w:rsid w:val="006B4F95"/>
    <w:rsid w:val="006C430E"/>
    <w:rsid w:val="006C7542"/>
    <w:rsid w:val="006F0AFB"/>
    <w:rsid w:val="007003CE"/>
    <w:rsid w:val="00701523"/>
    <w:rsid w:val="0070752E"/>
    <w:rsid w:val="007105FC"/>
    <w:rsid w:val="00712C67"/>
    <w:rsid w:val="007401B8"/>
    <w:rsid w:val="00770EEA"/>
    <w:rsid w:val="00777CDF"/>
    <w:rsid w:val="00782927"/>
    <w:rsid w:val="007C1EBE"/>
    <w:rsid w:val="007D2A6A"/>
    <w:rsid w:val="007D3B87"/>
    <w:rsid w:val="007D4E42"/>
    <w:rsid w:val="007D52B8"/>
    <w:rsid w:val="007D7D37"/>
    <w:rsid w:val="007E1ECC"/>
    <w:rsid w:val="007F1DA6"/>
    <w:rsid w:val="008000AF"/>
    <w:rsid w:val="00801AB6"/>
    <w:rsid w:val="00816090"/>
    <w:rsid w:val="00853DD0"/>
    <w:rsid w:val="008562C1"/>
    <w:rsid w:val="008675CF"/>
    <w:rsid w:val="00867BC1"/>
    <w:rsid w:val="008760E9"/>
    <w:rsid w:val="008960CE"/>
    <w:rsid w:val="008A42A5"/>
    <w:rsid w:val="008B021A"/>
    <w:rsid w:val="008B1CE5"/>
    <w:rsid w:val="008C5274"/>
    <w:rsid w:val="008C65D8"/>
    <w:rsid w:val="008D7437"/>
    <w:rsid w:val="00914296"/>
    <w:rsid w:val="009251A4"/>
    <w:rsid w:val="0093160C"/>
    <w:rsid w:val="009414D2"/>
    <w:rsid w:val="00951995"/>
    <w:rsid w:val="0096048B"/>
    <w:rsid w:val="009644BC"/>
    <w:rsid w:val="00972B6A"/>
    <w:rsid w:val="00975B7A"/>
    <w:rsid w:val="009830C4"/>
    <w:rsid w:val="009C047C"/>
    <w:rsid w:val="009D2FDB"/>
    <w:rsid w:val="009D5B7B"/>
    <w:rsid w:val="00A06372"/>
    <w:rsid w:val="00A139B2"/>
    <w:rsid w:val="00A23149"/>
    <w:rsid w:val="00A46332"/>
    <w:rsid w:val="00AB6C1A"/>
    <w:rsid w:val="00AE49A7"/>
    <w:rsid w:val="00AE535A"/>
    <w:rsid w:val="00B00E25"/>
    <w:rsid w:val="00B32690"/>
    <w:rsid w:val="00B34307"/>
    <w:rsid w:val="00B74B08"/>
    <w:rsid w:val="00B818BF"/>
    <w:rsid w:val="00B91B63"/>
    <w:rsid w:val="00BB6022"/>
    <w:rsid w:val="00BE2240"/>
    <w:rsid w:val="00BE3162"/>
    <w:rsid w:val="00C3241B"/>
    <w:rsid w:val="00C3425D"/>
    <w:rsid w:val="00C545D1"/>
    <w:rsid w:val="00C63DBD"/>
    <w:rsid w:val="00C937AA"/>
    <w:rsid w:val="00CA0EFD"/>
    <w:rsid w:val="00CB137A"/>
    <w:rsid w:val="00CB2D49"/>
    <w:rsid w:val="00CB50E1"/>
    <w:rsid w:val="00CC2B37"/>
    <w:rsid w:val="00CC590C"/>
    <w:rsid w:val="00CF6690"/>
    <w:rsid w:val="00CF6A76"/>
    <w:rsid w:val="00D11524"/>
    <w:rsid w:val="00D40378"/>
    <w:rsid w:val="00D576FE"/>
    <w:rsid w:val="00DA2805"/>
    <w:rsid w:val="00DC7A6B"/>
    <w:rsid w:val="00DE31AB"/>
    <w:rsid w:val="00DF5441"/>
    <w:rsid w:val="00E27CD2"/>
    <w:rsid w:val="00E528D1"/>
    <w:rsid w:val="00E72877"/>
    <w:rsid w:val="00E814A1"/>
    <w:rsid w:val="00E85906"/>
    <w:rsid w:val="00E908CA"/>
    <w:rsid w:val="00E9771D"/>
    <w:rsid w:val="00EA74B1"/>
    <w:rsid w:val="00EC0471"/>
    <w:rsid w:val="00EC755C"/>
    <w:rsid w:val="00ED6045"/>
    <w:rsid w:val="00ED738C"/>
    <w:rsid w:val="00ED75C6"/>
    <w:rsid w:val="00EE101B"/>
    <w:rsid w:val="00EE47A8"/>
    <w:rsid w:val="00EE50BA"/>
    <w:rsid w:val="00EF1C00"/>
    <w:rsid w:val="00F103E6"/>
    <w:rsid w:val="00F30FF1"/>
    <w:rsid w:val="00F31767"/>
    <w:rsid w:val="00F842A7"/>
    <w:rsid w:val="00F85AF5"/>
    <w:rsid w:val="00F96564"/>
    <w:rsid w:val="00FA160C"/>
    <w:rsid w:val="00FB2F72"/>
    <w:rsid w:val="00FB35E9"/>
    <w:rsid w:val="00FB3893"/>
    <w:rsid w:val="00FB5618"/>
    <w:rsid w:val="00FC6DFA"/>
    <w:rsid w:val="00FE2E53"/>
    <w:rsid w:val="00FF12C0"/>
    <w:rsid w:val="03464BFF"/>
    <w:rsid w:val="035704D9"/>
    <w:rsid w:val="06D540B5"/>
    <w:rsid w:val="0BFB2136"/>
    <w:rsid w:val="0F764AA9"/>
    <w:rsid w:val="13AD0A7D"/>
    <w:rsid w:val="166F200A"/>
    <w:rsid w:val="168B16BF"/>
    <w:rsid w:val="16981DB0"/>
    <w:rsid w:val="16DA2C89"/>
    <w:rsid w:val="1A8248E0"/>
    <w:rsid w:val="1BE75850"/>
    <w:rsid w:val="1BFDF3A5"/>
    <w:rsid w:val="1C0468AC"/>
    <w:rsid w:val="1D56550D"/>
    <w:rsid w:val="20880E13"/>
    <w:rsid w:val="228C646E"/>
    <w:rsid w:val="22FE31DB"/>
    <w:rsid w:val="27AB725F"/>
    <w:rsid w:val="2A42797E"/>
    <w:rsid w:val="2A890862"/>
    <w:rsid w:val="2D140CE8"/>
    <w:rsid w:val="340863FC"/>
    <w:rsid w:val="34AB8597"/>
    <w:rsid w:val="37C87013"/>
    <w:rsid w:val="39B53119"/>
    <w:rsid w:val="3B947304"/>
    <w:rsid w:val="3BBA6AF3"/>
    <w:rsid w:val="3D615D6D"/>
    <w:rsid w:val="3DFF2B26"/>
    <w:rsid w:val="43702812"/>
    <w:rsid w:val="44A319A8"/>
    <w:rsid w:val="4C7F11B2"/>
    <w:rsid w:val="4D5E7EF6"/>
    <w:rsid w:val="4DDF285E"/>
    <w:rsid w:val="4FEB7D02"/>
    <w:rsid w:val="50236F15"/>
    <w:rsid w:val="51735941"/>
    <w:rsid w:val="55827F56"/>
    <w:rsid w:val="56F45ED2"/>
    <w:rsid w:val="57444820"/>
    <w:rsid w:val="5CA165D8"/>
    <w:rsid w:val="63B242FA"/>
    <w:rsid w:val="648C016B"/>
    <w:rsid w:val="691C61A5"/>
    <w:rsid w:val="6ADF10ED"/>
    <w:rsid w:val="6BD142FB"/>
    <w:rsid w:val="6D732EAC"/>
    <w:rsid w:val="6F851B53"/>
    <w:rsid w:val="70355312"/>
    <w:rsid w:val="70471BA0"/>
    <w:rsid w:val="71114319"/>
    <w:rsid w:val="726FDFF6"/>
    <w:rsid w:val="727FC0A9"/>
    <w:rsid w:val="77BA1019"/>
    <w:rsid w:val="77BF91DE"/>
    <w:rsid w:val="78F163B7"/>
    <w:rsid w:val="7A397B7E"/>
    <w:rsid w:val="7AA33421"/>
    <w:rsid w:val="7B0245EF"/>
    <w:rsid w:val="7CF732CE"/>
    <w:rsid w:val="7DF46015"/>
    <w:rsid w:val="7DFF9485"/>
    <w:rsid w:val="7EFDEA5B"/>
    <w:rsid w:val="9BFF4CBB"/>
    <w:rsid w:val="BDFD86F3"/>
    <w:rsid w:val="BEEF9282"/>
    <w:rsid w:val="BFEDFD27"/>
    <w:rsid w:val="DDD50B26"/>
    <w:rsid w:val="DFFF1461"/>
    <w:rsid w:val="EEF7CEC5"/>
    <w:rsid w:val="F26BBD97"/>
    <w:rsid w:val="F7C8FCB5"/>
    <w:rsid w:val="F7DF3759"/>
    <w:rsid w:val="F85F0921"/>
    <w:rsid w:val="FABD184A"/>
    <w:rsid w:val="FB5BA472"/>
    <w:rsid w:val="FDEF83B6"/>
    <w:rsid w:val="FDF9DF65"/>
    <w:rsid w:val="FE9F90BC"/>
    <w:rsid w:val="FF5BA837"/>
    <w:rsid w:val="FFE64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3"/>
    <w:basedOn w:val="1"/>
    <w:next w:val="1"/>
    <w:unhideWhenUsed/>
    <w:qFormat/>
    <w:uiPriority w:val="0"/>
    <w:pPr>
      <w:spacing w:before="100" w:beforeLines="0" w:beforeAutospacing="1" w:after="100" w:afterLines="0" w:afterAutospacing="1"/>
      <w:jc w:val="left"/>
      <w:outlineLvl w:val="2"/>
    </w:pPr>
    <w:rPr>
      <w:rFonts w:hint="default" w:ascii="宋体" w:hAnsi="宋体" w:eastAsia="宋体"/>
      <w:b/>
      <w:kern w:val="0"/>
      <w:sz w:val="27"/>
      <w:lang w:val="en-US" w:eastAsia="zh-CN"/>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Calibri Light" w:hAnsi="Calibri Light" w:eastAsia="宋体" w:cs="Times New Roman"/>
      <w:sz w:val="24"/>
    </w:rPr>
  </w:style>
  <w:style w:type="paragraph" w:styleId="5">
    <w:name w:val="Body Text"/>
    <w:basedOn w:val="1"/>
    <w:next w:val="1"/>
    <w:link w:val="13"/>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Body Text Indent 2"/>
    <w:basedOn w:val="1"/>
    <w:next w:val="1"/>
    <w:unhideWhenUsed/>
    <w:qFormat/>
    <w:uiPriority w:val="99"/>
    <w:pPr>
      <w:spacing w:line="440" w:lineRule="exact"/>
      <w:ind w:firstLine="482"/>
    </w:pPr>
    <w:rPr>
      <w:rFonts w:ascii="楷体" w:hAnsi="Garamond"/>
      <w:sz w:val="24"/>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Strong"/>
    <w:basedOn w:val="11"/>
    <w:qFormat/>
    <w:uiPriority w:val="22"/>
    <w:rPr>
      <w:b/>
      <w:bCs/>
    </w:rPr>
  </w:style>
  <w:style w:type="character" w:customStyle="1" w:styleId="13">
    <w:name w:val="正文文本 Char"/>
    <w:basedOn w:val="11"/>
    <w:link w:val="5"/>
    <w:semiHidden/>
    <w:qFormat/>
    <w:uiPriority w:val="99"/>
    <w:rPr>
      <w:rFonts w:ascii="宋体" w:hAnsi="宋体" w:eastAsia="宋体" w:cs="宋体"/>
      <w:kern w:val="0"/>
      <w:sz w:val="24"/>
      <w:szCs w:val="24"/>
    </w:rPr>
  </w:style>
  <w:style w:type="paragraph" w:customStyle="1" w:styleId="14">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页眉 Char"/>
    <w:basedOn w:val="11"/>
    <w:link w:val="8"/>
    <w:semiHidden/>
    <w:qFormat/>
    <w:uiPriority w:val="99"/>
    <w:rPr>
      <w:sz w:val="18"/>
      <w:szCs w:val="18"/>
    </w:rPr>
  </w:style>
  <w:style w:type="character" w:customStyle="1" w:styleId="16">
    <w:name w:val="页脚 Char"/>
    <w:basedOn w:val="11"/>
    <w:link w:val="7"/>
    <w:qFormat/>
    <w:uiPriority w:val="99"/>
    <w:rPr>
      <w:sz w:val="18"/>
      <w:szCs w:val="18"/>
    </w:rPr>
  </w:style>
  <w:style w:type="character" w:customStyle="1" w:styleId="17">
    <w:name w:val="标题 1 Char"/>
    <w:basedOn w:val="11"/>
    <w:link w:val="2"/>
    <w:qFormat/>
    <w:uiPriority w:val="9"/>
    <w:rPr>
      <w:rFonts w:ascii="宋体" w:hAnsi="宋体" w:eastAsia="宋体" w:cs="宋体"/>
      <w:b/>
      <w:bCs/>
      <w:kern w:val="36"/>
      <w:sz w:val="48"/>
      <w:szCs w:val="48"/>
    </w:rPr>
  </w:style>
  <w:style w:type="paragraph" w:customStyle="1" w:styleId="18">
    <w:name w:val="Default"/>
    <w:basedOn w:val="19"/>
    <w:next w:val="20"/>
    <w:qFormat/>
    <w:uiPriority w:val="0"/>
    <w:pPr>
      <w:autoSpaceDE w:val="0"/>
      <w:autoSpaceDN w:val="0"/>
      <w:adjustRightInd w:val="0"/>
      <w:jc w:val="left"/>
    </w:pPr>
    <w:rPr>
      <w:rFonts w:ascii="仿宋_GB2312" w:hAnsi="Times New Roman" w:eastAsia="仿宋_GB2312" w:cs="宋体"/>
      <w:color w:val="000000"/>
      <w:kern w:val="0"/>
      <w:sz w:val="24"/>
      <w:szCs w:val="24"/>
    </w:rPr>
  </w:style>
  <w:style w:type="paragraph" w:customStyle="1" w:styleId="19">
    <w:name w:val="Char Char Char"/>
    <w:qFormat/>
    <w:uiPriority w:val="0"/>
    <w:pPr>
      <w:spacing w:after="160" w:line="240" w:lineRule="exact"/>
      <w:ind w:firstLine="883"/>
    </w:pPr>
    <w:rPr>
      <w:rFonts w:ascii="Tahoma" w:hAnsi="Tahoma" w:eastAsia="仿宋_GB2312" w:cs="Times New Roman"/>
      <w:sz w:val="24"/>
      <w:szCs w:val="30"/>
      <w:lang w:val="en-US" w:eastAsia="en-US" w:bidi="ar-SA"/>
    </w:rPr>
  </w:style>
  <w:style w:type="paragraph" w:customStyle="1" w:styleId="20">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 w:type="paragraph" w:customStyle="1" w:styleId="21">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
    <w:name w:val="正文-公1"/>
    <w:basedOn w:val="1"/>
    <w:qFormat/>
    <w:uiPriority w:val="0"/>
    <w:pPr>
      <w:ind w:firstLine="200" w:firstLineChars="200"/>
    </w:pPr>
    <w:rPr>
      <w:rFonts w:eastAsia="仿宋_GB2312" w:cs="宋体"/>
      <w:sz w:val="21"/>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10</Pages>
  <Words>992</Words>
  <Characters>5658</Characters>
  <Lines>47</Lines>
  <Paragraphs>13</Paragraphs>
  <TotalTime>0</TotalTime>
  <ScaleCrop>false</ScaleCrop>
  <LinksUpToDate>false</LinksUpToDate>
  <CharactersWithSpaces>6637</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2021-01-09T10:55:00Z</dcterms:created>
  <dc:creator>hp0006</dc:creator>
  <cp:lastModifiedBy>gxxc</cp:lastModifiedBy>
  <cp:lastPrinted>2025-12-28T01:22:00Z</cp:lastPrinted>
  <dcterms:modified xsi:type="dcterms:W3CDTF">2026-01-27T09:22:03Z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2C09F8CCB4E2071C9CC73B6944F69693_43</vt:lpwstr>
  </property>
</Properties>
</file>