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adjustRightInd/>
        <w:snapToGrid/>
        <w:spacing w:line="560" w:lineRule="exact"/>
        <w:jc w:val="both"/>
        <w:textAlignment w:val="auto"/>
        <w:rPr>
          <w:rFonts w:hint="eastAsia" w:ascii="方正小标宋简体" w:eastAsia="方正小标宋简体"/>
          <w:color w:val="auto"/>
          <w:sz w:val="44"/>
          <w:szCs w:val="44"/>
          <w:lang w:val="en-US" w:eastAsia="zh-CN"/>
        </w:rPr>
      </w:pPr>
    </w:p>
    <w:p>
      <w:pPr>
        <w:keepNext w:val="0"/>
        <w:keepLines w:val="0"/>
        <w:pageBreakBefore w:val="0"/>
        <w:widowControl w:val="0"/>
        <w:kinsoku/>
        <w:wordWrap/>
        <w:overflowPunct/>
        <w:topLinePunct w:val="0"/>
        <w:autoSpaceDE/>
        <w:autoSpaceDN/>
        <w:bidi/>
        <w:adjustRightInd/>
        <w:snapToGrid/>
        <w:spacing w:line="560" w:lineRule="exact"/>
        <w:jc w:val="center"/>
        <w:textAlignment w:val="auto"/>
        <w:rPr>
          <w:rFonts w:hint="eastAsia" w:ascii="方正小标宋简体" w:eastAsia="方正小标宋简体"/>
          <w:color w:val="auto"/>
          <w:sz w:val="44"/>
          <w:szCs w:val="44"/>
        </w:rPr>
      </w:pPr>
      <w:r>
        <w:rPr>
          <w:rFonts w:hint="eastAsia" w:ascii="方正小标宋简体" w:eastAsia="方正小标宋简体"/>
          <w:color w:val="auto"/>
          <w:sz w:val="44"/>
          <w:szCs w:val="44"/>
          <w:lang w:val="en-US" w:eastAsia="zh-CN"/>
        </w:rPr>
        <w:t>柳州市林业和园林局</w:t>
      </w:r>
      <w:r>
        <w:rPr>
          <w:rFonts w:hint="default" w:ascii="方正小标宋简体" w:eastAsia="方正小标宋简体"/>
          <w:color w:val="auto"/>
          <w:sz w:val="44"/>
          <w:szCs w:val="44"/>
          <w:lang w:val="en"/>
        </w:rPr>
        <w:t>202</w:t>
      </w:r>
      <w:r>
        <w:rPr>
          <w:rFonts w:hint="eastAsia" w:ascii="方正小标宋简体" w:eastAsia="方正小标宋简体"/>
          <w:color w:val="auto"/>
          <w:sz w:val="44"/>
          <w:szCs w:val="44"/>
          <w:lang w:val="en-US" w:eastAsia="zh-CN"/>
        </w:rPr>
        <w:t>5</w:t>
      </w:r>
      <w:r>
        <w:rPr>
          <w:rFonts w:hint="eastAsia" w:ascii="方正小标宋简体" w:eastAsia="方正小标宋简体"/>
          <w:color w:val="auto"/>
          <w:sz w:val="44"/>
          <w:szCs w:val="44"/>
        </w:rPr>
        <w:t>年</w:t>
      </w:r>
    </w:p>
    <w:p>
      <w:pPr>
        <w:keepNext w:val="0"/>
        <w:keepLines w:val="0"/>
        <w:pageBreakBefore w:val="0"/>
        <w:widowControl w:val="0"/>
        <w:kinsoku/>
        <w:wordWrap/>
        <w:overflowPunct/>
        <w:topLinePunct w:val="0"/>
        <w:autoSpaceDE/>
        <w:autoSpaceDN/>
        <w:bidi/>
        <w:adjustRightInd/>
        <w:snapToGrid/>
        <w:spacing w:line="560" w:lineRule="exact"/>
        <w:jc w:val="center"/>
        <w:textAlignment w:val="auto"/>
        <w:rPr>
          <w:rFonts w:ascii="方正小标宋简体" w:eastAsia="方正小标宋简体"/>
          <w:color w:val="auto"/>
          <w:sz w:val="44"/>
          <w:szCs w:val="44"/>
        </w:rPr>
      </w:pPr>
      <w:r>
        <w:rPr>
          <w:rFonts w:hint="eastAsia" w:ascii="方正小标宋简体" w:eastAsia="方正小标宋简体"/>
          <w:color w:val="auto"/>
          <w:sz w:val="44"/>
          <w:szCs w:val="44"/>
        </w:rPr>
        <w:t>法治政府建设</w:t>
      </w:r>
      <w:r>
        <w:rPr>
          <w:rFonts w:hint="eastAsia" w:ascii="方正小标宋简体" w:eastAsia="方正小标宋简体"/>
          <w:color w:val="auto"/>
          <w:sz w:val="44"/>
          <w:szCs w:val="44"/>
          <w:lang w:eastAsia="zh-CN"/>
        </w:rPr>
        <w:t>年度</w:t>
      </w:r>
      <w:r>
        <w:rPr>
          <w:rFonts w:hint="eastAsia" w:ascii="方正小标宋简体" w:eastAsia="方正小标宋简体"/>
          <w:color w:val="auto"/>
          <w:sz w:val="44"/>
          <w:szCs w:val="44"/>
        </w:rPr>
        <w:t>报告</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topLinePunct w:val="0"/>
        <w:autoSpaceDE/>
        <w:autoSpaceDN/>
        <w:adjustRightInd/>
        <w:snapToGrid/>
        <w:spacing w:before="0" w:beforeAutospacing="0" w:after="0" w:afterAutospacing="0" w:line="560" w:lineRule="exact"/>
        <w:ind w:left="0" w:right="0" w:firstLine="0"/>
        <w:textAlignment w:val="auto"/>
        <w:rPr>
          <w:rFonts w:hint="default" w:ascii="Segoe UI Symbol" w:hAnsi="Segoe UI Symbol" w:eastAsia="Segoe UI Symbol" w:cs="Segoe UI Symbol"/>
          <w:i w:val="0"/>
          <w:iCs w:val="0"/>
          <w:caps w:val="0"/>
          <w:color w:val="0D0D0D"/>
          <w:spacing w:val="0"/>
          <w:sz w:val="24"/>
          <w:szCs w:val="24"/>
          <w:shd w:val="clear" w:fill="FFFFFF"/>
        </w:rPr>
      </w:pP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iCs w:val="0"/>
          <w:caps w:val="0"/>
          <w:color w:val="0D0D0D"/>
          <w:spacing w:val="0"/>
          <w:sz w:val="32"/>
          <w:szCs w:val="32"/>
        </w:rPr>
      </w:pPr>
      <w:r>
        <w:rPr>
          <w:rFonts w:hint="eastAsia" w:ascii="仿宋_GB2312" w:hAnsi="仿宋_GB2312" w:eastAsia="仿宋_GB2312" w:cs="仿宋_GB2312"/>
          <w:i w:val="0"/>
          <w:iCs w:val="0"/>
          <w:caps w:val="0"/>
          <w:color w:val="0D0D0D"/>
          <w:spacing w:val="0"/>
          <w:sz w:val="32"/>
          <w:szCs w:val="32"/>
          <w:shd w:val="clear" w:fill="FFFFFF"/>
        </w:rPr>
        <w:t>2025年，</w:t>
      </w:r>
      <w:r>
        <w:rPr>
          <w:rFonts w:hint="eastAsia" w:ascii="仿宋_GB2312" w:hAnsi="仿宋_GB2312" w:eastAsia="仿宋_GB2312" w:cs="仿宋_GB2312"/>
          <w:i w:val="0"/>
          <w:iCs w:val="0"/>
          <w:caps w:val="0"/>
          <w:color w:val="0D0D0D"/>
          <w:spacing w:val="0"/>
          <w:sz w:val="32"/>
          <w:szCs w:val="32"/>
          <w:shd w:val="clear" w:fill="FFFFFF"/>
          <w:lang w:eastAsia="zh-CN"/>
        </w:rPr>
        <w:t>市林业和园林局</w:t>
      </w:r>
      <w:r>
        <w:rPr>
          <w:rFonts w:hint="eastAsia" w:ascii="仿宋_GB2312" w:hAnsi="仿宋_GB2312" w:eastAsia="仿宋_GB2312" w:cs="仿宋_GB2312"/>
          <w:i w:val="0"/>
          <w:iCs w:val="0"/>
          <w:caps w:val="0"/>
          <w:color w:val="0D0D0D"/>
          <w:spacing w:val="0"/>
          <w:sz w:val="32"/>
          <w:szCs w:val="32"/>
          <w:shd w:val="clear" w:fill="FFFFFF"/>
        </w:rPr>
        <w:t>在市委、市政府的坚强领导下，坚持以习近平新时代中国特色社会主义思想为指导，深入学习贯彻习近平法治思想，紧紧围绕法治政府建设目标，扎实推进各项工作，</w:t>
      </w:r>
      <w:r>
        <w:rPr>
          <w:rFonts w:hint="eastAsia" w:ascii="仿宋_GB2312" w:hAnsi="仿宋_GB2312" w:eastAsia="仿宋_GB2312" w:cs="仿宋_GB2312"/>
          <w:i w:val="0"/>
          <w:iCs w:val="0"/>
          <w:caps w:val="0"/>
          <w:color w:val="0D0D0D"/>
          <w:spacing w:val="0"/>
          <w:sz w:val="32"/>
          <w:szCs w:val="32"/>
          <w:shd w:val="clear" w:fill="FFFFFF"/>
          <w:lang w:eastAsia="zh-CN"/>
        </w:rPr>
        <w:t>法治政府建设工作</w:t>
      </w:r>
      <w:r>
        <w:rPr>
          <w:rFonts w:hint="eastAsia" w:ascii="仿宋_GB2312" w:hAnsi="仿宋_GB2312" w:eastAsia="仿宋_GB2312" w:cs="仿宋_GB2312"/>
          <w:i w:val="0"/>
          <w:iCs w:val="0"/>
          <w:caps w:val="0"/>
          <w:color w:val="0D0D0D"/>
          <w:spacing w:val="0"/>
          <w:sz w:val="32"/>
          <w:szCs w:val="32"/>
          <w:shd w:val="clear" w:fill="FFFFFF"/>
        </w:rPr>
        <w:t>取得</w:t>
      </w:r>
      <w:r>
        <w:rPr>
          <w:rFonts w:hint="eastAsia" w:ascii="仿宋_GB2312" w:hAnsi="仿宋_GB2312" w:eastAsia="仿宋_GB2312" w:cs="仿宋_GB2312"/>
          <w:i w:val="0"/>
          <w:iCs w:val="0"/>
          <w:caps w:val="0"/>
          <w:color w:val="0D0D0D"/>
          <w:spacing w:val="0"/>
          <w:sz w:val="32"/>
          <w:szCs w:val="32"/>
          <w:shd w:val="clear" w:fill="FFFFFF"/>
          <w:lang w:eastAsia="zh-CN"/>
        </w:rPr>
        <w:t>良好</w:t>
      </w:r>
      <w:r>
        <w:rPr>
          <w:rFonts w:hint="eastAsia" w:ascii="仿宋_GB2312" w:hAnsi="仿宋_GB2312" w:eastAsia="仿宋_GB2312" w:cs="仿宋_GB2312"/>
          <w:i w:val="0"/>
          <w:iCs w:val="0"/>
          <w:caps w:val="0"/>
          <w:color w:val="0D0D0D"/>
          <w:spacing w:val="0"/>
          <w:sz w:val="32"/>
          <w:szCs w:val="32"/>
          <w:shd w:val="clear" w:fill="FFFFFF"/>
        </w:rPr>
        <w:t>成效。现将</w:t>
      </w:r>
      <w:r>
        <w:rPr>
          <w:rFonts w:hint="eastAsia" w:ascii="仿宋_GB2312" w:hAnsi="仿宋_GB2312" w:eastAsia="仿宋_GB2312" w:cs="仿宋_GB2312"/>
          <w:i w:val="0"/>
          <w:iCs w:val="0"/>
          <w:caps w:val="0"/>
          <w:color w:val="0D0D0D"/>
          <w:spacing w:val="0"/>
          <w:sz w:val="32"/>
          <w:szCs w:val="32"/>
          <w:shd w:val="clear" w:fill="FFFFFF"/>
          <w:lang w:val="en-US" w:eastAsia="zh-CN"/>
        </w:rPr>
        <w:t>2025</w:t>
      </w:r>
      <w:r>
        <w:rPr>
          <w:rFonts w:hint="eastAsia" w:ascii="仿宋_GB2312" w:hAnsi="仿宋_GB2312" w:eastAsia="仿宋_GB2312" w:cs="仿宋_GB2312"/>
          <w:i w:val="0"/>
          <w:iCs w:val="0"/>
          <w:caps w:val="0"/>
          <w:color w:val="0D0D0D"/>
          <w:spacing w:val="0"/>
          <w:sz w:val="32"/>
          <w:szCs w:val="32"/>
          <w:shd w:val="clear" w:fill="FFFFFF"/>
        </w:rPr>
        <w:t>年度法治政府建设情况报告如下：</w:t>
      </w:r>
    </w:p>
    <w:p>
      <w:pPr>
        <w:keepNext w:val="0"/>
        <w:keepLines w:val="0"/>
        <w:pageBreakBefore w:val="0"/>
        <w:numPr>
          <w:ilvl w:val="0"/>
          <w:numId w:val="0"/>
        </w:numPr>
        <w:kinsoku/>
        <w:wordWrap/>
        <w:overflowPunct w:val="0"/>
        <w:topLinePunct w:val="0"/>
        <w:autoSpaceDE/>
        <w:autoSpaceDN/>
        <w:bidi w:val="0"/>
        <w:adjustRightInd/>
        <w:snapToGrid/>
        <w:spacing w:line="560" w:lineRule="exact"/>
        <w:ind w:firstLine="640" w:firstLineChars="200"/>
        <w:jc w:val="both"/>
        <w:textAlignment w:val="auto"/>
        <w:rPr>
          <w:rFonts w:hint="eastAsia" w:ascii="黑体" w:hAnsi="黑体" w:eastAsia="黑体"/>
          <w:color w:val="auto"/>
          <w:sz w:val="32"/>
          <w:szCs w:val="32"/>
          <w:lang w:eastAsia="zh-CN"/>
        </w:rPr>
      </w:pPr>
      <w:r>
        <w:rPr>
          <w:rFonts w:hint="eastAsia" w:ascii="黑体" w:hAnsi="黑体" w:eastAsia="黑体"/>
          <w:color w:val="auto"/>
          <w:sz w:val="32"/>
          <w:szCs w:val="32"/>
          <w:lang w:eastAsia="zh-CN"/>
        </w:rPr>
        <w:t>一、</w:t>
      </w:r>
      <w:r>
        <w:rPr>
          <w:rFonts w:hint="eastAsia" w:ascii="黑体" w:hAnsi="黑体" w:eastAsia="黑体"/>
          <w:color w:val="auto"/>
          <w:sz w:val="32"/>
          <w:szCs w:val="32"/>
        </w:rPr>
        <w:t>法治政府建设的</w:t>
      </w:r>
      <w:r>
        <w:rPr>
          <w:rFonts w:hint="eastAsia" w:ascii="黑体" w:hAnsi="黑体" w:eastAsia="黑体"/>
          <w:color w:val="auto"/>
          <w:sz w:val="32"/>
          <w:szCs w:val="32"/>
          <w:lang w:eastAsia="zh-CN"/>
        </w:rPr>
        <w:t>主要举措和成效</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楷体_GB2312" w:hAnsi="楷体_GB2312" w:eastAsia="楷体_GB2312" w:cs="楷体_GB2312"/>
          <w:b w:val="0"/>
          <w:bCs w:val="0"/>
          <w:color w:val="auto"/>
          <w:sz w:val="32"/>
          <w:szCs w:val="32"/>
          <w:lang w:eastAsia="zh-CN"/>
        </w:rPr>
        <w:t>（一）学习贯彻习近平法治思想。</w:t>
      </w:r>
      <w:r>
        <w:rPr>
          <w:rFonts w:hint="eastAsia" w:ascii="仿宋_GB2312" w:hAnsi="仿宋_GB2312" w:eastAsia="仿宋_GB2312" w:cs="仿宋_GB2312"/>
          <w:b w:val="0"/>
          <w:bCs w:val="0"/>
          <w:color w:val="auto"/>
          <w:sz w:val="32"/>
          <w:szCs w:val="32"/>
          <w:lang w:eastAsia="zh-CN"/>
        </w:rPr>
        <w:t>市林业和园林局始终坚持</w:t>
      </w:r>
      <w:r>
        <w:rPr>
          <w:rFonts w:hint="default" w:ascii="仿宋_GB2312" w:hAnsi="仿宋_GB2312" w:eastAsia="仿宋_GB2312" w:cs="仿宋_GB2312"/>
          <w:b w:val="0"/>
          <w:bCs w:val="0"/>
          <w:color w:val="auto"/>
          <w:sz w:val="32"/>
          <w:szCs w:val="32"/>
          <w:lang w:eastAsia="zh-CN"/>
        </w:rPr>
        <w:t>将学习贯彻习近平法治思想作为首要政治任务，</w:t>
      </w:r>
      <w:r>
        <w:rPr>
          <w:rFonts w:hint="eastAsia" w:ascii="仿宋_GB2312" w:hAnsi="仿宋_GB2312" w:eastAsia="仿宋_GB2312" w:cs="仿宋_GB2312"/>
          <w:b w:val="0"/>
          <w:bCs w:val="0"/>
          <w:color w:val="auto"/>
          <w:sz w:val="32"/>
          <w:szCs w:val="32"/>
          <w:lang w:eastAsia="zh-CN"/>
        </w:rPr>
        <w:t>多方面</w:t>
      </w:r>
      <w:r>
        <w:rPr>
          <w:rFonts w:hint="default" w:ascii="仿宋_GB2312" w:hAnsi="仿宋_GB2312" w:eastAsia="仿宋_GB2312" w:cs="仿宋_GB2312"/>
          <w:b w:val="0"/>
          <w:bCs w:val="0"/>
          <w:color w:val="auto"/>
          <w:sz w:val="32"/>
          <w:szCs w:val="32"/>
          <w:lang w:eastAsia="zh-CN"/>
        </w:rPr>
        <w:t>推动学习走深走实。一是</w:t>
      </w:r>
      <w:r>
        <w:rPr>
          <w:rFonts w:hint="eastAsia" w:ascii="仿宋_GB2312" w:hAnsi="仿宋_GB2312" w:eastAsia="仿宋_GB2312" w:cs="仿宋_GB2312"/>
          <w:b w:val="0"/>
          <w:bCs w:val="0"/>
          <w:color w:val="auto"/>
          <w:sz w:val="32"/>
          <w:szCs w:val="32"/>
          <w:lang w:eastAsia="zh-CN"/>
        </w:rPr>
        <w:t>加强领导干部学习教育。通过</w:t>
      </w:r>
      <w:r>
        <w:rPr>
          <w:rFonts w:hint="eastAsia" w:ascii="仿宋_GB2312" w:hAnsi="Arial" w:eastAsia="仿宋_GB2312"/>
          <w:b w:val="0"/>
          <w:bCs w:val="0"/>
          <w:color w:val="auto"/>
          <w:sz w:val="32"/>
          <w:szCs w:val="32"/>
          <w:lang w:val="en-US" w:eastAsia="zh-CN"/>
        </w:rPr>
        <w:t>党组理论学习中心组集中学习习近平法治思想有关文献资料，深刻领悟习近平法治思想的法理内涵和重要贡献，用理论指导实践,增强深入学习贯彻习近平法治思想的政治自觉、思想自觉、行动自觉，不断提高运用习近平法治思想指导实践、推动工作的能力</w:t>
      </w:r>
      <w:r>
        <w:rPr>
          <w:rFonts w:hint="default" w:ascii="仿宋_GB2312" w:hAnsi="仿宋_GB2312" w:eastAsia="仿宋_GB2312" w:cs="仿宋_GB2312"/>
          <w:b w:val="0"/>
          <w:bCs w:val="0"/>
          <w:color w:val="auto"/>
          <w:sz w:val="32"/>
          <w:szCs w:val="32"/>
          <w:lang w:eastAsia="zh-CN"/>
        </w:rPr>
        <w:t>。二是</w:t>
      </w:r>
      <w:r>
        <w:rPr>
          <w:rFonts w:hint="eastAsia" w:ascii="仿宋_GB2312" w:hAnsi="仿宋_GB2312" w:eastAsia="仿宋_GB2312" w:cs="仿宋_GB2312"/>
          <w:b w:val="0"/>
          <w:bCs w:val="0"/>
          <w:color w:val="auto"/>
          <w:sz w:val="32"/>
          <w:szCs w:val="32"/>
          <w:lang w:eastAsia="zh-CN"/>
        </w:rPr>
        <w:t>强化全体干部深入学习。</w:t>
      </w:r>
      <w:r>
        <w:rPr>
          <w:rFonts w:hint="default" w:ascii="仿宋_GB2312" w:hAnsi="仿宋_GB2312" w:eastAsia="仿宋_GB2312" w:cs="仿宋_GB2312"/>
          <w:b w:val="0"/>
          <w:bCs w:val="0"/>
          <w:color w:val="auto"/>
          <w:sz w:val="32"/>
          <w:szCs w:val="32"/>
          <w:lang w:eastAsia="zh-CN"/>
        </w:rPr>
        <w:t>将习近平法治思想作为干部培训的重要内容，确保全体人员学深悟透、入脑入心。</w:t>
      </w:r>
      <w:r>
        <w:rPr>
          <w:rFonts w:hint="default" w:ascii="仿宋_GB2312" w:hAnsi="仿宋_GB2312" w:eastAsia="仿宋_GB2312" w:cs="仿宋_GB2312"/>
          <w:b w:val="0"/>
          <w:bCs w:val="0"/>
          <w:color w:val="auto"/>
          <w:sz w:val="32"/>
          <w:szCs w:val="32"/>
          <w:lang w:val="en-US" w:eastAsia="zh-CN"/>
        </w:rPr>
        <w:t>通过专题讲座、研讨交流等形式，系统提升法治素养与依法履职能力。</w:t>
      </w:r>
      <w:r>
        <w:rPr>
          <w:rFonts w:hint="default" w:ascii="仿宋_GB2312" w:hAnsi="仿宋_GB2312" w:eastAsia="仿宋_GB2312" w:cs="仿宋_GB2312"/>
          <w:b w:val="0"/>
          <w:bCs w:val="0"/>
          <w:color w:val="auto"/>
          <w:sz w:val="32"/>
          <w:szCs w:val="32"/>
          <w:lang w:eastAsia="zh-CN"/>
        </w:rPr>
        <w:t>三是</w:t>
      </w:r>
      <w:r>
        <w:rPr>
          <w:rFonts w:hint="eastAsia" w:ascii="仿宋_GB2312" w:hAnsi="仿宋_GB2312" w:eastAsia="仿宋_GB2312" w:cs="仿宋_GB2312"/>
          <w:b w:val="0"/>
          <w:bCs w:val="0"/>
          <w:color w:val="auto"/>
          <w:sz w:val="32"/>
          <w:szCs w:val="32"/>
          <w:lang w:eastAsia="zh-CN"/>
        </w:rPr>
        <w:t>推动全民普法宣传。</w:t>
      </w:r>
      <w:r>
        <w:rPr>
          <w:rFonts w:hint="default" w:ascii="仿宋_GB2312" w:hAnsi="仿宋_GB2312" w:eastAsia="仿宋_GB2312" w:cs="仿宋_GB2312"/>
          <w:b w:val="0"/>
          <w:bCs w:val="0"/>
          <w:color w:val="auto"/>
          <w:sz w:val="32"/>
          <w:szCs w:val="32"/>
          <w:lang w:eastAsia="zh-CN"/>
        </w:rPr>
        <w:t>将习近平法治思想作为</w:t>
      </w:r>
      <w:r>
        <w:rPr>
          <w:rFonts w:hint="eastAsia" w:ascii="仿宋_GB2312" w:hAnsi="仿宋_GB2312" w:eastAsia="仿宋_GB2312" w:cs="仿宋_GB2312"/>
          <w:b w:val="0"/>
          <w:bCs w:val="0"/>
          <w:color w:val="auto"/>
          <w:sz w:val="32"/>
          <w:szCs w:val="32"/>
          <w:lang w:eastAsia="zh-CN"/>
        </w:rPr>
        <w:t>普法宣传教育的重要理论指导</w:t>
      </w:r>
      <w:r>
        <w:rPr>
          <w:rFonts w:hint="default" w:ascii="仿宋_GB2312" w:hAnsi="仿宋_GB2312" w:eastAsia="仿宋_GB2312" w:cs="仿宋_GB2312"/>
          <w:b w:val="0"/>
          <w:bCs w:val="0"/>
          <w:color w:val="auto"/>
          <w:sz w:val="32"/>
          <w:szCs w:val="32"/>
          <w:lang w:eastAsia="zh-CN"/>
        </w:rPr>
        <w:t>，</w:t>
      </w:r>
      <w:r>
        <w:rPr>
          <w:rFonts w:hint="default" w:ascii="仿宋_GB2312" w:hAnsi="仿宋_GB2312" w:eastAsia="仿宋_GB2312" w:cs="仿宋_GB2312"/>
          <w:b w:val="0"/>
          <w:bCs w:val="0"/>
          <w:color w:val="auto"/>
          <w:sz w:val="32"/>
          <w:szCs w:val="32"/>
          <w:lang w:val="en-US" w:eastAsia="zh-CN"/>
        </w:rPr>
        <w:t>将习近平法治思想贯穿于普法宣传教育的全过程，推动全社会形成尊法学法守法用法的良好风尚</w:t>
      </w:r>
      <w:r>
        <w:rPr>
          <w:rFonts w:hint="eastAsia" w:ascii="仿宋_GB2312" w:hAnsi="仿宋_GB2312" w:eastAsia="仿宋_GB2312" w:cs="仿宋_GB2312"/>
          <w:b w:val="0"/>
          <w:bCs w:val="0"/>
          <w:color w:val="auto"/>
          <w:sz w:val="32"/>
          <w:szCs w:val="32"/>
          <w:lang w:val="en-US" w:eastAsia="zh-CN"/>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default" w:ascii="仿宋_GB2312" w:hAnsi="仿宋_GB2312" w:eastAsia="仿宋_GB2312" w:cs="仿宋_GB2312"/>
          <w:b w:val="0"/>
          <w:bCs w:val="0"/>
          <w:i w:val="0"/>
          <w:iCs w:val="0"/>
          <w:caps w:val="0"/>
          <w:color w:val="0D0D0D"/>
          <w:spacing w:val="0"/>
          <w:sz w:val="32"/>
          <w:szCs w:val="32"/>
          <w:shd w:val="clear" w:fill="FFFFFF"/>
          <w:lang w:eastAsia="zh-CN"/>
        </w:rPr>
      </w:pPr>
      <w:r>
        <w:rPr>
          <w:rFonts w:hint="eastAsia" w:ascii="仿宋_GB2312" w:hAnsi="仿宋_GB2312" w:eastAsia="仿宋_GB2312" w:cs="仿宋_GB2312"/>
          <w:b w:val="0"/>
          <w:bCs w:val="0"/>
          <w:color w:val="auto"/>
          <w:sz w:val="32"/>
          <w:szCs w:val="32"/>
          <w:lang w:val="en-US" w:eastAsia="zh-CN"/>
        </w:rPr>
        <w:t>（二）</w:t>
      </w:r>
      <w:r>
        <w:rPr>
          <w:rFonts w:hint="eastAsia" w:ascii="楷体_GB2312" w:hAnsi="楷体_GB2312" w:eastAsia="楷体_GB2312" w:cs="楷体_GB2312"/>
          <w:b w:val="0"/>
          <w:bCs w:val="0"/>
          <w:i w:val="0"/>
          <w:iCs w:val="0"/>
          <w:caps w:val="0"/>
          <w:color w:val="0D0D0D"/>
          <w:spacing w:val="0"/>
          <w:sz w:val="32"/>
          <w:szCs w:val="32"/>
          <w:shd w:val="clear" w:fill="FFFFFF"/>
        </w:rPr>
        <w:t>健全政府</w:t>
      </w:r>
      <w:r>
        <w:rPr>
          <w:rFonts w:hint="eastAsia" w:ascii="楷体_GB2312" w:hAnsi="楷体_GB2312" w:eastAsia="楷体_GB2312" w:cs="楷体_GB2312"/>
          <w:b w:val="0"/>
          <w:bCs w:val="0"/>
          <w:i w:val="0"/>
          <w:iCs w:val="0"/>
          <w:caps w:val="0"/>
          <w:color w:val="0D0D0D"/>
          <w:spacing w:val="0"/>
          <w:sz w:val="32"/>
          <w:szCs w:val="32"/>
          <w:shd w:val="clear" w:fill="FFFFFF"/>
          <w:lang w:eastAsia="zh-CN"/>
        </w:rPr>
        <w:t>机构</w:t>
      </w:r>
      <w:r>
        <w:rPr>
          <w:rFonts w:hint="eastAsia" w:ascii="楷体_GB2312" w:hAnsi="楷体_GB2312" w:eastAsia="楷体_GB2312" w:cs="楷体_GB2312"/>
          <w:b w:val="0"/>
          <w:bCs w:val="0"/>
          <w:i w:val="0"/>
          <w:iCs w:val="0"/>
          <w:caps w:val="0"/>
          <w:color w:val="0D0D0D"/>
          <w:spacing w:val="0"/>
          <w:sz w:val="32"/>
          <w:szCs w:val="32"/>
          <w:shd w:val="clear" w:fill="FFFFFF"/>
        </w:rPr>
        <w:t>职能</w:t>
      </w:r>
      <w:r>
        <w:rPr>
          <w:rFonts w:hint="eastAsia" w:ascii="楷体_GB2312" w:hAnsi="楷体_GB2312" w:eastAsia="楷体_GB2312" w:cs="楷体_GB2312"/>
          <w:b w:val="0"/>
          <w:bCs w:val="0"/>
          <w:i w:val="0"/>
          <w:iCs w:val="0"/>
          <w:caps w:val="0"/>
          <w:color w:val="0D0D0D"/>
          <w:spacing w:val="0"/>
          <w:sz w:val="32"/>
          <w:szCs w:val="32"/>
          <w:shd w:val="clear" w:fill="FFFFFF"/>
          <w:lang w:eastAsia="zh-CN"/>
        </w:rPr>
        <w:t>。</w:t>
      </w:r>
      <w:r>
        <w:rPr>
          <w:rFonts w:hint="eastAsia" w:ascii="仿宋_GB2312" w:hAnsi="仿宋_GB2312" w:eastAsia="仿宋_GB2312" w:cs="仿宋_GB2312"/>
          <w:b w:val="0"/>
          <w:bCs w:val="0"/>
          <w:i w:val="0"/>
          <w:iCs w:val="0"/>
          <w:caps w:val="0"/>
          <w:color w:val="0D0D0D"/>
          <w:spacing w:val="0"/>
          <w:sz w:val="32"/>
          <w:szCs w:val="32"/>
          <w:shd w:val="clear" w:fill="FFFFFF"/>
          <w:lang w:eastAsia="zh-CN"/>
        </w:rPr>
        <w:t>一方面</w:t>
      </w:r>
      <w:r>
        <w:rPr>
          <w:rFonts w:hint="eastAsia" w:ascii="仿宋_GB2312" w:hAnsi="仿宋_GB2312" w:eastAsia="仿宋_GB2312" w:cs="仿宋_GB2312"/>
          <w:b w:val="0"/>
          <w:bCs w:val="0"/>
          <w:i w:val="0"/>
          <w:iCs w:val="0"/>
          <w:caps w:val="0"/>
          <w:color w:val="0D0D0D"/>
          <w:spacing w:val="0"/>
          <w:sz w:val="32"/>
          <w:szCs w:val="32"/>
          <w:shd w:val="clear" w:fill="FFFFFF"/>
        </w:rPr>
        <w:t>优化职能配置</w:t>
      </w:r>
      <w:r>
        <w:rPr>
          <w:rFonts w:hint="eastAsia" w:ascii="仿宋_GB2312" w:hAnsi="仿宋_GB2312" w:eastAsia="仿宋_GB2312" w:cs="仿宋_GB2312"/>
          <w:b w:val="0"/>
          <w:bCs w:val="0"/>
          <w:i w:val="0"/>
          <w:iCs w:val="0"/>
          <w:caps w:val="0"/>
          <w:color w:val="0D0D0D"/>
          <w:spacing w:val="0"/>
          <w:sz w:val="32"/>
          <w:szCs w:val="32"/>
          <w:shd w:val="clear" w:fill="FFFFFF"/>
          <w:lang w:eastAsia="zh-CN"/>
        </w:rPr>
        <w:t>，</w:t>
      </w:r>
      <w:r>
        <w:rPr>
          <w:rFonts w:hint="default" w:ascii="仿宋_GB2312" w:hAnsi="仿宋_GB2312" w:eastAsia="仿宋_GB2312" w:cs="仿宋_GB2312"/>
          <w:b w:val="0"/>
          <w:bCs w:val="0"/>
          <w:i w:val="0"/>
          <w:iCs w:val="0"/>
          <w:caps w:val="0"/>
          <w:color w:val="0D0D0D"/>
          <w:spacing w:val="0"/>
          <w:sz w:val="32"/>
          <w:szCs w:val="32"/>
          <w:shd w:val="clear" w:fill="FFFFFF"/>
          <w:lang w:eastAsia="zh-CN"/>
        </w:rPr>
        <w:t>加强部门内部职能整合，</w:t>
      </w:r>
      <w:r>
        <w:rPr>
          <w:rFonts w:hint="eastAsia" w:ascii="仿宋_GB2312" w:hAnsi="仿宋_GB2312" w:eastAsia="仿宋_GB2312" w:cs="仿宋_GB2312"/>
          <w:b w:val="0"/>
          <w:bCs w:val="0"/>
          <w:i w:val="0"/>
          <w:iCs w:val="0"/>
          <w:caps w:val="0"/>
          <w:color w:val="0D0D0D"/>
          <w:spacing w:val="0"/>
          <w:sz w:val="32"/>
          <w:szCs w:val="32"/>
          <w:shd w:val="clear" w:fill="FFFFFF"/>
          <w:lang w:eastAsia="zh-CN"/>
        </w:rPr>
        <w:t>组织研究修订本部门三定方案，明确各部门职责分工</w:t>
      </w:r>
      <w:r>
        <w:rPr>
          <w:rFonts w:hint="default" w:ascii="仿宋_GB2312" w:hAnsi="仿宋_GB2312" w:eastAsia="仿宋_GB2312" w:cs="仿宋_GB2312"/>
          <w:b w:val="0"/>
          <w:bCs w:val="0"/>
          <w:i w:val="0"/>
          <w:iCs w:val="0"/>
          <w:caps w:val="0"/>
          <w:color w:val="0D0D0D"/>
          <w:spacing w:val="0"/>
          <w:sz w:val="32"/>
          <w:szCs w:val="32"/>
          <w:shd w:val="clear" w:fill="FFFFFF"/>
          <w:lang w:eastAsia="zh-CN"/>
        </w:rPr>
        <w:t>，提高整体效能。</w:t>
      </w:r>
      <w:r>
        <w:rPr>
          <w:rFonts w:hint="eastAsia" w:ascii="仿宋_GB2312" w:hAnsi="仿宋_GB2312" w:eastAsia="仿宋_GB2312" w:cs="仿宋_GB2312"/>
          <w:b w:val="0"/>
          <w:bCs w:val="0"/>
          <w:i w:val="0"/>
          <w:iCs w:val="0"/>
          <w:caps w:val="0"/>
          <w:color w:val="0D0D0D"/>
          <w:spacing w:val="0"/>
          <w:sz w:val="32"/>
          <w:szCs w:val="32"/>
          <w:shd w:val="clear" w:fill="FFFFFF"/>
          <w:lang w:eastAsia="zh-CN"/>
        </w:rPr>
        <w:t>另一方面</w:t>
      </w:r>
      <w:r>
        <w:rPr>
          <w:rFonts w:hint="default" w:ascii="仿宋_GB2312" w:hAnsi="仿宋_GB2312" w:eastAsia="仿宋_GB2312" w:cs="仿宋_GB2312"/>
          <w:b w:val="0"/>
          <w:bCs w:val="0"/>
          <w:i w:val="0"/>
          <w:iCs w:val="0"/>
          <w:caps w:val="0"/>
          <w:color w:val="0D0D0D"/>
          <w:spacing w:val="0"/>
          <w:sz w:val="32"/>
          <w:szCs w:val="32"/>
          <w:shd w:val="clear" w:fill="FFFFFF"/>
          <w:lang w:eastAsia="zh-CN"/>
        </w:rPr>
        <w:t>推进职能下放</w:t>
      </w:r>
      <w:r>
        <w:rPr>
          <w:rFonts w:hint="eastAsia" w:ascii="仿宋_GB2312" w:hAnsi="仿宋_GB2312" w:eastAsia="仿宋_GB2312" w:cs="仿宋_GB2312"/>
          <w:b w:val="0"/>
          <w:bCs w:val="0"/>
          <w:i w:val="0"/>
          <w:iCs w:val="0"/>
          <w:caps w:val="0"/>
          <w:color w:val="0D0D0D"/>
          <w:spacing w:val="0"/>
          <w:sz w:val="32"/>
          <w:szCs w:val="32"/>
          <w:shd w:val="clear" w:fill="FFFFFF"/>
          <w:lang w:eastAsia="zh-CN"/>
        </w:rPr>
        <w:t>。进一步</w:t>
      </w:r>
      <w:r>
        <w:rPr>
          <w:rFonts w:hint="default" w:ascii="仿宋_GB2312" w:hAnsi="仿宋_GB2312" w:eastAsia="仿宋_GB2312" w:cs="仿宋_GB2312"/>
          <w:b w:val="0"/>
          <w:bCs w:val="0"/>
          <w:i w:val="0"/>
          <w:iCs w:val="0"/>
          <w:caps w:val="0"/>
          <w:color w:val="0D0D0D"/>
          <w:spacing w:val="0"/>
          <w:sz w:val="32"/>
          <w:szCs w:val="32"/>
          <w:shd w:val="clear" w:fill="FFFFFF"/>
          <w:lang w:eastAsia="zh-CN"/>
        </w:rPr>
        <w:t>推进林业执法</w:t>
      </w:r>
      <w:r>
        <w:rPr>
          <w:rFonts w:hint="eastAsia" w:ascii="仿宋_GB2312" w:hAnsi="仿宋_GB2312" w:eastAsia="仿宋_GB2312" w:cs="仿宋_GB2312"/>
          <w:b w:val="0"/>
          <w:bCs w:val="0"/>
          <w:i w:val="0"/>
          <w:iCs w:val="0"/>
          <w:caps w:val="0"/>
          <w:color w:val="0D0D0D"/>
          <w:spacing w:val="0"/>
          <w:sz w:val="32"/>
          <w:szCs w:val="32"/>
          <w:shd w:val="clear" w:fill="FFFFFF"/>
          <w:lang w:eastAsia="zh-CN"/>
        </w:rPr>
        <w:t>下沉县区</w:t>
      </w:r>
      <w:r>
        <w:rPr>
          <w:rFonts w:hint="default" w:ascii="仿宋_GB2312" w:hAnsi="仿宋_GB2312" w:eastAsia="仿宋_GB2312" w:cs="仿宋_GB2312"/>
          <w:b w:val="0"/>
          <w:bCs w:val="0"/>
          <w:i w:val="0"/>
          <w:iCs w:val="0"/>
          <w:caps w:val="0"/>
          <w:color w:val="0D0D0D"/>
          <w:spacing w:val="0"/>
          <w:sz w:val="32"/>
          <w:szCs w:val="32"/>
          <w:shd w:val="clear" w:fill="FFFFFF"/>
          <w:lang w:eastAsia="zh-CN"/>
        </w:rPr>
        <w:t>，</w:t>
      </w:r>
      <w:r>
        <w:rPr>
          <w:rFonts w:hint="eastAsia" w:ascii="仿宋_GB2312" w:hAnsi="仿宋_GB2312" w:eastAsia="仿宋_GB2312" w:cs="仿宋_GB2312"/>
          <w:b w:val="0"/>
          <w:bCs w:val="0"/>
          <w:i w:val="0"/>
          <w:iCs w:val="0"/>
          <w:caps w:val="0"/>
          <w:color w:val="0D0D0D"/>
          <w:spacing w:val="0"/>
          <w:sz w:val="32"/>
          <w:szCs w:val="32"/>
          <w:shd w:val="clear" w:fill="FFFFFF"/>
          <w:lang w:eastAsia="zh-CN"/>
        </w:rPr>
        <w:t>促使各县区</w:t>
      </w:r>
      <w:r>
        <w:rPr>
          <w:rFonts w:hint="default" w:ascii="仿宋_GB2312" w:hAnsi="仿宋_GB2312" w:eastAsia="仿宋_GB2312" w:cs="仿宋_GB2312"/>
          <w:b w:val="0"/>
          <w:bCs w:val="0"/>
          <w:i w:val="0"/>
          <w:iCs w:val="0"/>
          <w:caps w:val="0"/>
          <w:color w:val="0D0D0D"/>
          <w:spacing w:val="0"/>
          <w:sz w:val="32"/>
          <w:szCs w:val="32"/>
          <w:shd w:val="clear" w:fill="FFFFFF"/>
          <w:lang w:eastAsia="zh-CN"/>
        </w:rPr>
        <w:t>更及时、有效地处理辖区内的</w:t>
      </w:r>
      <w:r>
        <w:rPr>
          <w:rFonts w:hint="eastAsia" w:ascii="仿宋_GB2312" w:hAnsi="仿宋_GB2312" w:eastAsia="仿宋_GB2312" w:cs="仿宋_GB2312"/>
          <w:b w:val="0"/>
          <w:bCs w:val="0"/>
          <w:i w:val="0"/>
          <w:iCs w:val="0"/>
          <w:caps w:val="0"/>
          <w:color w:val="0D0D0D"/>
          <w:spacing w:val="0"/>
          <w:sz w:val="32"/>
          <w:szCs w:val="32"/>
          <w:shd w:val="clear" w:fill="FFFFFF"/>
          <w:lang w:eastAsia="zh-CN"/>
        </w:rPr>
        <w:t>违法</w:t>
      </w:r>
      <w:r>
        <w:rPr>
          <w:rFonts w:hint="default" w:ascii="仿宋_GB2312" w:hAnsi="仿宋_GB2312" w:eastAsia="仿宋_GB2312" w:cs="仿宋_GB2312"/>
          <w:b w:val="0"/>
          <w:bCs w:val="0"/>
          <w:i w:val="0"/>
          <w:iCs w:val="0"/>
          <w:caps w:val="0"/>
          <w:color w:val="0D0D0D"/>
          <w:spacing w:val="0"/>
          <w:sz w:val="32"/>
          <w:szCs w:val="32"/>
          <w:shd w:val="clear" w:fill="FFFFFF"/>
          <w:lang w:eastAsia="zh-CN"/>
        </w:rPr>
        <w:t>问题。进一步深化“放管服”改革</w:t>
      </w:r>
      <w:r>
        <w:rPr>
          <w:rFonts w:hint="eastAsia" w:ascii="仿宋_GB2312" w:hAnsi="仿宋_GB2312" w:eastAsia="仿宋_GB2312" w:cs="仿宋_GB2312"/>
          <w:b w:val="0"/>
          <w:bCs w:val="0"/>
          <w:i w:val="0"/>
          <w:iCs w:val="0"/>
          <w:caps w:val="0"/>
          <w:color w:val="0D0D0D"/>
          <w:spacing w:val="0"/>
          <w:sz w:val="32"/>
          <w:szCs w:val="32"/>
          <w:shd w:val="clear" w:fill="FFFFFF"/>
          <w:lang w:eastAsia="zh-CN"/>
        </w:rPr>
        <w:t>，承接自治区委托的实施小规模陆基养殖设施农用地项目使用林地审核审批、下放农村居民按照标准建设住宅项目使用林地审核审批事项，为民提供便捷服务</w:t>
      </w:r>
      <w:r>
        <w:rPr>
          <w:rFonts w:hint="default" w:ascii="仿宋_GB2312" w:hAnsi="仿宋_GB2312" w:eastAsia="仿宋_GB2312" w:cs="仿宋_GB2312"/>
          <w:b w:val="0"/>
          <w:bCs w:val="0"/>
          <w:i w:val="0"/>
          <w:iCs w:val="0"/>
          <w:caps w:val="0"/>
          <w:color w:val="0D0D0D"/>
          <w:spacing w:val="0"/>
          <w:sz w:val="32"/>
          <w:szCs w:val="32"/>
          <w:shd w:val="clear" w:fill="FFFFFF"/>
          <w:lang w:eastAsia="zh-CN"/>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楷体_GB2312" w:hAnsi="楷体_GB2312" w:eastAsia="楷体_GB2312" w:cs="楷体_GB2312"/>
          <w:b w:val="0"/>
          <w:bCs w:val="0"/>
          <w:i w:val="0"/>
          <w:iCs w:val="0"/>
          <w:caps w:val="0"/>
          <w:color w:val="0D0D0D"/>
          <w:spacing w:val="0"/>
          <w:sz w:val="32"/>
          <w:szCs w:val="32"/>
          <w:shd w:val="clear" w:fill="FFFFFF"/>
          <w:lang w:eastAsia="zh-CN"/>
        </w:rPr>
      </w:pPr>
      <w:r>
        <w:rPr>
          <w:rFonts w:hint="eastAsia" w:ascii="楷体_GB2312" w:hAnsi="楷体_GB2312" w:eastAsia="楷体_GB2312" w:cs="楷体_GB2312"/>
          <w:b w:val="0"/>
          <w:bCs w:val="0"/>
          <w:i w:val="0"/>
          <w:iCs w:val="0"/>
          <w:caps w:val="0"/>
          <w:color w:val="0D0D0D"/>
          <w:spacing w:val="0"/>
          <w:sz w:val="32"/>
          <w:szCs w:val="32"/>
          <w:shd w:val="clear" w:fill="FFFFFF"/>
          <w:lang w:eastAsia="zh-CN"/>
        </w:rPr>
        <w:t>（三）推进依法行政，全面履行政府职能。</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2" w:firstLineChars="200"/>
        <w:jc w:val="both"/>
        <w:textAlignment w:val="auto"/>
        <w:rPr>
          <w:rFonts w:hint="eastAsia" w:ascii="仿宋_GB2312" w:hAnsi="仿宋_GB2312" w:eastAsia="仿宋_GB2312" w:cs="仿宋_GB2312"/>
          <w:b w:val="0"/>
          <w:bCs w:val="0"/>
          <w:i w:val="0"/>
          <w:iCs w:val="0"/>
          <w:caps w:val="0"/>
          <w:color w:val="0D0D0D"/>
          <w:spacing w:val="0"/>
          <w:sz w:val="32"/>
          <w:szCs w:val="32"/>
          <w:shd w:val="clear" w:fill="FFFFFF"/>
          <w:lang w:val="en-US" w:eastAsia="zh-CN"/>
        </w:rPr>
      </w:pPr>
      <w:r>
        <w:rPr>
          <w:rFonts w:hint="eastAsia" w:ascii="仿宋_GB2312" w:hAnsi="仿宋_GB2312" w:eastAsia="仿宋_GB2312" w:cs="仿宋_GB2312"/>
          <w:b/>
          <w:bCs/>
          <w:i w:val="0"/>
          <w:iCs w:val="0"/>
          <w:caps w:val="0"/>
          <w:color w:val="0D0D0D"/>
          <w:spacing w:val="0"/>
          <w:sz w:val="32"/>
          <w:szCs w:val="32"/>
          <w:shd w:val="clear" w:fill="FFFFFF"/>
          <w:lang w:val="en-US" w:eastAsia="zh-CN"/>
        </w:rPr>
        <w:t>1.</w:t>
      </w:r>
      <w:r>
        <w:rPr>
          <w:rFonts w:hint="eastAsia" w:ascii="仿宋_GB2312" w:hAnsi="仿宋_GB2312" w:eastAsia="仿宋_GB2312" w:cs="仿宋_GB2312"/>
          <w:b/>
          <w:bCs/>
          <w:i w:val="0"/>
          <w:iCs w:val="0"/>
          <w:caps w:val="0"/>
          <w:color w:val="0D0D0D"/>
          <w:spacing w:val="0"/>
          <w:sz w:val="32"/>
          <w:szCs w:val="32"/>
          <w:shd w:val="clear" w:fill="FFFFFF"/>
          <w:lang w:eastAsia="zh-CN"/>
        </w:rPr>
        <w:t>加强规范性文件管理。</w:t>
      </w:r>
      <w:r>
        <w:rPr>
          <w:rFonts w:hint="eastAsia" w:ascii="仿宋_GB2312" w:hAnsi="仿宋_GB2312" w:eastAsia="仿宋_GB2312" w:cs="仿宋_GB2312"/>
          <w:b w:val="0"/>
          <w:bCs w:val="0"/>
          <w:i w:val="0"/>
          <w:iCs w:val="0"/>
          <w:caps w:val="0"/>
          <w:color w:val="0D0D0D"/>
          <w:spacing w:val="0"/>
          <w:sz w:val="32"/>
          <w:szCs w:val="32"/>
          <w:shd w:val="clear" w:fill="FFFFFF"/>
          <w:lang w:eastAsia="zh-CN"/>
        </w:rPr>
        <w:t>规范性文件起草过程中严格履行征求意见、合法性审查等程序。定期对行政规范性文件进行清理，及时废止与修改与上位法不符的文件，</w:t>
      </w:r>
      <w:r>
        <w:rPr>
          <w:rFonts w:hint="eastAsia" w:ascii="仿宋_GB2312" w:hAnsi="仿宋_GB2312" w:eastAsia="仿宋_GB2312" w:cs="仿宋_GB2312"/>
          <w:b w:val="0"/>
          <w:bCs w:val="0"/>
          <w:i w:val="0"/>
          <w:iCs w:val="0"/>
          <w:caps w:val="0"/>
          <w:color w:val="0D0D0D"/>
          <w:spacing w:val="0"/>
          <w:sz w:val="32"/>
          <w:szCs w:val="32"/>
          <w:shd w:val="clear" w:fill="FFFFFF"/>
          <w:lang w:val="en-US" w:eastAsia="zh-CN"/>
        </w:rPr>
        <w:t>2025年，共清理行政规范性文件1件，废止柳州市人民政府关于印发《柳州市湿地保护总体规划（2017-2035）》的通知,根据最新法律法规出台新的湿地保护规划，进一步落实湿地保护责任。</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2" w:firstLineChars="200"/>
        <w:jc w:val="both"/>
        <w:textAlignment w:val="auto"/>
        <w:rPr>
          <w:rFonts w:hint="eastAsia" w:ascii="仿宋_GB2312" w:eastAsia="仿宋_GB2312"/>
          <w:strike w:val="0"/>
          <w:dstrike w:val="0"/>
          <w:color w:val="auto"/>
          <w:sz w:val="32"/>
          <w:szCs w:val="32"/>
          <w:u w:val="none" w:color="auto"/>
          <w:lang w:val="en-US" w:eastAsia="zh-CN"/>
        </w:rPr>
      </w:pPr>
      <w:r>
        <w:rPr>
          <w:rFonts w:hint="eastAsia" w:ascii="仿宋_GB2312" w:hAnsi="仿宋_GB2312" w:eastAsia="仿宋_GB2312" w:cs="仿宋_GB2312"/>
          <w:b/>
          <w:bCs/>
          <w:i w:val="0"/>
          <w:iCs w:val="0"/>
          <w:caps w:val="0"/>
          <w:color w:val="0D0D0D"/>
          <w:spacing w:val="0"/>
          <w:sz w:val="32"/>
          <w:szCs w:val="32"/>
          <w:shd w:val="clear" w:fill="FFFFFF"/>
          <w:lang w:val="en-US" w:eastAsia="zh-CN"/>
        </w:rPr>
        <w:t>2.加强</w:t>
      </w:r>
      <w:r>
        <w:rPr>
          <w:rFonts w:hint="eastAsia" w:ascii="仿宋_GB2312" w:eastAsia="仿宋_GB2312"/>
          <w:b/>
          <w:bCs/>
          <w:color w:val="auto"/>
          <w:sz w:val="32"/>
          <w:szCs w:val="32"/>
          <w:lang w:eastAsia="zh-CN"/>
        </w:rPr>
        <w:t>事中事后监管。</w:t>
      </w:r>
      <w:r>
        <w:rPr>
          <w:rFonts w:hint="eastAsia" w:ascii="仿宋_GB2312" w:eastAsia="仿宋_GB2312"/>
          <w:color w:val="auto"/>
          <w:sz w:val="32"/>
          <w:szCs w:val="32"/>
          <w:lang w:val="en-US" w:eastAsia="zh-CN"/>
        </w:rPr>
        <w:t>持续推进“双随机、一公开”监管常态化，</w:t>
      </w:r>
      <w:r>
        <w:rPr>
          <w:rFonts w:hint="eastAsia" w:ascii="仿宋_GB2312" w:eastAsia="仿宋_GB2312"/>
          <w:strike w:val="0"/>
          <w:dstrike w:val="0"/>
          <w:color w:val="auto"/>
          <w:sz w:val="32"/>
          <w:szCs w:val="32"/>
          <w:u w:val="none" w:color="auto"/>
          <w:lang w:val="en-US" w:eastAsia="zh-CN"/>
        </w:rPr>
        <w:t>2025年共开展八项双随机项目检查，与市场监管局对陆生野生动植物、森林植物及其产品检疫开展联合检查。</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2" w:firstLineChars="200"/>
        <w:jc w:val="both"/>
        <w:textAlignment w:val="auto"/>
        <w:rPr>
          <w:rFonts w:hint="default" w:ascii="仿宋_GB2312" w:hAnsi="仿宋_GB2312" w:eastAsia="仿宋_GB2312" w:cs="仿宋_GB2312"/>
          <w:color w:val="000000"/>
          <w:kern w:val="2"/>
          <w:sz w:val="32"/>
          <w:szCs w:val="32"/>
          <w:lang w:val="en-US" w:eastAsia="zh-CN" w:bidi="ar"/>
        </w:rPr>
      </w:pPr>
      <w:r>
        <w:rPr>
          <w:rFonts w:hint="eastAsia" w:ascii="仿宋_GB2312" w:eastAsia="仿宋_GB2312"/>
          <w:b/>
          <w:bCs/>
          <w:strike w:val="0"/>
          <w:dstrike w:val="0"/>
          <w:color w:val="auto"/>
          <w:sz w:val="32"/>
          <w:szCs w:val="32"/>
          <w:u w:val="none" w:color="auto"/>
          <w:lang w:val="en-US" w:eastAsia="zh-CN"/>
        </w:rPr>
        <w:t>3.推进林业和园林事业高质量发展。</w:t>
      </w:r>
      <w:r>
        <w:rPr>
          <w:rFonts w:hint="eastAsia" w:ascii="仿宋_GB2312" w:eastAsia="仿宋_GB2312"/>
          <w:strike w:val="0"/>
          <w:dstrike w:val="0"/>
          <w:color w:val="auto"/>
          <w:sz w:val="32"/>
          <w:szCs w:val="32"/>
          <w:u w:val="none" w:color="auto"/>
          <w:lang w:val="en-US" w:eastAsia="zh-CN"/>
        </w:rPr>
        <w:t>林业产业发展方面</w:t>
      </w:r>
      <w:r>
        <w:rPr>
          <w:rFonts w:hint="eastAsia" w:ascii="仿宋_GB2312" w:hAnsi="仿宋_GB2312" w:eastAsia="仿宋_GB2312" w:cs="仿宋_GB2312"/>
          <w:b w:val="0"/>
          <w:bCs w:val="0"/>
          <w:kern w:val="2"/>
          <w:sz w:val="32"/>
          <w:szCs w:val="32"/>
          <w:lang w:val="en-US" w:eastAsia="zh-CN" w:bidi="ar-SA"/>
        </w:rPr>
        <w:t>推行“精准式”服务</w:t>
      </w:r>
      <w:r>
        <w:rPr>
          <w:rFonts w:hint="eastAsia" w:ascii="仿宋_GB2312" w:hAnsi="仿宋_GB2312" w:eastAsia="仿宋_GB2312" w:cs="仿宋_GB2312"/>
          <w:b w:val="0"/>
          <w:bCs w:val="0"/>
          <w:color w:val="auto"/>
          <w:kern w:val="2"/>
          <w:sz w:val="32"/>
          <w:szCs w:val="32"/>
          <w:highlight w:val="none"/>
          <w:u w:val="none"/>
          <w:lang w:val="en-US" w:eastAsia="zh-CN" w:bidi="ar-SA"/>
        </w:rPr>
        <w:t>，</w:t>
      </w:r>
      <w:r>
        <w:rPr>
          <w:rFonts w:hint="eastAsia" w:ascii="Times New Roman" w:hAnsi="Times New Roman" w:eastAsia="仿宋_GB2312" w:cs="Times New Roman"/>
          <w:b w:val="0"/>
          <w:bCs w:val="0"/>
          <w:color w:val="auto"/>
          <w:sz w:val="32"/>
          <w:szCs w:val="32"/>
          <w:lang w:val="en-US" w:eastAsia="zh-CN"/>
        </w:rPr>
        <w:t>建立“七个一批”动态项目储备库</w:t>
      </w:r>
      <w:r>
        <w:rPr>
          <w:rFonts w:hint="eastAsia" w:ascii="Times New Roman" w:hAnsi="Times New Roman" w:eastAsia="仿宋_GB2312" w:cs="Times New Roman"/>
          <w:color w:val="auto"/>
          <w:sz w:val="32"/>
          <w:szCs w:val="32"/>
          <w:lang w:val="en-US" w:eastAsia="zh-CN"/>
        </w:rPr>
        <w:t>69</w:t>
      </w:r>
      <w:r>
        <w:rPr>
          <w:rFonts w:hint="eastAsia" w:eastAsia="仿宋_GB2312" w:cs="Times New Roman"/>
          <w:color w:val="auto"/>
          <w:sz w:val="32"/>
          <w:szCs w:val="32"/>
          <w:lang w:val="en-US" w:eastAsia="zh-CN"/>
        </w:rPr>
        <w:t>个</w:t>
      </w:r>
      <w:r>
        <w:rPr>
          <w:rFonts w:hint="eastAsia" w:ascii="仿宋_GB2312" w:hAnsi="仿宋_GB2312" w:eastAsia="仿宋_GB2312" w:cs="仿宋_GB2312"/>
          <w:b w:val="0"/>
          <w:bCs w:val="0"/>
          <w:color w:val="auto"/>
          <w:kern w:val="2"/>
          <w:sz w:val="32"/>
          <w:szCs w:val="32"/>
          <w:highlight w:val="none"/>
          <w:u w:val="none"/>
          <w:lang w:val="en-US" w:eastAsia="zh-CN" w:bidi="ar-SA"/>
        </w:rPr>
        <w:t>组织链主企业座谈会，以“一企一策”精准服务企业。建立闭环服务机制，累计收集企业诉求15项，协调解决企业融资贷款、奖补、用工等问题7个。国土绿化建设方面</w:t>
      </w:r>
      <w:r>
        <w:rPr>
          <w:rFonts w:hint="eastAsia" w:ascii="仿宋_GB2312" w:hAnsi="仿宋_GB2312" w:eastAsia="仿宋_GB2312" w:cs="仿宋_GB2312"/>
          <w:color w:val="auto"/>
          <w:sz w:val="32"/>
          <w:szCs w:val="32"/>
          <w:lang w:val="en-US" w:eastAsia="zh-CN"/>
        </w:rPr>
        <w:t>完成植树造林31.54万亩、义务植树798.1万株，超额完成任务。</w:t>
      </w:r>
      <w:r>
        <w:rPr>
          <w:rFonts w:hint="eastAsia" w:ascii="仿宋_GB2312" w:hAnsi="仿宋_GB2312" w:eastAsia="仿宋_GB2312" w:cs="仿宋_GB2312"/>
          <w:color w:val="auto"/>
          <w:kern w:val="2"/>
          <w:sz w:val="32"/>
          <w:szCs w:val="32"/>
          <w:lang w:val="en-US" w:eastAsia="zh-CN" w:bidi="ar-SA"/>
        </w:rPr>
        <w:t>完成自治区油茶产业发展三年行动油茶新造林3.4万亩、低产林改造2.99万亩。</w:t>
      </w:r>
      <w:r>
        <w:rPr>
          <w:rFonts w:hint="eastAsia" w:ascii="仿宋_GB2312" w:hAnsi="仿宋_GB2312" w:eastAsia="仿宋_GB2312" w:cs="仿宋_GB2312"/>
          <w:kern w:val="2"/>
          <w:sz w:val="32"/>
          <w:szCs w:val="32"/>
          <w:lang w:val="en-US" w:eastAsia="zh-CN" w:bidi="ar-SA"/>
        </w:rPr>
        <w:t>园林绿化建设方面，推进“柳州鱼峰歌圩、全国山歌圣地”文化品牌建设，</w:t>
      </w:r>
      <w:r>
        <w:rPr>
          <w:rFonts w:hint="eastAsia" w:ascii="仿宋_GB2312" w:hAnsi="仿宋_GB2312" w:eastAsia="仿宋_GB2312" w:cs="仿宋_GB2312"/>
          <w:color w:val="000000"/>
          <w:kern w:val="2"/>
          <w:sz w:val="32"/>
          <w:szCs w:val="32"/>
          <w:lang w:val="en-US" w:eastAsia="zh-CN" w:bidi="ar"/>
        </w:rPr>
        <w:t>开展环境综合治理、提升服务质量，开放歌仙刘三姐展示中心</w:t>
      </w:r>
      <w:r>
        <w:rPr>
          <w:rFonts w:hint="eastAsia" w:ascii="仿宋_GB2312" w:hAnsi="仿宋_GB2312" w:eastAsia="仿宋_GB2312" w:cs="仿宋_GB2312"/>
          <w:color w:val="auto"/>
          <w:kern w:val="2"/>
          <w:sz w:val="32"/>
          <w:szCs w:val="32"/>
          <w:lang w:val="en-US" w:eastAsia="zh-CN" w:bidi="ar"/>
        </w:rPr>
        <w:t>。推动企业认建认养绿地项目1个，</w:t>
      </w:r>
      <w:r>
        <w:rPr>
          <w:rFonts w:hint="eastAsia" w:ascii="仿宋_GB2312" w:hAnsi="仿宋_GB2312" w:eastAsia="仿宋_GB2312" w:cs="仿宋_GB2312"/>
          <w:color w:val="auto"/>
          <w:sz w:val="32"/>
          <w:szCs w:val="32"/>
        </w:rPr>
        <w:t>新增绿地1500㎡</w:t>
      </w:r>
      <w:r>
        <w:rPr>
          <w:rFonts w:hint="eastAsia" w:ascii="仿宋_GB2312" w:hAnsi="仿宋_GB2312" w:eastAsia="仿宋_GB2312" w:cs="仿宋_GB2312"/>
          <w:color w:val="auto"/>
          <w:kern w:val="2"/>
          <w:sz w:val="32"/>
          <w:szCs w:val="32"/>
          <w:lang w:val="en-US" w:eastAsia="zh-CN" w:bidi="ar"/>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default" w:ascii="仿宋_GB2312" w:hAnsi="仿宋_GB2312" w:eastAsia="仿宋_GB2312" w:cs="仿宋_GB2312"/>
          <w:color w:val="000000"/>
          <w:kern w:val="2"/>
          <w:sz w:val="32"/>
          <w:szCs w:val="32"/>
          <w:lang w:val="en-US" w:eastAsia="zh-CN" w:bidi="ar"/>
        </w:rPr>
      </w:pPr>
      <w:r>
        <w:rPr>
          <w:rFonts w:hint="eastAsia" w:ascii="楷体_GB2312" w:hAnsi="楷体_GB2312" w:eastAsia="楷体_GB2312" w:cs="楷体_GB2312"/>
          <w:color w:val="000000"/>
          <w:kern w:val="2"/>
          <w:sz w:val="32"/>
          <w:szCs w:val="32"/>
          <w:lang w:val="en-US" w:eastAsia="zh-CN" w:bidi="ar"/>
        </w:rPr>
        <w:t>（四）严格落实行政决策程序，提升决策公信力。</w:t>
      </w:r>
      <w:r>
        <w:rPr>
          <w:rFonts w:hint="default" w:ascii="仿宋_GB2312" w:hAnsi="仿宋_GB2312" w:eastAsia="仿宋_GB2312" w:cs="仿宋_GB2312"/>
          <w:color w:val="000000"/>
          <w:kern w:val="2"/>
          <w:sz w:val="32"/>
          <w:szCs w:val="32"/>
          <w:lang w:val="en-US" w:eastAsia="zh-CN" w:bidi="ar"/>
        </w:rPr>
        <w:t>重大行政决策</w:t>
      </w:r>
      <w:r>
        <w:rPr>
          <w:rFonts w:hint="eastAsia" w:ascii="仿宋_GB2312" w:hAnsi="仿宋_GB2312" w:eastAsia="仿宋_GB2312" w:cs="仿宋_GB2312"/>
          <w:color w:val="000000"/>
          <w:kern w:val="2"/>
          <w:sz w:val="32"/>
          <w:szCs w:val="32"/>
          <w:lang w:val="en-US" w:eastAsia="zh-CN" w:bidi="ar"/>
        </w:rPr>
        <w:t>均落实</w:t>
      </w:r>
      <w:r>
        <w:rPr>
          <w:rFonts w:hint="default" w:ascii="仿宋_GB2312" w:hAnsi="仿宋_GB2312" w:eastAsia="仿宋_GB2312" w:cs="仿宋_GB2312"/>
          <w:color w:val="000000"/>
          <w:kern w:val="2"/>
          <w:sz w:val="32"/>
          <w:szCs w:val="32"/>
          <w:lang w:val="en-US" w:eastAsia="zh-CN" w:bidi="ar"/>
        </w:rPr>
        <w:t>公众参与、专家论证、风险评估、合法性审查和集体讨论决定等程序，确保决策科学民主。2025年，</w:t>
      </w:r>
      <w:r>
        <w:rPr>
          <w:rFonts w:hint="eastAsia" w:ascii="仿宋_GB2312" w:hAnsi="仿宋_GB2312" w:eastAsia="仿宋_GB2312" w:cs="仿宋_GB2312"/>
          <w:color w:val="000000"/>
          <w:kern w:val="2"/>
          <w:sz w:val="32"/>
          <w:szCs w:val="32"/>
          <w:lang w:val="en-US" w:eastAsia="zh-CN" w:bidi="ar"/>
        </w:rPr>
        <w:t>出台重大行政决策1项，即《柳州市林业产业发展规划（2024—2030年）》，根据公平竞争工作有关要求，组织修订了重大行政决策《柳州市油茶产业发展规划（2023—2030年）》</w:t>
      </w:r>
      <w:r>
        <w:rPr>
          <w:rFonts w:hint="default" w:ascii="仿宋_GB2312" w:hAnsi="仿宋_GB2312" w:eastAsia="仿宋_GB2312" w:cs="仿宋_GB2312"/>
          <w:color w:val="000000"/>
          <w:kern w:val="2"/>
          <w:sz w:val="32"/>
          <w:szCs w:val="32"/>
          <w:lang w:val="en-US" w:eastAsia="zh-CN" w:bidi="ar"/>
        </w:rPr>
        <w:t>。充分发挥法律顾问</w:t>
      </w:r>
      <w:r>
        <w:rPr>
          <w:rFonts w:hint="eastAsia" w:ascii="仿宋_GB2312" w:hAnsi="仿宋_GB2312" w:eastAsia="仿宋_GB2312" w:cs="仿宋_GB2312"/>
          <w:color w:val="000000"/>
          <w:kern w:val="2"/>
          <w:sz w:val="32"/>
          <w:szCs w:val="32"/>
          <w:lang w:val="en-US" w:eastAsia="zh-CN" w:bidi="ar"/>
        </w:rPr>
        <w:t>、公职律师</w:t>
      </w:r>
      <w:r>
        <w:rPr>
          <w:rFonts w:hint="default" w:ascii="仿宋_GB2312" w:hAnsi="仿宋_GB2312" w:eastAsia="仿宋_GB2312" w:cs="仿宋_GB2312"/>
          <w:color w:val="000000"/>
          <w:kern w:val="2"/>
          <w:sz w:val="32"/>
          <w:szCs w:val="32"/>
          <w:lang w:val="en-US" w:eastAsia="zh-CN" w:bidi="ar"/>
        </w:rPr>
        <w:t>的作用，对</w:t>
      </w:r>
      <w:r>
        <w:rPr>
          <w:rFonts w:hint="eastAsia" w:ascii="仿宋_GB2312" w:hAnsi="仿宋_GB2312" w:eastAsia="仿宋_GB2312" w:cs="仿宋_GB2312"/>
          <w:color w:val="000000"/>
          <w:kern w:val="2"/>
          <w:sz w:val="32"/>
          <w:szCs w:val="32"/>
          <w:lang w:val="en-US" w:eastAsia="zh-CN" w:bidi="ar"/>
        </w:rPr>
        <w:t>重要</w:t>
      </w:r>
      <w:r>
        <w:rPr>
          <w:rFonts w:hint="default" w:ascii="仿宋_GB2312" w:hAnsi="仿宋_GB2312" w:eastAsia="仿宋_GB2312" w:cs="仿宋_GB2312"/>
          <w:color w:val="000000"/>
          <w:kern w:val="2"/>
          <w:sz w:val="32"/>
          <w:szCs w:val="32"/>
          <w:lang w:val="en-US" w:eastAsia="zh-CN" w:bidi="ar"/>
        </w:rPr>
        <w:t>合同、</w:t>
      </w:r>
      <w:r>
        <w:rPr>
          <w:rFonts w:hint="eastAsia" w:ascii="仿宋_GB2312" w:hAnsi="仿宋_GB2312" w:eastAsia="仿宋_GB2312" w:cs="仿宋_GB2312"/>
          <w:color w:val="000000"/>
          <w:kern w:val="2"/>
          <w:sz w:val="32"/>
          <w:szCs w:val="32"/>
          <w:lang w:val="en-US" w:eastAsia="zh-CN" w:bidi="ar"/>
        </w:rPr>
        <w:t>文件</w:t>
      </w:r>
      <w:r>
        <w:rPr>
          <w:rFonts w:hint="default" w:ascii="仿宋_GB2312" w:hAnsi="仿宋_GB2312" w:eastAsia="仿宋_GB2312" w:cs="仿宋_GB2312"/>
          <w:color w:val="000000"/>
          <w:kern w:val="2"/>
          <w:sz w:val="32"/>
          <w:szCs w:val="32"/>
          <w:lang w:val="en-US" w:eastAsia="zh-CN" w:bidi="ar"/>
        </w:rPr>
        <w:t>等进行严格的合法性审查。2025年，共审查合同</w:t>
      </w:r>
      <w:r>
        <w:rPr>
          <w:rFonts w:hint="eastAsia" w:ascii="仿宋_GB2312" w:hAnsi="仿宋_GB2312" w:eastAsia="仿宋_GB2312" w:cs="仿宋_GB2312"/>
          <w:color w:val="000000"/>
          <w:kern w:val="2"/>
          <w:sz w:val="32"/>
          <w:szCs w:val="32"/>
          <w:lang w:val="en-US" w:eastAsia="zh-CN" w:bidi="ar"/>
        </w:rPr>
        <w:t>101</w:t>
      </w:r>
      <w:r>
        <w:rPr>
          <w:rFonts w:hint="default" w:ascii="仿宋_GB2312" w:hAnsi="仿宋_GB2312" w:eastAsia="仿宋_GB2312" w:cs="仿宋_GB2312"/>
          <w:color w:val="000000"/>
          <w:kern w:val="2"/>
          <w:sz w:val="32"/>
          <w:szCs w:val="32"/>
          <w:lang w:val="en-US" w:eastAsia="zh-CN" w:bidi="ar"/>
        </w:rPr>
        <w:t>份，</w:t>
      </w:r>
      <w:r>
        <w:rPr>
          <w:rFonts w:hint="eastAsia" w:ascii="仿宋_GB2312" w:hAnsi="仿宋_GB2312" w:eastAsia="仿宋_GB2312" w:cs="仿宋_GB2312"/>
          <w:color w:val="000000"/>
          <w:kern w:val="2"/>
          <w:sz w:val="32"/>
          <w:szCs w:val="32"/>
          <w:lang w:val="en-US" w:eastAsia="zh-CN" w:bidi="ar"/>
        </w:rPr>
        <w:t>重要文件20份</w:t>
      </w:r>
      <w:r>
        <w:rPr>
          <w:rFonts w:hint="default" w:ascii="仿宋_GB2312" w:hAnsi="仿宋_GB2312" w:eastAsia="仿宋_GB2312" w:cs="仿宋_GB2312"/>
          <w:color w:val="000000"/>
          <w:kern w:val="2"/>
          <w:sz w:val="32"/>
          <w:szCs w:val="32"/>
          <w:lang w:val="en-US" w:eastAsia="zh-CN" w:bidi="ar"/>
        </w:rPr>
        <w:t>，提出法律意见</w:t>
      </w:r>
      <w:r>
        <w:rPr>
          <w:rFonts w:hint="eastAsia" w:ascii="仿宋_GB2312" w:hAnsi="仿宋_GB2312" w:eastAsia="仿宋_GB2312" w:cs="仿宋_GB2312"/>
          <w:color w:val="000000"/>
          <w:kern w:val="2"/>
          <w:sz w:val="32"/>
          <w:szCs w:val="32"/>
          <w:lang w:val="en-US" w:eastAsia="zh-CN" w:bidi="ar"/>
        </w:rPr>
        <w:t>35</w:t>
      </w:r>
      <w:r>
        <w:rPr>
          <w:rFonts w:hint="default" w:ascii="仿宋_GB2312" w:hAnsi="仿宋_GB2312" w:eastAsia="仿宋_GB2312" w:cs="仿宋_GB2312"/>
          <w:color w:val="000000"/>
          <w:kern w:val="2"/>
          <w:sz w:val="32"/>
          <w:szCs w:val="32"/>
          <w:lang w:val="en-US" w:eastAsia="zh-CN" w:bidi="ar"/>
        </w:rPr>
        <w:t>条，</w:t>
      </w:r>
      <w:r>
        <w:rPr>
          <w:rFonts w:hint="eastAsia" w:ascii="仿宋_GB2312" w:hAnsi="仿宋_GB2312" w:eastAsia="仿宋_GB2312" w:cs="仿宋_GB2312"/>
          <w:color w:val="000000"/>
          <w:kern w:val="2"/>
          <w:sz w:val="32"/>
          <w:szCs w:val="32"/>
          <w:lang w:val="en-US" w:eastAsia="zh-CN" w:bidi="ar"/>
        </w:rPr>
        <w:t>代理案件2起，</w:t>
      </w:r>
      <w:r>
        <w:rPr>
          <w:rFonts w:hint="default" w:ascii="仿宋_GB2312" w:hAnsi="仿宋_GB2312" w:eastAsia="仿宋_GB2312" w:cs="仿宋_GB2312"/>
          <w:color w:val="000000"/>
          <w:kern w:val="2"/>
          <w:sz w:val="32"/>
          <w:szCs w:val="32"/>
          <w:lang w:val="en-US" w:eastAsia="zh-CN" w:bidi="ar"/>
        </w:rPr>
        <w:t>有效防范了法律风险。</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楷体_GB2312" w:hAnsi="楷体_GB2312" w:eastAsia="楷体_GB2312" w:cs="楷体_GB2312"/>
          <w:color w:val="000000"/>
          <w:kern w:val="2"/>
          <w:sz w:val="32"/>
          <w:szCs w:val="32"/>
          <w:lang w:val="en-US" w:eastAsia="zh-CN" w:bidi="ar"/>
        </w:rPr>
      </w:pPr>
      <w:r>
        <w:rPr>
          <w:rFonts w:hint="eastAsia" w:ascii="楷体_GB2312" w:hAnsi="楷体_GB2312" w:eastAsia="楷体_GB2312" w:cs="楷体_GB2312"/>
          <w:color w:val="000000"/>
          <w:kern w:val="2"/>
          <w:sz w:val="32"/>
          <w:szCs w:val="32"/>
          <w:lang w:val="en-US" w:eastAsia="zh-CN" w:bidi="ar"/>
        </w:rPr>
        <w:t>（五）严格规范公正文明执法。</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2" w:firstLineChars="200"/>
        <w:jc w:val="both"/>
        <w:textAlignment w:val="auto"/>
        <w:rPr>
          <w:rFonts w:hint="eastAsia" w:ascii="仿宋_GB2312" w:hAnsi="仿宋_GB2312" w:eastAsia="仿宋_GB2312" w:cs="仿宋_GB2312"/>
          <w:color w:val="000000"/>
          <w:kern w:val="2"/>
          <w:sz w:val="32"/>
          <w:szCs w:val="32"/>
          <w:lang w:val="en-US" w:eastAsia="zh-CN" w:bidi="ar"/>
        </w:rPr>
      </w:pPr>
      <w:r>
        <w:rPr>
          <w:rFonts w:hint="eastAsia" w:ascii="仿宋_GB2312" w:hAnsi="仿宋_GB2312" w:eastAsia="仿宋_GB2312" w:cs="仿宋_GB2312"/>
          <w:b/>
          <w:bCs/>
          <w:color w:val="000000"/>
          <w:kern w:val="2"/>
          <w:sz w:val="32"/>
          <w:szCs w:val="32"/>
          <w:lang w:val="en-US" w:eastAsia="zh-CN" w:bidi="ar"/>
        </w:rPr>
        <w:t>1.</w:t>
      </w:r>
      <w:r>
        <w:rPr>
          <w:rFonts w:hint="default" w:ascii="仿宋_GB2312" w:hAnsi="仿宋_GB2312" w:eastAsia="仿宋_GB2312" w:cs="仿宋_GB2312"/>
          <w:b/>
          <w:bCs/>
          <w:color w:val="000000"/>
          <w:kern w:val="2"/>
          <w:sz w:val="32"/>
          <w:szCs w:val="32"/>
          <w:lang w:val="en-US" w:eastAsia="zh-CN" w:bidi="ar"/>
        </w:rPr>
        <w:t>强化行政执法监督</w:t>
      </w:r>
      <w:r>
        <w:rPr>
          <w:rFonts w:hint="eastAsia" w:ascii="仿宋_GB2312" w:hAnsi="仿宋_GB2312" w:eastAsia="仿宋_GB2312" w:cs="仿宋_GB2312"/>
          <w:b/>
          <w:bCs/>
          <w:color w:val="000000"/>
          <w:kern w:val="2"/>
          <w:sz w:val="32"/>
          <w:szCs w:val="32"/>
          <w:lang w:val="en-US" w:eastAsia="zh-CN" w:bidi="ar"/>
        </w:rPr>
        <w:t>。</w:t>
      </w:r>
      <w:r>
        <w:rPr>
          <w:rFonts w:hint="default" w:ascii="仿宋_GB2312" w:hAnsi="仿宋_GB2312" w:eastAsia="仿宋_GB2312" w:cs="仿宋_GB2312"/>
          <w:color w:val="000000"/>
          <w:kern w:val="2"/>
          <w:sz w:val="32"/>
          <w:szCs w:val="32"/>
          <w:lang w:val="en-US" w:eastAsia="zh-CN" w:bidi="ar"/>
        </w:rPr>
        <w:t>组织开展规范涉企行政执法专项行动</w:t>
      </w:r>
      <w:r>
        <w:rPr>
          <w:rFonts w:hint="eastAsia" w:ascii="仿宋_GB2312" w:hAnsi="仿宋_GB2312" w:eastAsia="仿宋_GB2312" w:cs="仿宋_GB2312"/>
          <w:color w:val="000000"/>
          <w:kern w:val="2"/>
          <w:sz w:val="32"/>
          <w:szCs w:val="32"/>
          <w:lang w:val="en-US" w:eastAsia="zh-CN" w:bidi="ar"/>
        </w:rPr>
        <w:t>，对2023年1月至2025年5月期间的行政执法行为进行了案卷抽查，累计抽查案卷56件。主动发现问题、防范风险</w:t>
      </w:r>
      <w:r>
        <w:rPr>
          <w:rFonts w:hint="default" w:ascii="仿宋_GB2312" w:hAnsi="仿宋_GB2312" w:eastAsia="仿宋_GB2312" w:cs="仿宋_GB2312"/>
          <w:color w:val="000000"/>
          <w:kern w:val="2"/>
          <w:sz w:val="32"/>
          <w:szCs w:val="32"/>
          <w:lang w:val="en" w:eastAsia="zh-CN" w:bidi="ar"/>
        </w:rPr>
        <w:t>，</w:t>
      </w:r>
      <w:r>
        <w:rPr>
          <w:rFonts w:hint="eastAsia" w:ascii="仿宋_GB2312" w:hAnsi="仿宋_GB2312" w:eastAsia="仿宋_GB2312" w:cs="仿宋_GB2312"/>
          <w:color w:val="000000"/>
          <w:kern w:val="2"/>
          <w:sz w:val="32"/>
          <w:szCs w:val="32"/>
          <w:lang w:val="en-US" w:eastAsia="zh-CN" w:bidi="ar"/>
        </w:rPr>
        <w:t>共汇集并整改问题线索3个。</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2" w:firstLineChars="200"/>
        <w:jc w:val="both"/>
        <w:textAlignment w:val="auto"/>
        <w:rPr>
          <w:rFonts w:hint="eastAsia" w:ascii="仿宋_GB2312" w:hAnsi="仿宋_GB2312" w:eastAsia="仿宋_GB2312" w:cs="仿宋_GB2312"/>
          <w:color w:val="000000"/>
          <w:kern w:val="2"/>
          <w:sz w:val="32"/>
          <w:szCs w:val="32"/>
          <w:lang w:val="en-US" w:eastAsia="zh-CN" w:bidi="ar"/>
        </w:rPr>
      </w:pPr>
      <w:r>
        <w:rPr>
          <w:rFonts w:hint="eastAsia" w:ascii="仿宋_GB2312" w:hAnsi="仿宋_GB2312" w:eastAsia="仿宋_GB2312" w:cs="仿宋_GB2312"/>
          <w:b/>
          <w:bCs/>
          <w:color w:val="000000"/>
          <w:kern w:val="2"/>
          <w:sz w:val="32"/>
          <w:szCs w:val="32"/>
          <w:lang w:val="en-US" w:eastAsia="zh-CN" w:bidi="ar"/>
        </w:rPr>
        <w:t>2.聚焦能力建设与培训。</w:t>
      </w:r>
      <w:r>
        <w:rPr>
          <w:rFonts w:hint="eastAsia" w:ascii="仿宋_GB2312" w:hAnsi="仿宋_GB2312" w:eastAsia="仿宋_GB2312" w:cs="仿宋_GB2312"/>
          <w:color w:val="000000"/>
          <w:kern w:val="2"/>
          <w:sz w:val="32"/>
          <w:szCs w:val="32"/>
          <w:lang w:val="en-US" w:eastAsia="zh-CN" w:bidi="ar"/>
        </w:rPr>
        <w:t>针对基层执法人员可能存在的问题，将专项行动与能力提升紧密结合，积极组织开展行政执法培训，内容涵盖新修订法律法规、行政处罚裁量基准、执法程序规范及“双随机、一公开”监管要求等，着力提升全系统执法人员的专业素养和依法行政能力。</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2" w:firstLineChars="200"/>
        <w:jc w:val="both"/>
        <w:textAlignment w:val="auto"/>
        <w:rPr>
          <w:rFonts w:hint="eastAsia" w:ascii="仿宋_GB2312" w:hAnsi="仿宋_GB2312" w:eastAsia="仿宋_GB2312" w:cs="仿宋_GB2312"/>
          <w:color w:val="000000"/>
          <w:kern w:val="2"/>
          <w:sz w:val="32"/>
          <w:szCs w:val="32"/>
          <w:lang w:val="en-US" w:eastAsia="zh-CN" w:bidi="ar"/>
        </w:rPr>
      </w:pPr>
      <w:r>
        <w:rPr>
          <w:rFonts w:hint="eastAsia" w:ascii="仿宋_GB2312" w:hAnsi="仿宋_GB2312" w:eastAsia="仿宋_GB2312" w:cs="仿宋_GB2312"/>
          <w:b/>
          <w:bCs/>
          <w:color w:val="000000"/>
          <w:kern w:val="2"/>
          <w:sz w:val="32"/>
          <w:szCs w:val="32"/>
          <w:lang w:val="en-US" w:eastAsia="zh-CN" w:bidi="ar"/>
        </w:rPr>
        <w:t>3.严格落实行政执法“三项制度”。</w:t>
      </w:r>
      <w:r>
        <w:rPr>
          <w:rFonts w:hint="default" w:ascii="仿宋_GB2312" w:hAnsi="仿宋_GB2312" w:eastAsia="仿宋_GB2312" w:cs="仿宋_GB2312"/>
          <w:color w:val="000000"/>
          <w:kern w:val="2"/>
          <w:sz w:val="32"/>
          <w:szCs w:val="32"/>
          <w:lang w:val="en" w:eastAsia="zh-CN" w:bidi="ar"/>
        </w:rPr>
        <w:t>严格落实</w:t>
      </w:r>
      <w:r>
        <w:rPr>
          <w:rFonts w:hint="eastAsia" w:ascii="仿宋_GB2312" w:hAnsi="仿宋_GB2312" w:eastAsia="仿宋_GB2312" w:cs="仿宋_GB2312"/>
          <w:color w:val="000000"/>
          <w:kern w:val="2"/>
          <w:sz w:val="32"/>
          <w:szCs w:val="32"/>
          <w:lang w:val="en-US" w:eastAsia="zh-CN" w:bidi="ar"/>
        </w:rPr>
        <w:t>《林业行政处罚自由裁量权基准》，加强典型案例宣传引导，为基层执法提供更具操作性的标准和参考，从源头上减少执法随意性。</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2" w:firstLineChars="200"/>
        <w:jc w:val="both"/>
        <w:textAlignment w:val="auto"/>
        <w:rPr>
          <w:rFonts w:hint="eastAsia" w:ascii="仿宋_GB2312" w:hAnsi="仿宋_GB2312" w:eastAsia="仿宋_GB2312" w:cs="仿宋_GB2312"/>
          <w:color w:val="000000"/>
          <w:kern w:val="2"/>
          <w:sz w:val="32"/>
          <w:szCs w:val="32"/>
          <w:lang w:val="en-US" w:eastAsia="zh-CN" w:bidi="ar"/>
        </w:rPr>
      </w:pPr>
      <w:r>
        <w:rPr>
          <w:rFonts w:hint="eastAsia" w:ascii="仿宋_GB2312" w:hAnsi="仿宋_GB2312" w:eastAsia="仿宋_GB2312" w:cs="仿宋_GB2312"/>
          <w:b/>
          <w:bCs/>
          <w:color w:val="000000"/>
          <w:kern w:val="2"/>
          <w:sz w:val="32"/>
          <w:szCs w:val="32"/>
          <w:lang w:val="en-US" w:eastAsia="zh-CN" w:bidi="ar"/>
        </w:rPr>
        <w:t>4.规范涉企行政检查行为。</w:t>
      </w:r>
      <w:r>
        <w:rPr>
          <w:rFonts w:hint="default" w:ascii="仿宋_GB2312" w:hAnsi="仿宋_GB2312" w:eastAsia="仿宋_GB2312" w:cs="仿宋_GB2312"/>
          <w:color w:val="000000"/>
          <w:kern w:val="2"/>
          <w:sz w:val="32"/>
          <w:szCs w:val="32"/>
          <w:lang w:val="en-US" w:eastAsia="zh-CN" w:bidi="ar"/>
        </w:rPr>
        <w:t>梳理涉企行政检查主体、事项、检查频次等信息，并在网站进行公示。</w:t>
      </w:r>
      <w:r>
        <w:rPr>
          <w:rFonts w:hint="eastAsia" w:ascii="仿宋_GB2312" w:hAnsi="仿宋_GB2312" w:eastAsia="仿宋_GB2312" w:cs="仿宋_GB2312"/>
          <w:color w:val="000000"/>
          <w:kern w:val="2"/>
          <w:sz w:val="32"/>
          <w:szCs w:val="32"/>
          <w:lang w:val="en-US" w:eastAsia="zh-CN" w:bidi="ar"/>
        </w:rPr>
        <w:t>印发《柳州市林业和园林局严格规范涉企行政检查实施意见》，深化涉企行政检查监督，遏制行政检查事项多、频次高、随意检查、逐利检查等检查乱象，减少对企业正常生产经营活动的干扰。</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2" w:firstLineChars="200"/>
        <w:jc w:val="both"/>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000000"/>
          <w:kern w:val="2"/>
          <w:sz w:val="32"/>
          <w:szCs w:val="32"/>
          <w:lang w:val="en-US" w:eastAsia="zh-CN" w:bidi="ar"/>
        </w:rPr>
        <w:t>5.加大涉林违法行为打击力度。</w:t>
      </w:r>
      <w:r>
        <w:rPr>
          <w:rFonts w:hint="eastAsia" w:ascii="仿宋_GB2312" w:hAnsi="仿宋_GB2312" w:eastAsia="仿宋_GB2312" w:cs="仿宋_GB2312"/>
          <w:color w:val="auto"/>
          <w:sz w:val="32"/>
          <w:szCs w:val="32"/>
          <w:lang w:val="en-US" w:eastAsia="zh-CN"/>
        </w:rPr>
        <w:t>组织开展了柳州市“清风行动”</w:t>
      </w:r>
      <w:r>
        <w:rPr>
          <w:rFonts w:hint="eastAsia" w:ascii="Times New Roman" w:hAnsi="Times New Roman" w:eastAsia="仿宋_GB2312" w:cs="Times New Roman"/>
          <w:color w:val="auto"/>
          <w:sz w:val="32"/>
          <w:szCs w:val="32"/>
          <w:lang w:eastAsia="zh-CN"/>
        </w:rPr>
        <w:t>“绿网飓风”</w:t>
      </w:r>
      <w:r>
        <w:rPr>
          <w:rFonts w:hint="eastAsia" w:ascii="仿宋_GB2312" w:hAnsi="仿宋_GB2312" w:eastAsia="仿宋_GB2312" w:cs="仿宋_GB2312"/>
          <w:color w:val="auto"/>
          <w:sz w:val="32"/>
          <w:szCs w:val="32"/>
          <w:lang w:val="en-US" w:eastAsia="zh-CN"/>
        </w:rPr>
        <w:t>2025</w:t>
      </w:r>
      <w:r>
        <w:rPr>
          <w:rFonts w:hint="eastAsia" w:ascii="Times New Roman" w:hAnsi="Times New Roman" w:eastAsia="仿宋_GB2312" w:cs="Times New Roman"/>
          <w:color w:val="auto"/>
          <w:sz w:val="32"/>
          <w:szCs w:val="32"/>
          <w:lang w:eastAsia="zh-CN"/>
        </w:rPr>
        <w:t>集中行动</w:t>
      </w:r>
      <w:r>
        <w:rPr>
          <w:rFonts w:hint="eastAsia" w:ascii="仿宋_GB2312" w:hAnsi="仿宋_GB2312" w:eastAsia="仿宋_GB2312" w:cs="仿宋_GB2312"/>
          <w:color w:val="auto"/>
          <w:sz w:val="32"/>
          <w:szCs w:val="32"/>
          <w:lang w:val="en-US" w:eastAsia="zh-CN"/>
        </w:rPr>
        <w:t>”“</w:t>
      </w:r>
      <w:r>
        <w:rPr>
          <w:rFonts w:hint="default" w:ascii="Times New Roman" w:hAnsi="Times New Roman" w:eastAsia="仿宋_GB2312" w:cs="Times New Roman"/>
          <w:b w:val="0"/>
          <w:bCs w:val="0"/>
          <w:color w:val="auto"/>
          <w:kern w:val="0"/>
          <w:sz w:val="32"/>
          <w:szCs w:val="32"/>
          <w:lang w:val="en-US" w:eastAsia="zh-CN" w:bidi="ar"/>
        </w:rPr>
        <w:t>秋冬季打击涉候鸟等野生动植物资源非法贸易专项行动</w:t>
      </w:r>
      <w:r>
        <w:rPr>
          <w:rFonts w:hint="eastAsia" w:ascii="仿宋_GB2312" w:hAnsi="仿宋_GB2312" w:eastAsia="仿宋_GB2312" w:cs="仿宋_GB2312"/>
          <w:color w:val="auto"/>
          <w:sz w:val="32"/>
          <w:szCs w:val="32"/>
          <w:lang w:val="en-US" w:eastAsia="zh-CN"/>
        </w:rPr>
        <w:t>”“2025年林木种苗质量抽查暨打击制售假劣林木种苗与侵犯林业植物新品种权专项行动”等一系列严厉打击破坏森林、林地和野生动物资源违法犯罪专项行动，全市各级林业行政机关共立林业行政案件</w:t>
      </w:r>
      <w:r>
        <w:rPr>
          <w:rFonts w:hint="default" w:ascii="仿宋_GB2312" w:hAnsi="仿宋_GB2312" w:eastAsia="仿宋_GB2312" w:cs="仿宋_GB2312"/>
          <w:color w:val="auto"/>
          <w:sz w:val="32"/>
          <w:szCs w:val="32"/>
          <w:lang w:val="en-US" w:eastAsia="zh-CN"/>
        </w:rPr>
        <w:t>476</w:t>
      </w:r>
      <w:r>
        <w:rPr>
          <w:rFonts w:hint="eastAsia" w:ascii="仿宋_GB2312" w:hAnsi="仿宋_GB2312" w:eastAsia="仿宋_GB2312" w:cs="仿宋_GB2312"/>
          <w:color w:val="auto"/>
          <w:sz w:val="32"/>
          <w:szCs w:val="32"/>
          <w:lang w:val="en-US" w:eastAsia="zh-CN"/>
        </w:rPr>
        <w:t>宗，查结</w:t>
      </w:r>
      <w:r>
        <w:rPr>
          <w:rFonts w:hint="default" w:ascii="仿宋_GB2312" w:hAnsi="仿宋_GB2312" w:eastAsia="仿宋_GB2312" w:cs="仿宋_GB2312"/>
          <w:color w:val="auto"/>
          <w:sz w:val="32"/>
          <w:szCs w:val="32"/>
          <w:lang w:val="en-US" w:eastAsia="zh-CN"/>
        </w:rPr>
        <w:t>446</w:t>
      </w:r>
      <w:r>
        <w:rPr>
          <w:rFonts w:hint="eastAsia" w:ascii="仿宋_GB2312" w:hAnsi="仿宋_GB2312" w:eastAsia="仿宋_GB2312" w:cs="仿宋_GB2312"/>
          <w:color w:val="auto"/>
          <w:sz w:val="32"/>
          <w:szCs w:val="32"/>
          <w:lang w:val="en-US" w:eastAsia="zh-CN"/>
        </w:rPr>
        <w:t>宗，查结率</w:t>
      </w:r>
      <w:r>
        <w:rPr>
          <w:rFonts w:hint="default" w:ascii="仿宋_GB2312" w:hAnsi="仿宋_GB2312" w:eastAsia="仿宋_GB2312" w:cs="仿宋_GB2312"/>
          <w:color w:val="auto"/>
          <w:sz w:val="32"/>
          <w:szCs w:val="32"/>
          <w:lang w:val="en-US" w:eastAsia="zh-CN"/>
        </w:rPr>
        <w:t>93.7</w:t>
      </w:r>
      <w:r>
        <w:rPr>
          <w:rFonts w:hint="eastAsia" w:ascii="仿宋_GB2312" w:hAnsi="仿宋_GB2312" w:eastAsia="仿宋_GB2312" w:cs="仿宋_GB2312"/>
          <w:color w:val="auto"/>
          <w:sz w:val="32"/>
          <w:szCs w:val="32"/>
          <w:lang w:val="en-US" w:eastAsia="zh-CN"/>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val="en-US" w:eastAsia="zh-CN"/>
        </w:rPr>
        <w:t>（六）健全突发事件应对体系。</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2" w:firstLineChars="200"/>
        <w:jc w:val="both"/>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1.</w:t>
      </w:r>
      <w:r>
        <w:rPr>
          <w:rFonts w:hint="default" w:ascii="仿宋_GB2312" w:hAnsi="仿宋_GB2312" w:eastAsia="仿宋_GB2312" w:cs="仿宋_GB2312"/>
          <w:b/>
          <w:bCs/>
          <w:color w:val="auto"/>
          <w:sz w:val="32"/>
          <w:szCs w:val="32"/>
          <w:lang w:val="en-US" w:eastAsia="zh-CN"/>
        </w:rPr>
        <w:t>完善应急预案</w:t>
      </w:r>
      <w:r>
        <w:rPr>
          <w:rFonts w:hint="eastAsia" w:ascii="仿宋_GB2312" w:hAnsi="仿宋_GB2312" w:eastAsia="仿宋_GB2312" w:cs="仿宋_GB2312"/>
          <w:b/>
          <w:bCs/>
          <w:color w:val="auto"/>
          <w:sz w:val="32"/>
          <w:szCs w:val="32"/>
          <w:lang w:val="en-US" w:eastAsia="zh-CN"/>
        </w:rPr>
        <w:t>。</w:t>
      </w:r>
      <w:r>
        <w:rPr>
          <w:rFonts w:hint="default" w:ascii="仿宋_GB2312" w:hAnsi="仿宋_GB2312" w:eastAsia="仿宋_GB2312" w:cs="仿宋_GB2312"/>
          <w:color w:val="auto"/>
          <w:sz w:val="32"/>
          <w:szCs w:val="32"/>
          <w:lang w:val="en-US" w:eastAsia="zh-CN"/>
        </w:rPr>
        <w:t>制定</w:t>
      </w:r>
      <w:r>
        <w:rPr>
          <w:rFonts w:hint="eastAsia" w:ascii="仿宋_GB2312" w:hAnsi="仿宋_GB2312" w:eastAsia="仿宋_GB2312" w:cs="仿宋_GB2312"/>
          <w:color w:val="auto"/>
          <w:sz w:val="32"/>
          <w:szCs w:val="32"/>
          <w:lang w:val="en-US" w:eastAsia="zh-CN"/>
        </w:rPr>
        <w:t>《柳州市突发性重大林业有害生物事件应急预案》《游客高峰期客流控制应急预案》等</w:t>
      </w:r>
      <w:r>
        <w:rPr>
          <w:rFonts w:hint="default" w:ascii="仿宋_GB2312" w:hAnsi="仿宋_GB2312" w:eastAsia="仿宋_GB2312" w:cs="仿宋_GB2312"/>
          <w:color w:val="auto"/>
          <w:sz w:val="32"/>
          <w:szCs w:val="32"/>
          <w:lang w:val="en-US" w:eastAsia="zh-CN"/>
        </w:rPr>
        <w:t>林业和园林领域突发事件应急预案，明确应急处置的组织指挥体系、职责分工、应急响应程序和保障措施等。</w:t>
      </w:r>
      <w:r>
        <w:rPr>
          <w:rFonts w:hint="eastAsia" w:ascii="仿宋_GB2312" w:hAnsi="仿宋_GB2312" w:eastAsia="仿宋_GB2312" w:cs="仿宋_GB2312"/>
          <w:color w:val="auto"/>
          <w:sz w:val="32"/>
          <w:szCs w:val="32"/>
          <w:lang w:val="en-US" w:eastAsia="zh-CN"/>
        </w:rPr>
        <w:t>提升林业有害生物监测能力，建设3个国家级中心测报点和362个日常监测点，</w:t>
      </w:r>
      <w:r>
        <w:rPr>
          <w:rFonts w:hint="default" w:ascii="仿宋_GB2312" w:hAnsi="仿宋_GB2312" w:eastAsia="仿宋_GB2312" w:cs="仿宋_GB2312"/>
          <w:color w:val="auto"/>
          <w:sz w:val="32"/>
          <w:szCs w:val="32"/>
          <w:lang w:val="en-US" w:eastAsia="zh-CN"/>
        </w:rPr>
        <w:t>实施监测面积2895.2916万亩次</w:t>
      </w:r>
      <w:r>
        <w:rPr>
          <w:rFonts w:hint="eastAsia" w:ascii="仿宋_GB2312" w:hAnsi="仿宋_GB2312" w:eastAsia="仿宋_GB2312" w:cs="仿宋_GB2312"/>
          <w:color w:val="auto"/>
          <w:sz w:val="32"/>
          <w:szCs w:val="32"/>
          <w:lang w:val="en-US" w:eastAsia="zh-CN"/>
        </w:rPr>
        <w:t>，实现病虫害动态实时掌控。更新消防应急预案、护林防火应急预案等各类突发火情的应对措施，极大地提高应对突发火情的能力。</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2" w:firstLineChars="200"/>
        <w:jc w:val="both"/>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2.</w:t>
      </w:r>
      <w:r>
        <w:rPr>
          <w:rFonts w:hint="default" w:ascii="仿宋_GB2312" w:hAnsi="仿宋_GB2312" w:eastAsia="仿宋_GB2312" w:cs="仿宋_GB2312"/>
          <w:b/>
          <w:bCs/>
          <w:color w:val="auto"/>
          <w:sz w:val="32"/>
          <w:szCs w:val="32"/>
          <w:lang w:val="en-US" w:eastAsia="zh-CN"/>
        </w:rPr>
        <w:t>加强应急演练</w:t>
      </w:r>
      <w:r>
        <w:rPr>
          <w:rFonts w:hint="eastAsia" w:ascii="仿宋_GB2312" w:hAnsi="仿宋_GB2312" w:eastAsia="仿宋_GB2312" w:cs="仿宋_GB2312"/>
          <w:b/>
          <w:bCs/>
          <w:color w:val="auto"/>
          <w:sz w:val="32"/>
          <w:szCs w:val="32"/>
          <w:lang w:val="en-US" w:eastAsia="zh-CN"/>
        </w:rPr>
        <w:t>。</w:t>
      </w:r>
      <w:r>
        <w:rPr>
          <w:rFonts w:hint="default" w:ascii="仿宋_GB2312" w:hAnsi="仿宋_GB2312" w:eastAsia="仿宋_GB2312" w:cs="仿宋_GB2312"/>
          <w:color w:val="auto"/>
          <w:sz w:val="32"/>
          <w:szCs w:val="32"/>
          <w:lang w:val="en-US" w:eastAsia="zh-CN"/>
        </w:rPr>
        <w:t>定期组织开展应急演练，检验和提高应急预案的可行性和有效性。2025年，共组织</w:t>
      </w:r>
      <w:r>
        <w:rPr>
          <w:rFonts w:hint="eastAsia" w:ascii="仿宋_GB2312" w:hAnsi="仿宋_GB2312" w:eastAsia="仿宋_GB2312" w:cs="仿宋_GB2312"/>
          <w:color w:val="auto"/>
          <w:sz w:val="32"/>
          <w:szCs w:val="32"/>
          <w:lang w:val="en-US" w:eastAsia="zh-CN"/>
        </w:rPr>
        <w:t>安全生产演练7次，</w:t>
      </w:r>
      <w:r>
        <w:rPr>
          <w:rFonts w:hint="default" w:ascii="仿宋_GB2312" w:hAnsi="仿宋_GB2312" w:eastAsia="仿宋_GB2312" w:cs="仿宋_GB2312"/>
          <w:color w:val="auto"/>
          <w:sz w:val="32"/>
          <w:szCs w:val="32"/>
          <w:lang w:val="en-US" w:eastAsia="zh-CN"/>
        </w:rPr>
        <w:t>森林火灾扑救演练</w:t>
      </w:r>
      <w:r>
        <w:rPr>
          <w:rFonts w:hint="eastAsia" w:ascii="仿宋_GB2312" w:hAnsi="仿宋_GB2312" w:eastAsia="仿宋_GB2312" w:cs="仿宋_GB2312"/>
          <w:color w:val="auto"/>
          <w:sz w:val="32"/>
          <w:szCs w:val="32"/>
          <w:lang w:val="en-US" w:eastAsia="zh-CN"/>
        </w:rPr>
        <w:t>8</w:t>
      </w:r>
      <w:r>
        <w:rPr>
          <w:rFonts w:hint="default" w:ascii="仿宋_GB2312" w:hAnsi="仿宋_GB2312" w:eastAsia="仿宋_GB2312" w:cs="仿宋_GB2312"/>
          <w:color w:val="auto"/>
          <w:sz w:val="32"/>
          <w:szCs w:val="32"/>
          <w:lang w:val="en-US" w:eastAsia="zh-CN"/>
        </w:rPr>
        <w:t>次，病虫害疫情应急处置演练</w:t>
      </w:r>
      <w:r>
        <w:rPr>
          <w:rFonts w:hint="eastAsia" w:ascii="仿宋_GB2312" w:hAnsi="仿宋_GB2312" w:eastAsia="仿宋_GB2312" w:cs="仿宋_GB2312"/>
          <w:color w:val="auto"/>
          <w:sz w:val="32"/>
          <w:szCs w:val="32"/>
          <w:lang w:val="en-US" w:eastAsia="zh-CN"/>
        </w:rPr>
        <w:t>2</w:t>
      </w:r>
      <w:r>
        <w:rPr>
          <w:rFonts w:hint="default" w:ascii="仿宋_GB2312" w:hAnsi="仿宋_GB2312" w:eastAsia="仿宋_GB2312" w:cs="仿宋_GB2312"/>
          <w:color w:val="auto"/>
          <w:sz w:val="32"/>
          <w:szCs w:val="32"/>
          <w:lang w:val="en-US" w:eastAsia="zh-CN"/>
        </w:rPr>
        <w:t>次，通过演练，锻炼了应急队伍，熟悉了应急流程，提升了应急响应速度和协同作战能力。</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2" w:firstLineChars="200"/>
        <w:jc w:val="both"/>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3.</w:t>
      </w:r>
      <w:r>
        <w:rPr>
          <w:rFonts w:hint="default" w:ascii="仿宋_GB2312" w:hAnsi="仿宋_GB2312" w:eastAsia="仿宋_GB2312" w:cs="仿宋_GB2312"/>
          <w:b/>
          <w:bCs/>
          <w:color w:val="auto"/>
          <w:sz w:val="32"/>
          <w:szCs w:val="32"/>
          <w:lang w:val="en-US" w:eastAsia="zh-CN"/>
        </w:rPr>
        <w:t>强化应急保障</w:t>
      </w:r>
      <w:r>
        <w:rPr>
          <w:rFonts w:hint="eastAsia" w:ascii="仿宋_GB2312" w:hAnsi="仿宋_GB2312" w:eastAsia="仿宋_GB2312" w:cs="仿宋_GB2312"/>
          <w:b/>
          <w:bCs/>
          <w:color w:val="auto"/>
          <w:sz w:val="32"/>
          <w:szCs w:val="32"/>
          <w:lang w:val="en-US" w:eastAsia="zh-CN"/>
        </w:rPr>
        <w:t>。</w:t>
      </w:r>
      <w:r>
        <w:rPr>
          <w:rFonts w:hint="eastAsia" w:ascii="仿宋_GB2312" w:hAnsi="仿宋_GB2312" w:eastAsia="仿宋_GB2312" w:cs="仿宋_GB2312"/>
          <w:color w:val="auto"/>
          <w:sz w:val="32"/>
          <w:szCs w:val="32"/>
          <w:lang w:val="en-US" w:eastAsia="zh-CN"/>
        </w:rPr>
        <w:t>投入250万元建成森林防火远程视频监控系统等林业安全基础设施，针对城市石山火情处置需求，新增1台大载荷灭火无人机、5台防火巡查无人机，实现火情“早发现、早报告、早处置”。</w:t>
      </w:r>
      <w:r>
        <w:rPr>
          <w:rFonts w:hint="default" w:ascii="仿宋_GB2312" w:hAnsi="仿宋_GB2312" w:eastAsia="仿宋_GB2312" w:cs="仿宋_GB2312"/>
          <w:color w:val="auto"/>
          <w:sz w:val="32"/>
          <w:szCs w:val="32"/>
          <w:lang w:val="en-US" w:eastAsia="zh-CN"/>
        </w:rPr>
        <w:t>同时，加强应急队伍建设，组织应急人员参加培训和学习，</w:t>
      </w:r>
      <w:r>
        <w:rPr>
          <w:rFonts w:hint="eastAsia" w:ascii="仿宋_GB2312" w:hAnsi="仿宋_GB2312" w:eastAsia="仿宋_GB2312" w:cs="仿宋_GB2312"/>
          <w:color w:val="auto"/>
          <w:sz w:val="32"/>
          <w:szCs w:val="32"/>
          <w:lang w:val="en-US" w:eastAsia="zh-CN"/>
        </w:rPr>
        <w:t>累计开展安全培训30余次，覆盖从业人员超3000人，</w:t>
      </w:r>
      <w:r>
        <w:rPr>
          <w:rFonts w:hint="default" w:ascii="仿宋_GB2312" w:hAnsi="仿宋_GB2312" w:eastAsia="仿宋_GB2312" w:cs="仿宋_GB2312"/>
          <w:color w:val="auto"/>
          <w:sz w:val="32"/>
          <w:szCs w:val="32"/>
          <w:lang w:val="en-US" w:eastAsia="zh-CN"/>
        </w:rPr>
        <w:t>提高应急处置技能和水平。</w:t>
      </w:r>
    </w:p>
    <w:p>
      <w:pPr>
        <w:pStyle w:val="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color w:val="auto"/>
          <w:lang w:eastAsia="zh-CN"/>
        </w:rPr>
      </w:pPr>
      <w:r>
        <w:rPr>
          <w:rFonts w:hint="eastAsia" w:ascii="楷体_GB2312" w:hAnsi="楷体_GB2312" w:eastAsia="楷体_GB2312" w:cs="楷体_GB2312"/>
          <w:b w:val="0"/>
          <w:bCs w:val="0"/>
          <w:i w:val="0"/>
          <w:iCs w:val="0"/>
          <w:caps w:val="0"/>
          <w:color w:val="0D0D0D"/>
          <w:spacing w:val="0"/>
          <w:sz w:val="32"/>
          <w:szCs w:val="32"/>
          <w:shd w:val="clear" w:fill="FFFFFF"/>
          <w:lang w:eastAsia="zh-CN"/>
        </w:rPr>
        <w:t>依法化解矛盾纠纷</w:t>
      </w:r>
      <w:r>
        <w:rPr>
          <w:rFonts w:hint="eastAsia" w:ascii="楷体_GB2312" w:hAnsi="楷体_GB2312" w:eastAsia="楷体_GB2312" w:cs="楷体_GB2312"/>
          <w:b w:val="0"/>
          <w:bCs w:val="0"/>
          <w:i w:val="0"/>
          <w:iCs w:val="0"/>
          <w:caps w:val="0"/>
          <w:color w:val="auto"/>
          <w:spacing w:val="0"/>
          <w:sz w:val="32"/>
          <w:szCs w:val="32"/>
          <w:shd w:val="clear" w:fill="FFFFFF"/>
          <w:lang w:eastAsia="zh-CN"/>
        </w:rPr>
        <w:t>。</w:t>
      </w: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2025年共</w:t>
      </w:r>
      <w:r>
        <w:rPr>
          <w:rFonts w:hint="eastAsia" w:ascii="仿宋_GB2312" w:hAnsi="仿宋_GB2312" w:eastAsia="仿宋_GB2312" w:cs="仿宋_GB2312"/>
          <w:b w:val="0"/>
          <w:bCs w:val="0"/>
          <w:i w:val="0"/>
          <w:iCs w:val="0"/>
          <w:caps w:val="0"/>
          <w:color w:val="auto"/>
          <w:spacing w:val="0"/>
          <w:sz w:val="32"/>
          <w:szCs w:val="32"/>
          <w:shd w:val="clear" w:fill="FFFFFF"/>
          <w:lang w:eastAsia="zh-CN"/>
        </w:rPr>
        <w:t>开展大接访</w:t>
      </w: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11</w:t>
      </w:r>
      <w:r>
        <w:rPr>
          <w:rFonts w:hint="eastAsia" w:ascii="仿宋_GB2312" w:hAnsi="仿宋_GB2312" w:eastAsia="仿宋_GB2312" w:cs="仿宋_GB2312"/>
          <w:b w:val="0"/>
          <w:bCs w:val="0"/>
          <w:i w:val="0"/>
          <w:iCs w:val="0"/>
          <w:caps w:val="0"/>
          <w:color w:val="auto"/>
          <w:spacing w:val="0"/>
          <w:sz w:val="32"/>
          <w:szCs w:val="32"/>
          <w:shd w:val="clear" w:fill="FFFFFF"/>
          <w:lang w:eastAsia="zh-CN"/>
        </w:rPr>
        <w:t>次，处理网上信访平台反映的公园管理、林地纠纷信访案件</w:t>
      </w:r>
      <w:r>
        <w:rPr>
          <w:rFonts w:hint="default" w:ascii="仿宋_GB2312" w:hAnsi="仿宋_GB2312" w:eastAsia="仿宋_GB2312" w:cs="仿宋_GB2312"/>
          <w:b w:val="0"/>
          <w:bCs w:val="0"/>
          <w:i w:val="0"/>
          <w:iCs w:val="0"/>
          <w:caps w:val="0"/>
          <w:color w:val="auto"/>
          <w:spacing w:val="0"/>
          <w:sz w:val="32"/>
          <w:szCs w:val="32"/>
          <w:shd w:val="clear" w:fill="FFFFFF"/>
          <w:lang w:val="en-US" w:eastAsia="zh-CN"/>
        </w:rPr>
        <w:t>3</w:t>
      </w:r>
      <w:r>
        <w:rPr>
          <w:rFonts w:hint="eastAsia" w:ascii="仿宋_GB2312" w:hAnsi="仿宋_GB2312" w:eastAsia="仿宋_GB2312" w:cs="仿宋_GB2312"/>
          <w:b w:val="0"/>
          <w:bCs w:val="0"/>
          <w:i w:val="0"/>
          <w:iCs w:val="0"/>
          <w:caps w:val="0"/>
          <w:color w:val="auto"/>
          <w:spacing w:val="0"/>
          <w:sz w:val="32"/>
          <w:szCs w:val="32"/>
          <w:shd w:val="clear" w:fill="FFFFFF"/>
          <w:lang w:eastAsia="zh-CN"/>
        </w:rPr>
        <w:t>件，局长信箱信件</w:t>
      </w: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110余件，</w:t>
      </w:r>
      <w:r>
        <w:rPr>
          <w:rFonts w:hint="eastAsia" w:ascii="仿宋_GB2312" w:hAnsi="仿宋_GB2312" w:eastAsia="仿宋_GB2312" w:cs="仿宋_GB2312"/>
          <w:b w:val="0"/>
          <w:bCs w:val="0"/>
          <w:i w:val="0"/>
          <w:iCs w:val="0"/>
          <w:caps w:val="0"/>
          <w:color w:val="auto"/>
          <w:spacing w:val="0"/>
          <w:sz w:val="32"/>
          <w:szCs w:val="32"/>
          <w:shd w:val="clear" w:fill="FFFFFF"/>
          <w:lang w:eastAsia="zh-CN"/>
        </w:rPr>
        <w:t>均按时答复处理；受理“12345”政府热线1557起，办理</w:t>
      </w:r>
      <w:r>
        <w:rPr>
          <w:rFonts w:hint="default" w:ascii="仿宋_GB2312" w:hAnsi="仿宋_GB2312" w:eastAsia="仿宋_GB2312" w:cs="仿宋_GB2312"/>
          <w:b w:val="0"/>
          <w:bCs w:val="0"/>
          <w:i w:val="0"/>
          <w:iCs w:val="0"/>
          <w:caps w:val="0"/>
          <w:color w:val="auto"/>
          <w:spacing w:val="0"/>
          <w:sz w:val="32"/>
          <w:szCs w:val="32"/>
          <w:shd w:val="clear" w:fill="FFFFFF"/>
          <w:lang w:val="en-US" w:eastAsia="zh-CN"/>
        </w:rPr>
        <w:t>1557</w:t>
      </w:r>
      <w:r>
        <w:rPr>
          <w:rFonts w:hint="eastAsia" w:ascii="仿宋_GB2312" w:hAnsi="仿宋_GB2312" w:eastAsia="仿宋_GB2312" w:cs="仿宋_GB2312"/>
          <w:b w:val="0"/>
          <w:bCs w:val="0"/>
          <w:i w:val="0"/>
          <w:iCs w:val="0"/>
          <w:caps w:val="0"/>
          <w:color w:val="auto"/>
          <w:spacing w:val="0"/>
          <w:sz w:val="32"/>
          <w:szCs w:val="32"/>
          <w:shd w:val="clear" w:fill="FFFFFF"/>
          <w:lang w:eastAsia="zh-CN"/>
        </w:rPr>
        <w:t>起，按时办结率100%。受理数字城管案件880件，结案880件，结案率100%，及时解决群众诉求。</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2"/>
        <w:rPr>
          <w:rFonts w:hint="eastAsia"/>
          <w:b w:val="0"/>
          <w:bCs w:val="0"/>
          <w:color w:val="FF0000"/>
          <w:lang w:eastAsia="zh-CN"/>
        </w:rPr>
      </w:pPr>
      <w:r>
        <w:rPr>
          <w:rFonts w:hint="eastAsia" w:ascii="楷体_GB2312" w:eastAsia="楷体_GB2312"/>
          <w:b w:val="0"/>
          <w:bCs w:val="0"/>
          <w:color w:val="auto"/>
          <w:sz w:val="32"/>
          <w:szCs w:val="32"/>
          <w:lang w:eastAsia="zh-CN"/>
        </w:rPr>
        <w:t>（八）健全行政权力制约和监督体系</w:t>
      </w:r>
      <w:r>
        <w:rPr>
          <w:rFonts w:hint="eastAsia" w:ascii="楷体_GB2312" w:eastAsia="楷体_GB2312"/>
          <w:b w:val="0"/>
          <w:bCs w:val="0"/>
          <w:color w:val="auto"/>
          <w:sz w:val="32"/>
          <w:szCs w:val="32"/>
        </w:rPr>
        <w:t>。</w:t>
      </w:r>
      <w:r>
        <w:rPr>
          <w:rFonts w:hint="eastAsia" w:ascii="仿宋_GB2312" w:eastAsia="仿宋_GB2312"/>
          <w:b w:val="0"/>
          <w:bCs w:val="0"/>
          <w:color w:val="auto"/>
          <w:sz w:val="32"/>
          <w:szCs w:val="32"/>
        </w:rPr>
        <w:t>自觉接受</w:t>
      </w:r>
      <w:r>
        <w:rPr>
          <w:rFonts w:hint="eastAsia" w:ascii="仿宋_GB2312" w:eastAsia="仿宋_GB2312"/>
          <w:b w:val="0"/>
          <w:bCs w:val="0"/>
          <w:color w:val="auto"/>
          <w:sz w:val="32"/>
          <w:szCs w:val="32"/>
          <w:lang w:eastAsia="zh-CN"/>
        </w:rPr>
        <w:t>人大政协</w:t>
      </w:r>
      <w:r>
        <w:rPr>
          <w:rFonts w:hint="eastAsia" w:ascii="仿宋_GB2312" w:eastAsia="仿宋_GB2312"/>
          <w:b w:val="0"/>
          <w:bCs w:val="0"/>
          <w:color w:val="auto"/>
          <w:sz w:val="32"/>
          <w:szCs w:val="32"/>
        </w:rPr>
        <w:t>监督。20</w:t>
      </w:r>
      <w:r>
        <w:rPr>
          <w:rFonts w:hint="eastAsia" w:ascii="仿宋_GB2312" w:eastAsia="仿宋_GB2312"/>
          <w:b w:val="0"/>
          <w:bCs w:val="0"/>
          <w:color w:val="auto"/>
          <w:sz w:val="32"/>
          <w:szCs w:val="32"/>
          <w:lang w:val="en-US" w:eastAsia="zh-CN"/>
        </w:rPr>
        <w:t>25</w:t>
      </w:r>
      <w:r>
        <w:rPr>
          <w:rFonts w:hint="eastAsia" w:ascii="仿宋_GB2312" w:eastAsia="仿宋_GB2312"/>
          <w:b w:val="0"/>
          <w:bCs w:val="0"/>
          <w:color w:val="auto"/>
          <w:sz w:val="32"/>
          <w:szCs w:val="32"/>
        </w:rPr>
        <w:t>年，</w:t>
      </w:r>
      <w:r>
        <w:rPr>
          <w:rFonts w:hint="eastAsia" w:ascii="仿宋_GB2312" w:eastAsia="仿宋_GB2312"/>
          <w:b w:val="0"/>
          <w:bCs w:val="0"/>
          <w:color w:val="auto"/>
          <w:sz w:val="32"/>
          <w:szCs w:val="32"/>
          <w:lang w:eastAsia="zh-CN"/>
        </w:rPr>
        <w:t>共收到市十五届人大五次会议、市政协十三届四次会议等建议提案</w:t>
      </w:r>
      <w:r>
        <w:rPr>
          <w:rFonts w:hint="default" w:ascii="仿宋_GB2312" w:eastAsia="仿宋_GB2312"/>
          <w:b w:val="0"/>
          <w:bCs w:val="0"/>
          <w:color w:val="auto"/>
          <w:sz w:val="32"/>
          <w:szCs w:val="32"/>
          <w:lang w:val="en-US" w:eastAsia="zh-CN"/>
        </w:rPr>
        <w:t>36</w:t>
      </w:r>
      <w:r>
        <w:rPr>
          <w:rFonts w:hint="eastAsia" w:ascii="仿宋_GB2312" w:eastAsia="仿宋_GB2312"/>
          <w:b w:val="0"/>
          <w:bCs w:val="0"/>
          <w:color w:val="auto"/>
          <w:sz w:val="32"/>
          <w:szCs w:val="32"/>
          <w:lang w:val="en-US" w:eastAsia="zh-CN"/>
        </w:rPr>
        <w:t>件（主办</w:t>
      </w:r>
      <w:r>
        <w:rPr>
          <w:rFonts w:hint="default" w:ascii="仿宋_GB2312" w:eastAsia="仿宋_GB2312"/>
          <w:b w:val="0"/>
          <w:bCs w:val="0"/>
          <w:color w:val="auto"/>
          <w:sz w:val="32"/>
          <w:szCs w:val="32"/>
          <w:lang w:val="en-US" w:eastAsia="zh-CN"/>
        </w:rPr>
        <w:t>11</w:t>
      </w:r>
      <w:r>
        <w:rPr>
          <w:rFonts w:hint="eastAsia" w:ascii="仿宋_GB2312" w:eastAsia="仿宋_GB2312"/>
          <w:b w:val="0"/>
          <w:bCs w:val="0"/>
          <w:color w:val="auto"/>
          <w:sz w:val="32"/>
          <w:szCs w:val="32"/>
          <w:lang w:val="en-US" w:eastAsia="zh-CN"/>
        </w:rPr>
        <w:t>件、协办2</w:t>
      </w:r>
      <w:r>
        <w:rPr>
          <w:rFonts w:hint="default" w:ascii="仿宋_GB2312" w:eastAsia="仿宋_GB2312"/>
          <w:b w:val="0"/>
          <w:bCs w:val="0"/>
          <w:color w:val="auto"/>
          <w:sz w:val="32"/>
          <w:szCs w:val="32"/>
          <w:lang w:val="en-US" w:eastAsia="zh-CN"/>
        </w:rPr>
        <w:t>5</w:t>
      </w:r>
      <w:r>
        <w:rPr>
          <w:rFonts w:hint="eastAsia" w:ascii="仿宋_GB2312" w:eastAsia="仿宋_GB2312"/>
          <w:b w:val="0"/>
          <w:bCs w:val="0"/>
          <w:color w:val="auto"/>
          <w:sz w:val="32"/>
          <w:szCs w:val="32"/>
          <w:lang w:val="en-US" w:eastAsia="zh-CN"/>
        </w:rPr>
        <w:t>件），涉及林下经济发展、林产业发展、园林建设、鱼峰歌圩等内容</w:t>
      </w:r>
      <w:r>
        <w:rPr>
          <w:rFonts w:hint="eastAsia" w:ascii="仿宋_GB2312" w:eastAsia="仿宋_GB2312"/>
          <w:b w:val="0"/>
          <w:bCs w:val="0"/>
          <w:color w:val="auto"/>
          <w:sz w:val="32"/>
          <w:szCs w:val="32"/>
        </w:rPr>
        <w:t>，</w:t>
      </w:r>
      <w:r>
        <w:rPr>
          <w:rFonts w:hint="eastAsia" w:ascii="仿宋_GB2312" w:eastAsia="仿宋_GB2312"/>
          <w:b w:val="0"/>
          <w:bCs w:val="0"/>
          <w:color w:val="auto"/>
          <w:sz w:val="32"/>
          <w:szCs w:val="32"/>
          <w:lang w:eastAsia="zh-CN"/>
        </w:rPr>
        <w:t>均</w:t>
      </w:r>
      <w:r>
        <w:rPr>
          <w:rFonts w:hint="eastAsia" w:ascii="仿宋_GB2312" w:eastAsia="仿宋_GB2312"/>
          <w:b w:val="0"/>
          <w:bCs w:val="0"/>
          <w:color w:val="auto"/>
          <w:sz w:val="32"/>
          <w:szCs w:val="32"/>
        </w:rPr>
        <w:t>在规定的答复期限内按照规定的程序</w:t>
      </w:r>
      <w:r>
        <w:rPr>
          <w:rFonts w:hint="eastAsia" w:ascii="仿宋_GB2312" w:eastAsia="仿宋_GB2312"/>
          <w:b w:val="0"/>
          <w:bCs w:val="0"/>
          <w:color w:val="auto"/>
          <w:sz w:val="32"/>
          <w:szCs w:val="32"/>
          <w:lang w:eastAsia="zh-CN"/>
        </w:rPr>
        <w:t>和要求</w:t>
      </w:r>
      <w:r>
        <w:rPr>
          <w:rFonts w:hint="eastAsia" w:ascii="仿宋_GB2312" w:eastAsia="仿宋_GB2312"/>
          <w:b w:val="0"/>
          <w:bCs w:val="0"/>
          <w:color w:val="auto"/>
          <w:sz w:val="32"/>
          <w:szCs w:val="32"/>
        </w:rPr>
        <w:t>，完成</w:t>
      </w:r>
      <w:r>
        <w:rPr>
          <w:rFonts w:hint="eastAsia" w:ascii="仿宋_GB2312" w:eastAsia="仿宋_GB2312"/>
          <w:b w:val="0"/>
          <w:bCs w:val="0"/>
          <w:color w:val="auto"/>
          <w:sz w:val="32"/>
          <w:szCs w:val="32"/>
          <w:lang w:eastAsia="zh-CN"/>
        </w:rPr>
        <w:t>年度</w:t>
      </w:r>
      <w:r>
        <w:rPr>
          <w:rFonts w:hint="eastAsia" w:ascii="仿宋_GB2312" w:eastAsia="仿宋_GB2312"/>
          <w:b w:val="0"/>
          <w:bCs w:val="0"/>
          <w:color w:val="auto"/>
          <w:sz w:val="32"/>
          <w:szCs w:val="32"/>
        </w:rPr>
        <w:t>办理工作，</w:t>
      </w:r>
      <w:r>
        <w:rPr>
          <w:rFonts w:hint="eastAsia" w:ascii="仿宋_GB2312" w:eastAsia="仿宋_GB2312"/>
          <w:b w:val="0"/>
          <w:bCs w:val="0"/>
          <w:color w:val="auto"/>
          <w:sz w:val="32"/>
          <w:szCs w:val="32"/>
          <w:lang w:eastAsia="zh-CN"/>
        </w:rPr>
        <w:t>牵头主办的建议提案面商率达到了</w:t>
      </w:r>
      <w:r>
        <w:rPr>
          <w:rFonts w:hint="eastAsia" w:ascii="仿宋_GB2312" w:eastAsia="仿宋_GB2312"/>
          <w:b w:val="0"/>
          <w:bCs w:val="0"/>
          <w:color w:val="auto"/>
          <w:sz w:val="32"/>
          <w:szCs w:val="32"/>
          <w:lang w:val="en-US" w:eastAsia="zh-CN"/>
        </w:rPr>
        <w:t>70%，</w:t>
      </w:r>
      <w:r>
        <w:rPr>
          <w:rFonts w:hint="eastAsia" w:ascii="仿宋_GB2312" w:eastAsia="仿宋_GB2312"/>
          <w:b w:val="0"/>
          <w:bCs w:val="0"/>
          <w:color w:val="auto"/>
          <w:sz w:val="32"/>
          <w:szCs w:val="32"/>
        </w:rPr>
        <w:t>同时完成20</w:t>
      </w:r>
      <w:r>
        <w:rPr>
          <w:rFonts w:hint="eastAsia" w:ascii="仿宋_GB2312" w:eastAsia="仿宋_GB2312"/>
          <w:b w:val="0"/>
          <w:bCs w:val="0"/>
          <w:color w:val="auto"/>
          <w:sz w:val="32"/>
          <w:szCs w:val="32"/>
          <w:lang w:val="en-US" w:eastAsia="zh-CN"/>
        </w:rPr>
        <w:t>24</w:t>
      </w:r>
      <w:r>
        <w:rPr>
          <w:rFonts w:hint="eastAsia" w:ascii="仿宋_GB2312" w:eastAsia="仿宋_GB2312"/>
          <w:b w:val="0"/>
          <w:bCs w:val="0"/>
          <w:color w:val="auto"/>
          <w:sz w:val="32"/>
          <w:szCs w:val="32"/>
        </w:rPr>
        <w:t>年“回头看”B类以上提案答复</w:t>
      </w:r>
      <w:r>
        <w:rPr>
          <w:rFonts w:hint="eastAsia" w:ascii="仿宋_GB2312" w:eastAsia="仿宋_GB2312"/>
          <w:b w:val="0"/>
          <w:bCs w:val="0"/>
          <w:color w:val="auto"/>
          <w:sz w:val="32"/>
          <w:szCs w:val="32"/>
          <w:lang w:val="en-US" w:eastAsia="zh-CN"/>
        </w:rPr>
        <w:t>1</w:t>
      </w:r>
      <w:r>
        <w:rPr>
          <w:rFonts w:hint="eastAsia" w:ascii="仿宋_GB2312" w:eastAsia="仿宋_GB2312"/>
          <w:b w:val="0"/>
          <w:bCs w:val="0"/>
          <w:color w:val="auto"/>
          <w:sz w:val="32"/>
          <w:szCs w:val="32"/>
        </w:rPr>
        <w:t>件，得到了人大代表、政协委员和</w:t>
      </w:r>
      <w:r>
        <w:rPr>
          <w:rFonts w:hint="eastAsia" w:ascii="仿宋_GB2312" w:eastAsia="仿宋_GB2312"/>
          <w:b w:val="0"/>
          <w:bCs w:val="0"/>
          <w:color w:val="auto"/>
          <w:sz w:val="32"/>
          <w:szCs w:val="32"/>
        </w:rPr>
        <w:fldChar w:fldCharType="begin"/>
      </w:r>
      <w:r>
        <w:rPr>
          <w:rFonts w:hint="eastAsia" w:ascii="仿宋_GB2312" w:eastAsia="仿宋_GB2312"/>
          <w:b w:val="0"/>
          <w:bCs w:val="0"/>
          <w:color w:val="auto"/>
          <w:sz w:val="32"/>
          <w:szCs w:val="32"/>
        </w:rPr>
        <w:instrText xml:space="preserve"> HYPERLINK "http://www.lwlm.com/Society/" \o "" \t "_blank" </w:instrText>
      </w:r>
      <w:r>
        <w:rPr>
          <w:rFonts w:hint="eastAsia" w:ascii="仿宋_GB2312" w:eastAsia="仿宋_GB2312"/>
          <w:b w:val="0"/>
          <w:bCs w:val="0"/>
          <w:color w:val="auto"/>
          <w:sz w:val="32"/>
          <w:szCs w:val="32"/>
        </w:rPr>
        <w:fldChar w:fldCharType="separate"/>
      </w:r>
      <w:r>
        <w:rPr>
          <w:rFonts w:hint="eastAsia" w:ascii="仿宋_GB2312" w:eastAsia="仿宋_GB2312"/>
          <w:b w:val="0"/>
          <w:bCs w:val="0"/>
          <w:color w:val="auto"/>
          <w:sz w:val="32"/>
          <w:szCs w:val="32"/>
        </w:rPr>
        <w:t>社会</w:t>
      </w:r>
      <w:r>
        <w:rPr>
          <w:rFonts w:hint="eastAsia" w:ascii="仿宋_GB2312" w:eastAsia="仿宋_GB2312"/>
          <w:b w:val="0"/>
          <w:bCs w:val="0"/>
          <w:color w:val="auto"/>
          <w:sz w:val="32"/>
          <w:szCs w:val="32"/>
        </w:rPr>
        <w:fldChar w:fldCharType="end"/>
      </w:r>
      <w:r>
        <w:rPr>
          <w:rFonts w:hint="eastAsia" w:ascii="仿宋_GB2312" w:eastAsia="仿宋_GB2312"/>
          <w:b w:val="0"/>
          <w:bCs w:val="0"/>
          <w:color w:val="auto"/>
          <w:sz w:val="32"/>
          <w:szCs w:val="32"/>
        </w:rPr>
        <w:t>各界的好评</w:t>
      </w:r>
      <w:r>
        <w:rPr>
          <w:rFonts w:hint="eastAsia" w:ascii="仿宋_GB2312" w:eastAsia="仿宋_GB2312"/>
          <w:b w:val="0"/>
          <w:bCs w:val="0"/>
          <w:color w:val="auto"/>
          <w:sz w:val="32"/>
          <w:szCs w:val="32"/>
          <w:lang w:eastAsia="zh-CN"/>
        </w:rPr>
        <w:t>。</w:t>
      </w:r>
      <w:r>
        <w:rPr>
          <w:rFonts w:hint="eastAsia" w:ascii="仿宋_GB2312" w:eastAsia="仿宋_GB2312"/>
          <w:b w:val="0"/>
          <w:bCs w:val="0"/>
          <w:color w:val="auto"/>
          <w:sz w:val="32"/>
          <w:szCs w:val="32"/>
        </w:rPr>
        <w:t>全年主动公开各类政务信息。</w:t>
      </w:r>
      <w:r>
        <w:rPr>
          <w:rFonts w:hint="eastAsia" w:ascii="仿宋_GB2312" w:eastAsia="仿宋_GB2312"/>
          <w:b w:val="0"/>
          <w:bCs w:val="0"/>
          <w:color w:val="auto"/>
          <w:sz w:val="32"/>
          <w:szCs w:val="32"/>
          <w:lang w:eastAsia="zh-CN"/>
        </w:rPr>
        <w:t>同时</w:t>
      </w:r>
      <w:r>
        <w:rPr>
          <w:rFonts w:hint="eastAsia" w:ascii="仿宋_GB2312" w:eastAsia="仿宋_GB2312"/>
          <w:b w:val="0"/>
          <w:bCs w:val="0"/>
          <w:color w:val="auto"/>
          <w:sz w:val="32"/>
          <w:szCs w:val="32"/>
        </w:rPr>
        <w:t>加强政务新媒体建设</w:t>
      </w:r>
      <w:r>
        <w:rPr>
          <w:rFonts w:hint="eastAsia" w:ascii="仿宋_GB2312" w:eastAsia="仿宋_GB2312"/>
          <w:b w:val="0"/>
          <w:bCs w:val="0"/>
          <w:color w:val="auto"/>
          <w:sz w:val="32"/>
          <w:szCs w:val="32"/>
          <w:lang w:eastAsia="zh-CN"/>
        </w:rPr>
        <w:t>，利用门户网站和</w:t>
      </w:r>
      <w:r>
        <w:rPr>
          <w:rFonts w:hint="eastAsia" w:ascii="仿宋_GB2312" w:eastAsia="仿宋_GB2312"/>
          <w:b w:val="0"/>
          <w:bCs w:val="0"/>
          <w:color w:val="auto"/>
          <w:sz w:val="32"/>
          <w:szCs w:val="32"/>
        </w:rPr>
        <w:t>“柳州林园”微信公众号</w:t>
      </w:r>
      <w:r>
        <w:rPr>
          <w:rFonts w:hint="eastAsia" w:ascii="仿宋_GB2312" w:eastAsia="仿宋_GB2312"/>
          <w:b w:val="0"/>
          <w:bCs w:val="0"/>
          <w:color w:val="auto"/>
          <w:sz w:val="32"/>
          <w:szCs w:val="32"/>
          <w:lang w:eastAsia="zh-CN"/>
        </w:rPr>
        <w:t>主动公开</w:t>
      </w:r>
      <w:r>
        <w:rPr>
          <w:rFonts w:hint="eastAsia" w:ascii="仿宋_GB2312" w:eastAsia="仿宋_GB2312"/>
          <w:b w:val="0"/>
          <w:bCs w:val="0"/>
          <w:color w:val="auto"/>
          <w:sz w:val="32"/>
          <w:szCs w:val="32"/>
        </w:rPr>
        <w:t>林业法律法规、生态文明建设、森林资源管理保护</w:t>
      </w:r>
      <w:r>
        <w:rPr>
          <w:rFonts w:hint="eastAsia" w:ascii="仿宋_GB2312" w:eastAsia="仿宋_GB2312"/>
          <w:b w:val="0"/>
          <w:bCs w:val="0"/>
          <w:color w:val="auto"/>
          <w:sz w:val="32"/>
          <w:szCs w:val="32"/>
          <w:lang w:eastAsia="zh-CN"/>
        </w:rPr>
        <w:t>等内容。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仿宋_GB2312" w:hAnsi="仿宋_GB2312" w:eastAsia="仿宋_GB2312" w:cs="仿宋_GB2312"/>
          <w:b w:val="0"/>
          <w:bCs w:val="0"/>
          <w:i w:val="0"/>
          <w:iCs w:val="0"/>
          <w:caps w:val="0"/>
          <w:color w:val="0D0D0D"/>
          <w:spacing w:val="0"/>
          <w:sz w:val="32"/>
          <w:szCs w:val="32"/>
          <w:shd w:val="clear" w:fill="FFFFFF"/>
          <w:lang w:val="en-US" w:eastAsia="zh-CN"/>
        </w:rPr>
      </w:pPr>
      <w:r>
        <w:rPr>
          <w:rFonts w:hint="eastAsia" w:ascii="楷体_GB2312" w:hAnsi="楷体_GB2312" w:eastAsia="楷体_GB2312" w:cs="楷体_GB2312"/>
          <w:b w:val="0"/>
          <w:bCs w:val="0"/>
          <w:i w:val="0"/>
          <w:iCs w:val="0"/>
          <w:caps w:val="0"/>
          <w:color w:val="0D0D0D"/>
          <w:spacing w:val="0"/>
          <w:sz w:val="32"/>
          <w:szCs w:val="32"/>
          <w:shd w:val="clear" w:fill="FFFFFF"/>
          <w:lang w:eastAsia="zh-CN"/>
        </w:rPr>
        <w:t>（九）推进数字法治政府建设。</w:t>
      </w:r>
      <w:r>
        <w:rPr>
          <w:rFonts w:hint="eastAsia" w:ascii="仿宋_GB2312" w:hAnsi="仿宋_GB2312" w:eastAsia="仿宋_GB2312" w:cs="仿宋_GB2312"/>
          <w:b w:val="0"/>
          <w:bCs w:val="0"/>
          <w:i w:val="0"/>
          <w:iCs w:val="0"/>
          <w:caps w:val="0"/>
          <w:color w:val="0D0D0D"/>
          <w:spacing w:val="0"/>
          <w:sz w:val="32"/>
          <w:szCs w:val="32"/>
          <w:shd w:val="clear" w:fill="FFFFFF"/>
          <w:lang w:val="en-US" w:eastAsia="zh-CN"/>
        </w:rPr>
        <w:t>一方面</w:t>
      </w:r>
      <w:r>
        <w:rPr>
          <w:rFonts w:hint="default" w:ascii="仿宋_GB2312" w:hAnsi="仿宋_GB2312" w:eastAsia="仿宋_GB2312" w:cs="仿宋_GB2312"/>
          <w:b w:val="0"/>
          <w:bCs w:val="0"/>
          <w:i w:val="0"/>
          <w:iCs w:val="0"/>
          <w:caps w:val="0"/>
          <w:color w:val="0D0D0D"/>
          <w:spacing w:val="0"/>
          <w:sz w:val="32"/>
          <w:szCs w:val="32"/>
          <w:shd w:val="clear" w:fill="FFFFFF"/>
          <w:lang w:val="en-US" w:eastAsia="zh-CN"/>
        </w:rPr>
        <w:t>建设数字化管理平台</w:t>
      </w:r>
      <w:r>
        <w:rPr>
          <w:rFonts w:hint="eastAsia" w:ascii="仿宋_GB2312" w:hAnsi="仿宋_GB2312" w:eastAsia="仿宋_GB2312" w:cs="仿宋_GB2312"/>
          <w:b w:val="0"/>
          <w:bCs w:val="0"/>
          <w:i w:val="0"/>
          <w:iCs w:val="0"/>
          <w:caps w:val="0"/>
          <w:color w:val="0D0D0D"/>
          <w:spacing w:val="0"/>
          <w:sz w:val="32"/>
          <w:szCs w:val="32"/>
          <w:shd w:val="clear" w:fill="FFFFFF"/>
          <w:lang w:val="en-US" w:eastAsia="zh-CN"/>
        </w:rPr>
        <w:t>。</w:t>
      </w:r>
      <w:r>
        <w:rPr>
          <w:rFonts w:hint="default" w:ascii="仿宋_GB2312" w:hAnsi="仿宋_GB2312" w:eastAsia="仿宋_GB2312" w:cs="仿宋_GB2312"/>
          <w:b w:val="0"/>
          <w:bCs w:val="0"/>
          <w:i w:val="0"/>
          <w:iCs w:val="0"/>
          <w:caps w:val="0"/>
          <w:color w:val="0D0D0D"/>
          <w:spacing w:val="0"/>
          <w:sz w:val="32"/>
          <w:szCs w:val="32"/>
          <w:shd w:val="clear" w:fill="FFFFFF"/>
          <w:lang w:val="en-US" w:eastAsia="zh-CN"/>
        </w:rPr>
        <w:t>搭建林业和园林数字化管理平台，整合森林资源监测、园林养护管理、行政执法等信息，实现数据的实时采集、传输和分析。通过平台，可以及时掌握林业和园林资源的动态变化，为决策提供科学依据。</w:t>
      </w:r>
      <w:r>
        <w:rPr>
          <w:rFonts w:hint="eastAsia" w:ascii="仿宋_GB2312" w:hAnsi="仿宋_GB2312" w:eastAsia="仿宋_GB2312" w:cs="仿宋_GB2312"/>
          <w:b w:val="0"/>
          <w:bCs w:val="0"/>
          <w:i w:val="0"/>
          <w:iCs w:val="0"/>
          <w:caps w:val="0"/>
          <w:color w:val="0D0D0D"/>
          <w:spacing w:val="0"/>
          <w:sz w:val="32"/>
          <w:szCs w:val="32"/>
          <w:shd w:val="clear" w:fill="FFFFFF"/>
          <w:lang w:val="en-US" w:eastAsia="zh-CN"/>
        </w:rPr>
        <w:t>另一方面</w:t>
      </w:r>
      <w:r>
        <w:rPr>
          <w:rFonts w:hint="default" w:ascii="仿宋_GB2312" w:hAnsi="仿宋_GB2312" w:eastAsia="仿宋_GB2312" w:cs="仿宋_GB2312"/>
          <w:b w:val="0"/>
          <w:bCs w:val="0"/>
          <w:i w:val="0"/>
          <w:iCs w:val="0"/>
          <w:caps w:val="0"/>
          <w:color w:val="0D0D0D"/>
          <w:spacing w:val="0"/>
          <w:sz w:val="32"/>
          <w:szCs w:val="32"/>
          <w:shd w:val="clear" w:fill="FFFFFF"/>
          <w:lang w:val="en-US" w:eastAsia="zh-CN"/>
        </w:rPr>
        <w:t>全面推行“互联网 + 政务服务”，实现林业和园林行政审批事项的网上办理。提供在线申请、受理、审批和反馈等服务，行政审批事项</w:t>
      </w:r>
      <w:r>
        <w:rPr>
          <w:rFonts w:hint="eastAsia" w:ascii="仿宋_GB2312" w:hAnsi="仿宋_GB2312" w:eastAsia="仿宋_GB2312" w:cs="仿宋_GB2312"/>
          <w:b w:val="0"/>
          <w:bCs w:val="0"/>
          <w:i w:val="0"/>
          <w:iCs w:val="0"/>
          <w:caps w:val="0"/>
          <w:color w:val="0D0D0D"/>
          <w:spacing w:val="0"/>
          <w:sz w:val="32"/>
          <w:szCs w:val="32"/>
          <w:shd w:val="clear" w:fill="FFFFFF"/>
          <w:lang w:val="en-US" w:eastAsia="zh-CN"/>
        </w:rPr>
        <w:t>办理时间提速率达80%，网办率、最多跑一次率、零跑腿率均达到100%，积极做到</w:t>
      </w:r>
      <w:r>
        <w:rPr>
          <w:rFonts w:hint="default" w:ascii="仿宋_GB2312" w:hAnsi="仿宋_GB2312" w:eastAsia="仿宋_GB2312" w:cs="仿宋_GB2312"/>
          <w:b w:val="0"/>
          <w:bCs w:val="0"/>
          <w:i w:val="0"/>
          <w:iCs w:val="0"/>
          <w:caps w:val="0"/>
          <w:color w:val="0D0D0D"/>
          <w:spacing w:val="0"/>
          <w:sz w:val="32"/>
          <w:szCs w:val="32"/>
          <w:shd w:val="clear" w:fill="FFFFFF"/>
          <w:lang w:val="en-US" w:eastAsia="zh-CN"/>
        </w:rPr>
        <w:t>让数据多跑路、群众少跑腿。</w:t>
      </w:r>
      <w:r>
        <w:rPr>
          <w:rFonts w:hint="eastAsia" w:ascii="仿宋_GB2312" w:hAnsi="仿宋_GB2312" w:eastAsia="仿宋_GB2312" w:cs="仿宋_GB2312"/>
          <w:b w:val="0"/>
          <w:bCs w:val="0"/>
          <w:i w:val="0"/>
          <w:iCs w:val="0"/>
          <w:caps w:val="0"/>
          <w:color w:val="0D0D0D"/>
          <w:spacing w:val="0"/>
          <w:sz w:val="32"/>
          <w:szCs w:val="32"/>
          <w:shd w:val="clear" w:fill="FFFFFF"/>
          <w:lang w:val="en-US" w:eastAsia="zh-CN"/>
        </w:rPr>
        <w:t>持续推进小额告</w:t>
      </w: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知承诺制，通过小额人工商品林采伐承诺制发证数27097份（发证数量比例达99.2%），累计为林农节约采伐设计费用约486万。强化企业服务与信用建设。利用“企呼我办”平台解决企业诉求，全</w:t>
      </w:r>
      <w:r>
        <w:rPr>
          <w:rFonts w:hint="eastAsia" w:ascii="仿宋_GB2312" w:hAnsi="仿宋_GB2312" w:eastAsia="仿宋_GB2312" w:cs="仿宋_GB2312"/>
          <w:b w:val="0"/>
          <w:bCs w:val="0"/>
          <w:i w:val="0"/>
          <w:iCs w:val="0"/>
          <w:caps w:val="0"/>
          <w:color w:val="0D0D0D"/>
          <w:spacing w:val="0"/>
          <w:sz w:val="32"/>
          <w:szCs w:val="32"/>
          <w:shd w:val="clear" w:fill="FFFFFF"/>
          <w:lang w:val="en-US" w:eastAsia="zh-CN"/>
        </w:rPr>
        <w:t>面启用桂企增值服务平台，梳理并设置增值服务事项3条，极大方便企业办事。</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楷体_GB2312" w:hAnsi="楷体_GB2312" w:eastAsia="楷体_GB2312" w:cs="楷体_GB2312"/>
          <w:color w:val="auto"/>
          <w:sz w:val="32"/>
          <w:szCs w:val="32"/>
          <w:lang w:eastAsia="zh-CN"/>
        </w:rPr>
        <w:t>（十）全面落实普法责任制度。</w:t>
      </w:r>
      <w:r>
        <w:rPr>
          <w:rFonts w:hint="eastAsia" w:ascii="仿宋_GB2312" w:hAnsi="仿宋_GB2312" w:eastAsia="仿宋_GB2312" w:cs="仿宋_GB2312"/>
          <w:color w:val="auto"/>
          <w:sz w:val="32"/>
          <w:szCs w:val="32"/>
          <w:lang w:eastAsia="zh-CN"/>
        </w:rPr>
        <w:t>突出宪法、民法典等重要法律法规宣传。依托“民法典宣传月”“宪法宣传周”等活动，开展系列面向群众的宣传活动。</w:t>
      </w:r>
      <w:r>
        <w:rPr>
          <w:rFonts w:hint="eastAsia" w:ascii="仿宋_GB2312" w:hAnsi="仿宋_GB2312" w:eastAsia="仿宋_GB2312" w:cs="仿宋_GB2312"/>
          <w:color w:val="auto"/>
          <w:sz w:val="32"/>
          <w:szCs w:val="32"/>
          <w:lang w:val="en-US" w:eastAsia="zh-CN"/>
        </w:rPr>
        <w:t>通过线上线下相结合的方式，打造全方位、多层次的普法宣传矩阵。组织普法志愿者、律师等专业人士深入社区、公园、学校、企业、农村等基层一线，开展法律宣讲、法律咨询等形式多样的活动，提供专业的法律服务，让群众在参与中学习法律、感受法治的力量。注重发挥典型案例的警示教育作用，每季度发布两篇以案释法典型案例，引导群众自觉遵守法律法规，依法维护自身合法权益，营造尊法学法守法用法的良好社会氛围。</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黑体" w:hAnsi="黑体" w:eastAsia="黑体" w:cs="黑体"/>
          <w:b w:val="0"/>
          <w:bCs w:val="0"/>
          <w:i w:val="0"/>
          <w:iCs w:val="0"/>
          <w:caps w:val="0"/>
          <w:color w:val="0D0D0D"/>
          <w:spacing w:val="0"/>
          <w:sz w:val="32"/>
          <w:szCs w:val="32"/>
        </w:rPr>
      </w:pPr>
      <w:r>
        <w:rPr>
          <w:rFonts w:hint="eastAsia" w:ascii="黑体" w:hAnsi="黑体" w:eastAsia="黑体" w:cs="黑体"/>
          <w:b w:val="0"/>
          <w:bCs w:val="0"/>
          <w:i w:val="0"/>
          <w:iCs w:val="0"/>
          <w:caps w:val="0"/>
          <w:color w:val="0D0D0D"/>
          <w:spacing w:val="0"/>
          <w:sz w:val="32"/>
          <w:szCs w:val="32"/>
          <w:shd w:val="clear" w:fill="FFFFFF"/>
          <w:lang w:eastAsia="zh-CN"/>
        </w:rPr>
        <w:t>二、党政主要负责人履行</w:t>
      </w:r>
      <w:r>
        <w:rPr>
          <w:rFonts w:hint="eastAsia" w:ascii="黑体" w:hAnsi="黑体" w:eastAsia="黑体" w:cs="黑体"/>
          <w:b w:val="0"/>
          <w:bCs w:val="0"/>
          <w:i w:val="0"/>
          <w:iCs w:val="0"/>
          <w:caps w:val="0"/>
          <w:color w:val="0D0D0D"/>
          <w:spacing w:val="0"/>
          <w:sz w:val="32"/>
          <w:szCs w:val="32"/>
          <w:shd w:val="clear" w:fill="FFFFFF"/>
        </w:rPr>
        <w:t>推进法治建设</w:t>
      </w:r>
      <w:r>
        <w:rPr>
          <w:rFonts w:hint="eastAsia" w:ascii="黑体" w:hAnsi="黑体" w:eastAsia="黑体" w:cs="黑体"/>
          <w:b w:val="0"/>
          <w:bCs w:val="0"/>
          <w:i w:val="0"/>
          <w:iCs w:val="0"/>
          <w:caps w:val="0"/>
          <w:color w:val="0D0D0D"/>
          <w:spacing w:val="0"/>
          <w:sz w:val="32"/>
          <w:szCs w:val="32"/>
          <w:shd w:val="clear" w:fill="FFFFFF"/>
          <w:lang w:eastAsia="zh-CN"/>
        </w:rPr>
        <w:t>第一责任职责</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楷体_GB2312" w:hAnsi="楷体_GB2312" w:eastAsia="楷体_GB2312" w:cs="楷体_GB2312"/>
          <w:b w:val="0"/>
          <w:bCs w:val="0"/>
          <w:i w:val="0"/>
          <w:iCs w:val="0"/>
          <w:caps w:val="0"/>
          <w:color w:val="0D0D0D"/>
          <w:spacing w:val="0"/>
          <w:sz w:val="32"/>
          <w:szCs w:val="32"/>
          <w:shd w:val="clear" w:fill="FFFFFF"/>
        </w:rPr>
        <w:t>（一）压实第一责任人职责</w:t>
      </w:r>
      <w:r>
        <w:rPr>
          <w:rFonts w:hint="eastAsia" w:ascii="楷体_GB2312" w:hAnsi="楷体_GB2312" w:eastAsia="楷体_GB2312" w:cs="楷体_GB2312"/>
          <w:b w:val="0"/>
          <w:bCs w:val="0"/>
          <w:i w:val="0"/>
          <w:iCs w:val="0"/>
          <w:caps w:val="0"/>
          <w:color w:val="0D0D0D"/>
          <w:spacing w:val="0"/>
          <w:sz w:val="32"/>
          <w:szCs w:val="32"/>
          <w:shd w:val="clear" w:fill="FFFFFF"/>
          <w:lang w:eastAsia="zh-CN"/>
        </w:rPr>
        <w:t>。</w:t>
      </w:r>
      <w:r>
        <w:rPr>
          <w:rFonts w:hint="eastAsia" w:ascii="仿宋_GB2312" w:hAnsi="仿宋_GB2312" w:eastAsia="仿宋_GB2312" w:cs="仿宋_GB2312"/>
          <w:b w:val="0"/>
          <w:bCs w:val="0"/>
          <w:i w:val="0"/>
          <w:iCs w:val="0"/>
          <w:caps w:val="0"/>
          <w:color w:val="0D0D0D"/>
          <w:spacing w:val="0"/>
          <w:sz w:val="32"/>
          <w:szCs w:val="32"/>
          <w:shd w:val="clear" w:fill="FFFFFF"/>
          <w:lang w:eastAsia="zh-CN"/>
        </w:rPr>
        <w:t>局</w:t>
      </w:r>
      <w:r>
        <w:rPr>
          <w:rFonts w:hint="eastAsia" w:ascii="仿宋_GB2312" w:hAnsi="仿宋_GB2312" w:eastAsia="仿宋_GB2312" w:cs="仿宋_GB2312"/>
          <w:b w:val="0"/>
          <w:bCs w:val="0"/>
          <w:sz w:val="32"/>
          <w:szCs w:val="32"/>
        </w:rPr>
        <w:t>主要负责人深入学习贯彻党的</w:t>
      </w:r>
      <w:r>
        <w:rPr>
          <w:rFonts w:hint="eastAsia" w:ascii="仿宋_GB2312" w:hAnsi="仿宋_GB2312" w:eastAsia="仿宋_GB2312" w:cs="仿宋_GB2312"/>
          <w:b w:val="0"/>
          <w:bCs w:val="0"/>
          <w:sz w:val="32"/>
          <w:szCs w:val="32"/>
          <w:lang w:eastAsia="zh-CN"/>
        </w:rPr>
        <w:t>二十</w:t>
      </w:r>
      <w:r>
        <w:rPr>
          <w:rFonts w:hint="eastAsia" w:ascii="仿宋_GB2312" w:hAnsi="仿宋_GB2312" w:eastAsia="仿宋_GB2312" w:cs="仿宋_GB2312"/>
          <w:b w:val="0"/>
          <w:bCs w:val="0"/>
          <w:sz w:val="32"/>
          <w:szCs w:val="32"/>
        </w:rPr>
        <w:t>大</w:t>
      </w:r>
      <w:r>
        <w:rPr>
          <w:rFonts w:hint="eastAsia" w:ascii="仿宋_GB2312" w:hAnsi="仿宋_GB2312" w:eastAsia="仿宋_GB2312" w:cs="仿宋_GB2312"/>
          <w:b w:val="0"/>
          <w:bCs w:val="0"/>
          <w:sz w:val="32"/>
          <w:szCs w:val="32"/>
          <w:lang w:eastAsia="zh-CN"/>
        </w:rPr>
        <w:t>和二十届四中全会</w:t>
      </w:r>
      <w:r>
        <w:rPr>
          <w:rFonts w:hint="eastAsia" w:ascii="仿宋_GB2312" w:hAnsi="仿宋_GB2312" w:eastAsia="仿宋_GB2312" w:cs="仿宋_GB2312"/>
          <w:b w:val="0"/>
          <w:bCs w:val="0"/>
          <w:sz w:val="32"/>
          <w:szCs w:val="32"/>
        </w:rPr>
        <w:t>精神,</w:t>
      </w:r>
      <w:r>
        <w:rPr>
          <w:rFonts w:hint="eastAsia" w:ascii="仿宋_GB2312" w:hAnsi="仿宋_GB2312" w:eastAsia="仿宋_GB2312" w:cs="仿宋_GB2312"/>
          <w:b w:val="0"/>
          <w:bCs w:val="0"/>
          <w:sz w:val="32"/>
          <w:szCs w:val="32"/>
          <w:lang w:eastAsia="zh-CN"/>
        </w:rPr>
        <w:t>充分发挥领导干部带头学法示范作用，</w:t>
      </w:r>
      <w:r>
        <w:rPr>
          <w:rFonts w:hint="eastAsia" w:ascii="仿宋_GB2312" w:hAnsi="仿宋_GB2312" w:eastAsia="仿宋_GB2312" w:cs="仿宋_GB2312"/>
          <w:b w:val="0"/>
          <w:bCs w:val="0"/>
          <w:sz w:val="32"/>
          <w:szCs w:val="32"/>
        </w:rPr>
        <w:t>认真</w:t>
      </w:r>
      <w:r>
        <w:rPr>
          <w:rFonts w:hint="eastAsia" w:ascii="仿宋_GB2312" w:hAnsi="仿宋_GB2312" w:eastAsia="仿宋_GB2312" w:cs="仿宋_GB2312"/>
          <w:b w:val="0"/>
          <w:bCs w:val="0"/>
          <w:sz w:val="32"/>
          <w:szCs w:val="32"/>
          <w:lang w:eastAsia="zh-CN"/>
        </w:rPr>
        <w:t>学习</w:t>
      </w:r>
      <w:r>
        <w:rPr>
          <w:rFonts w:hint="eastAsia" w:ascii="仿宋_GB2312" w:hAnsi="仿宋_GB2312" w:eastAsia="仿宋_GB2312" w:cs="仿宋_GB2312"/>
          <w:b w:val="0"/>
          <w:bCs w:val="0"/>
          <w:sz w:val="32"/>
          <w:szCs w:val="32"/>
        </w:rPr>
        <w:t>《党政主要负责人切实履行推进法治建设第一责任人职责规定》和</w:t>
      </w:r>
      <w:r>
        <w:rPr>
          <w:rFonts w:hint="eastAsia" w:ascii="仿宋_GB2312" w:hAnsi="仿宋_GB2312" w:eastAsia="仿宋_GB2312" w:cs="仿宋_GB2312"/>
          <w:b w:val="0"/>
          <w:bCs w:val="0"/>
          <w:sz w:val="32"/>
          <w:szCs w:val="32"/>
          <w:lang w:eastAsia="zh-CN"/>
        </w:rPr>
        <w:t>习近平法治思想，</w:t>
      </w:r>
      <w:r>
        <w:rPr>
          <w:rFonts w:hint="eastAsia" w:ascii="仿宋_GB2312" w:hAnsi="仿宋_GB2312" w:eastAsia="仿宋_GB2312" w:cs="仿宋_GB2312"/>
          <w:b w:val="0"/>
          <w:bCs w:val="0"/>
          <w:sz w:val="32"/>
          <w:szCs w:val="32"/>
        </w:rPr>
        <w:t>自觉运用法治思维和法治方式深化改革、推动发展</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认真履行推进法治建设第一责任人职责，将法治政府建设纳入重要议事日程，定期研究部署法治建设工作。主持召开法治政府建设专题会议，解决法治建设中的重点难点问题。将推进法治建设第一责任人职责列入了年终述职内容,自觉接受监督</w:t>
      </w:r>
      <w:r>
        <w:rPr>
          <w:rFonts w:hint="eastAsia" w:ascii="仿宋_GB2312" w:hAnsi="仿宋_GB2312" w:eastAsia="仿宋_GB2312" w:cs="仿宋_GB2312"/>
          <w:b w:val="0"/>
          <w:bCs w:val="0"/>
          <w:sz w:val="32"/>
          <w:szCs w:val="32"/>
          <w:lang w:eastAsia="zh-CN"/>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default" w:ascii="Segoe UI Symbol" w:hAnsi="Segoe UI Symbol" w:eastAsia="Segoe UI Symbol" w:cs="Segoe UI Symbol"/>
          <w:i w:val="0"/>
          <w:iCs w:val="0"/>
          <w:caps w:val="0"/>
          <w:color w:val="0D0D0D"/>
          <w:spacing w:val="0"/>
          <w:sz w:val="24"/>
          <w:szCs w:val="24"/>
        </w:rPr>
      </w:pPr>
      <w:r>
        <w:rPr>
          <w:rFonts w:hint="eastAsia" w:ascii="楷体_GB2312" w:hAnsi="楷体_GB2312" w:eastAsia="楷体_GB2312" w:cs="楷体_GB2312"/>
          <w:b w:val="0"/>
          <w:bCs w:val="0"/>
          <w:i w:val="0"/>
          <w:iCs w:val="0"/>
          <w:caps w:val="0"/>
          <w:color w:val="0D0D0D"/>
          <w:spacing w:val="0"/>
          <w:sz w:val="32"/>
          <w:szCs w:val="32"/>
          <w:shd w:val="clear" w:fill="FFFFFF"/>
        </w:rPr>
        <w:t>（二）加强组织领导</w:t>
      </w:r>
      <w:r>
        <w:rPr>
          <w:rFonts w:hint="eastAsia" w:ascii="楷体_GB2312" w:hAnsi="楷体_GB2312" w:eastAsia="楷体_GB2312" w:cs="楷体_GB2312"/>
          <w:b w:val="0"/>
          <w:bCs w:val="0"/>
          <w:i w:val="0"/>
          <w:iCs w:val="0"/>
          <w:caps w:val="0"/>
          <w:color w:val="0D0D0D"/>
          <w:spacing w:val="0"/>
          <w:sz w:val="32"/>
          <w:szCs w:val="32"/>
          <w:shd w:val="clear" w:fill="FFFFFF"/>
          <w:lang w:eastAsia="zh-CN"/>
        </w:rPr>
        <w:t>。</w:t>
      </w:r>
      <w:r>
        <w:rPr>
          <w:rFonts w:hint="eastAsia" w:ascii="仿宋_GB2312" w:hAnsi="仿宋_GB2312" w:eastAsia="仿宋_GB2312" w:cs="仿宋_GB2312"/>
          <w:b w:val="0"/>
          <w:bCs w:val="0"/>
          <w:i w:val="0"/>
          <w:iCs w:val="0"/>
          <w:caps w:val="0"/>
          <w:color w:val="0D0D0D"/>
          <w:spacing w:val="0"/>
          <w:sz w:val="32"/>
          <w:szCs w:val="32"/>
          <w:shd w:val="clear" w:fill="FFFFFF"/>
          <w:lang w:eastAsia="zh-CN"/>
        </w:rPr>
        <w:t>局党组研究并制定2025年法治政府建设工作要点</w:t>
      </w:r>
      <w:r>
        <w:rPr>
          <w:rFonts w:hint="eastAsia" w:ascii="仿宋_GB2312" w:hAnsi="仿宋_GB2312" w:eastAsia="仿宋_GB2312" w:cs="仿宋_GB2312"/>
          <w:b w:val="0"/>
          <w:bCs w:val="0"/>
          <w:i w:val="0"/>
          <w:iCs w:val="0"/>
          <w:caps w:val="0"/>
          <w:color w:val="0D0D0D"/>
          <w:spacing w:val="0"/>
          <w:sz w:val="32"/>
          <w:szCs w:val="32"/>
          <w:shd w:val="clear" w:fill="FFFFFF"/>
        </w:rPr>
        <w:t>，明确各部门职责分工，形成工作合力。目标任务分解到具体部门和责任人，确保各项工作有序推进。</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Segoe UI Symbol" w:hAnsi="Segoe UI Symbol" w:eastAsia="仿宋_GB2312" w:cs="Segoe UI Symbol"/>
          <w:i w:val="0"/>
          <w:iCs w:val="0"/>
          <w:caps w:val="0"/>
          <w:color w:val="0D0D0D"/>
          <w:spacing w:val="0"/>
          <w:sz w:val="24"/>
          <w:szCs w:val="24"/>
          <w:lang w:eastAsia="zh-CN"/>
        </w:rPr>
      </w:pPr>
      <w:r>
        <w:rPr>
          <w:rFonts w:hint="eastAsia" w:ascii="楷体_GB2312" w:hAnsi="楷体_GB2312" w:eastAsia="楷体_GB2312" w:cs="楷体_GB2312"/>
          <w:b w:val="0"/>
          <w:bCs w:val="0"/>
          <w:i w:val="0"/>
          <w:iCs w:val="0"/>
          <w:caps w:val="0"/>
          <w:color w:val="0D0D0D"/>
          <w:spacing w:val="0"/>
          <w:sz w:val="32"/>
          <w:szCs w:val="32"/>
          <w:shd w:val="clear" w:fill="FFFFFF"/>
        </w:rPr>
        <w:t>（三）强化考核监督</w:t>
      </w:r>
      <w:r>
        <w:rPr>
          <w:rFonts w:hint="eastAsia" w:ascii="楷体_GB2312" w:hAnsi="楷体_GB2312" w:eastAsia="楷体_GB2312" w:cs="楷体_GB2312"/>
          <w:b w:val="0"/>
          <w:bCs w:val="0"/>
          <w:i w:val="0"/>
          <w:iCs w:val="0"/>
          <w:caps w:val="0"/>
          <w:color w:val="0D0D0D"/>
          <w:spacing w:val="0"/>
          <w:sz w:val="32"/>
          <w:szCs w:val="32"/>
          <w:shd w:val="clear" w:fill="FFFFFF"/>
          <w:lang w:eastAsia="zh-CN"/>
        </w:rPr>
        <w:t>。</w:t>
      </w:r>
      <w:r>
        <w:rPr>
          <w:rFonts w:hint="eastAsia" w:ascii="仿宋_GB2312" w:hAnsi="仿宋_GB2312" w:eastAsia="仿宋_GB2312" w:cs="仿宋_GB2312"/>
          <w:b w:val="0"/>
          <w:bCs w:val="0"/>
          <w:i w:val="0"/>
          <w:iCs w:val="0"/>
          <w:caps w:val="0"/>
          <w:color w:val="0D0D0D"/>
          <w:spacing w:val="0"/>
          <w:sz w:val="32"/>
          <w:szCs w:val="32"/>
          <w:shd w:val="clear" w:fill="FFFFFF"/>
        </w:rPr>
        <w:t>将法治政府建设指标纳入部门绩效考核体系，加大考核权重。建立健全考核评价机制，定期对</w:t>
      </w:r>
      <w:r>
        <w:rPr>
          <w:rFonts w:hint="eastAsia" w:ascii="仿宋_GB2312" w:hAnsi="仿宋_GB2312" w:eastAsia="仿宋_GB2312" w:cs="仿宋_GB2312"/>
          <w:b w:val="0"/>
          <w:bCs w:val="0"/>
          <w:i w:val="0"/>
          <w:iCs w:val="0"/>
          <w:caps w:val="0"/>
          <w:color w:val="0D0D0D"/>
          <w:spacing w:val="0"/>
          <w:sz w:val="32"/>
          <w:szCs w:val="32"/>
          <w:shd w:val="clear" w:fill="FFFFFF"/>
          <w:lang w:eastAsia="zh-CN"/>
        </w:rPr>
        <w:t>局属单位</w:t>
      </w:r>
      <w:r>
        <w:rPr>
          <w:rFonts w:hint="eastAsia" w:ascii="仿宋_GB2312" w:hAnsi="仿宋_GB2312" w:eastAsia="仿宋_GB2312" w:cs="仿宋_GB2312"/>
          <w:b w:val="0"/>
          <w:bCs w:val="0"/>
          <w:i w:val="0"/>
          <w:iCs w:val="0"/>
          <w:caps w:val="0"/>
          <w:color w:val="0D0D0D"/>
          <w:spacing w:val="0"/>
          <w:sz w:val="32"/>
          <w:szCs w:val="32"/>
          <w:shd w:val="clear" w:fill="FFFFFF"/>
        </w:rPr>
        <w:t>法治政府建设工作进行检查和评估。</w:t>
      </w:r>
      <w:r>
        <w:rPr>
          <w:rFonts w:hint="eastAsia" w:ascii="仿宋_GB2312" w:hAnsi="仿宋_GB2312" w:eastAsia="仿宋_GB2312" w:cs="仿宋_GB2312"/>
          <w:b w:val="0"/>
          <w:bCs w:val="0"/>
          <w:i w:val="0"/>
          <w:iCs w:val="0"/>
          <w:caps w:val="0"/>
          <w:color w:val="0D0D0D"/>
          <w:spacing w:val="0"/>
          <w:sz w:val="32"/>
          <w:szCs w:val="32"/>
          <w:shd w:val="clear" w:fill="FFFFFF"/>
          <w:lang w:eastAsia="zh-CN"/>
        </w:rPr>
        <w:t>将</w:t>
      </w:r>
      <w:r>
        <w:rPr>
          <w:rFonts w:hint="eastAsia" w:ascii="仿宋_GB2312" w:hAnsi="仿宋_GB2312" w:eastAsia="仿宋_GB2312" w:cs="仿宋_GB2312"/>
          <w:b w:val="0"/>
          <w:bCs w:val="0"/>
          <w:color w:val="333333"/>
          <w:sz w:val="32"/>
          <w:szCs w:val="32"/>
        </w:rPr>
        <w:t>党政主要负责人履行推进法治建设第一责任人职责情况纳入政绩考核指标体系，</w:t>
      </w:r>
      <w:r>
        <w:rPr>
          <w:rFonts w:hint="eastAsia" w:ascii="仿宋_GB2312" w:hAnsi="仿宋_GB2312" w:eastAsia="仿宋_GB2312" w:cs="仿宋_GB2312"/>
          <w:b w:val="0"/>
          <w:bCs w:val="0"/>
          <w:color w:val="333333"/>
          <w:sz w:val="32"/>
          <w:szCs w:val="32"/>
          <w:lang w:eastAsia="zh-CN"/>
        </w:rPr>
        <w:t>将法治素养和能力作为</w:t>
      </w:r>
      <w:r>
        <w:rPr>
          <w:rFonts w:hint="eastAsia" w:ascii="仿宋_GB2312" w:hAnsi="仿宋_GB2312" w:eastAsia="仿宋_GB2312" w:cs="仿宋_GB2312"/>
          <w:b w:val="0"/>
          <w:bCs w:val="0"/>
          <w:color w:val="333333"/>
          <w:sz w:val="32"/>
          <w:szCs w:val="32"/>
        </w:rPr>
        <w:t>考察使用干部、推进干部能上能下的重要依据</w:t>
      </w:r>
      <w:r>
        <w:rPr>
          <w:rFonts w:hint="eastAsia" w:ascii="仿宋_GB2312" w:hAnsi="仿宋_GB2312" w:eastAsia="仿宋_GB2312" w:cs="仿宋_GB2312"/>
          <w:b w:val="0"/>
          <w:bCs w:val="0"/>
          <w:color w:val="333333"/>
          <w:sz w:val="32"/>
          <w:szCs w:val="32"/>
          <w:lang w:eastAsia="zh-CN"/>
        </w:rPr>
        <w:t>。</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黑体" w:hAnsi="黑体" w:eastAsia="黑体" w:cs="黑体"/>
          <w:b w:val="0"/>
          <w:bCs w:val="0"/>
          <w:i w:val="0"/>
          <w:iCs w:val="0"/>
          <w:caps w:val="0"/>
          <w:color w:val="0D0D0D"/>
          <w:spacing w:val="0"/>
          <w:sz w:val="32"/>
          <w:szCs w:val="32"/>
          <w:shd w:val="clear" w:fill="FFFFFF"/>
          <w:lang w:eastAsia="zh-CN"/>
        </w:rPr>
      </w:pPr>
      <w:r>
        <w:rPr>
          <w:rFonts w:hint="eastAsia" w:ascii="黑体" w:hAnsi="黑体" w:eastAsia="黑体" w:cs="黑体"/>
          <w:b w:val="0"/>
          <w:bCs w:val="0"/>
          <w:i w:val="0"/>
          <w:iCs w:val="0"/>
          <w:caps w:val="0"/>
          <w:color w:val="0D0D0D"/>
          <w:spacing w:val="0"/>
          <w:sz w:val="32"/>
          <w:szCs w:val="32"/>
          <w:shd w:val="clear" w:fill="FFFFFF"/>
          <w:lang w:eastAsia="zh-CN"/>
        </w:rPr>
        <w:t>三、存在的问题和困难</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rPr>
      </w:pPr>
      <w:r>
        <w:rPr>
          <w:rFonts w:hint="eastAsia" w:ascii="楷体_GB2312" w:hAnsi="楷体_GB2312" w:eastAsia="楷体_GB2312" w:cs="楷体_GB2312"/>
          <w:b w:val="0"/>
          <w:bCs w:val="0"/>
          <w:sz w:val="32"/>
          <w:szCs w:val="32"/>
          <w:lang w:val="en-US" w:eastAsia="zh-CN"/>
        </w:rPr>
        <w:t>（一）</w:t>
      </w:r>
      <w:r>
        <w:rPr>
          <w:rFonts w:hint="eastAsia" w:ascii="楷体_GB2312" w:hAnsi="楷体_GB2312" w:eastAsia="楷体_GB2312" w:cs="楷体_GB2312"/>
          <w:b w:val="0"/>
          <w:bCs w:val="0"/>
          <w:sz w:val="32"/>
          <w:szCs w:val="32"/>
          <w:lang w:val="en-US"/>
        </w:rPr>
        <w:t>部门间协调联动机制不畅</w:t>
      </w:r>
      <w:r>
        <w:rPr>
          <w:rFonts w:hint="eastAsia" w:ascii="楷体_GB2312" w:hAnsi="楷体_GB2312" w:eastAsia="楷体_GB2312" w:cs="楷体_GB2312"/>
          <w:b w:val="0"/>
          <w:bCs w:val="0"/>
          <w:sz w:val="32"/>
          <w:szCs w:val="32"/>
          <w:lang w:val="en-US" w:eastAsia="zh-CN"/>
        </w:rPr>
        <w:t>。</w:t>
      </w:r>
      <w:r>
        <w:rPr>
          <w:rFonts w:hint="eastAsia" w:ascii="仿宋_GB2312" w:hAnsi="仿宋_GB2312" w:eastAsia="仿宋_GB2312" w:cs="仿宋_GB2312"/>
          <w:b w:val="0"/>
          <w:bCs w:val="0"/>
          <w:sz w:val="32"/>
          <w:szCs w:val="32"/>
          <w:lang w:val="en-US"/>
        </w:rPr>
        <w:t>林业和园林管理涉及多个部门，在实际工作中，存在信息沟通不及时、工作衔接不紧密的情况。例如，在打击非法占用林地和破坏园林绿化的联合执法行动中，因部门间协调不畅，导致部分违法行为未能及时查处，影响了执法效果。</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i w:val="0"/>
          <w:iCs w:val="0"/>
          <w:caps w:val="0"/>
          <w:color w:val="0D0D0D"/>
          <w:spacing w:val="0"/>
          <w:kern w:val="0"/>
          <w:sz w:val="32"/>
          <w:szCs w:val="32"/>
          <w:shd w:val="clear" w:fill="FFFFFF"/>
          <w:lang w:val="en-US" w:eastAsia="zh-CN" w:bidi="ar"/>
        </w:rPr>
      </w:pPr>
      <w:r>
        <w:rPr>
          <w:rFonts w:hint="eastAsia" w:ascii="楷体_GB2312" w:hAnsi="楷体_GB2312" w:eastAsia="楷体_GB2312" w:cs="楷体_GB2312"/>
          <w:b w:val="0"/>
          <w:bCs w:val="0"/>
          <w:sz w:val="32"/>
          <w:szCs w:val="32"/>
          <w:lang w:val="en-US" w:eastAsia="zh-CN"/>
        </w:rPr>
        <w:t>（二）</w:t>
      </w:r>
      <w:r>
        <w:rPr>
          <w:rFonts w:hint="eastAsia" w:ascii="楷体_GB2312" w:hAnsi="楷体_GB2312" w:eastAsia="楷体_GB2312" w:cs="楷体_GB2312"/>
          <w:b w:val="0"/>
          <w:bCs w:val="0"/>
          <w:i w:val="0"/>
          <w:iCs w:val="0"/>
          <w:caps w:val="0"/>
          <w:color w:val="0D0D0D"/>
          <w:spacing w:val="0"/>
          <w:sz w:val="32"/>
          <w:szCs w:val="32"/>
          <w:shd w:val="clear" w:fill="FFFFFF"/>
        </w:rPr>
        <w:t>执法人员专业素养参差不齐</w:t>
      </w:r>
      <w:r>
        <w:rPr>
          <w:rFonts w:hint="eastAsia" w:ascii="楷体_GB2312" w:hAnsi="楷体_GB2312" w:eastAsia="楷体_GB2312" w:cs="楷体_GB2312"/>
          <w:b w:val="0"/>
          <w:bCs w:val="0"/>
          <w:i w:val="0"/>
          <w:iCs w:val="0"/>
          <w:caps w:val="0"/>
          <w:color w:val="0D0D0D"/>
          <w:spacing w:val="0"/>
          <w:sz w:val="32"/>
          <w:szCs w:val="32"/>
          <w:shd w:val="clear" w:fill="FFFFFF"/>
          <w:lang w:eastAsia="zh-CN"/>
        </w:rPr>
        <w:t>。</w:t>
      </w:r>
      <w:r>
        <w:rPr>
          <w:rFonts w:hint="eastAsia" w:ascii="仿宋_GB2312" w:hAnsi="仿宋_GB2312" w:eastAsia="仿宋_GB2312" w:cs="仿宋_GB2312"/>
          <w:b w:val="0"/>
          <w:bCs w:val="0"/>
          <w:i w:val="0"/>
          <w:iCs w:val="0"/>
          <w:caps w:val="0"/>
          <w:color w:val="0D0D0D"/>
          <w:spacing w:val="0"/>
          <w:kern w:val="0"/>
          <w:sz w:val="32"/>
          <w:szCs w:val="32"/>
          <w:shd w:val="clear" w:fill="FFFFFF"/>
          <w:lang w:val="en-US" w:eastAsia="zh-CN" w:bidi="ar"/>
        </w:rPr>
        <w:t>部分执法人员非法律专业出身，对林业和园林相关法律法规理解不透彻，在执法过程中存在证据收集不规范、法律适用不准确等问题。</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仿宋_GB2312" w:hAnsi="仿宋_GB2312" w:eastAsia="仿宋_GB2312" w:cs="仿宋_GB2312"/>
          <w:b w:val="0"/>
          <w:bCs w:val="0"/>
          <w:i w:val="0"/>
          <w:iCs w:val="0"/>
          <w:caps w:val="0"/>
          <w:color w:val="0D0D0D"/>
          <w:spacing w:val="0"/>
          <w:sz w:val="32"/>
          <w:szCs w:val="32"/>
        </w:rPr>
      </w:pPr>
      <w:r>
        <w:rPr>
          <w:rFonts w:hint="eastAsia" w:ascii="楷体_GB2312" w:hAnsi="楷体_GB2312" w:eastAsia="楷体_GB2312" w:cs="楷体_GB2312"/>
          <w:b w:val="0"/>
          <w:bCs w:val="0"/>
          <w:i w:val="0"/>
          <w:iCs w:val="0"/>
          <w:caps w:val="0"/>
          <w:color w:val="0D0D0D"/>
          <w:spacing w:val="0"/>
          <w:sz w:val="32"/>
          <w:szCs w:val="32"/>
          <w:shd w:val="clear" w:fill="FFFFFF"/>
        </w:rPr>
        <w:t>（</w:t>
      </w:r>
      <w:r>
        <w:rPr>
          <w:rFonts w:hint="eastAsia" w:ascii="楷体_GB2312" w:hAnsi="楷体_GB2312" w:eastAsia="楷体_GB2312" w:cs="楷体_GB2312"/>
          <w:b w:val="0"/>
          <w:bCs w:val="0"/>
          <w:i w:val="0"/>
          <w:iCs w:val="0"/>
          <w:caps w:val="0"/>
          <w:color w:val="0D0D0D"/>
          <w:spacing w:val="0"/>
          <w:sz w:val="32"/>
          <w:szCs w:val="32"/>
          <w:shd w:val="clear" w:fill="FFFFFF"/>
          <w:lang w:eastAsia="zh-CN"/>
        </w:rPr>
        <w:t>三</w:t>
      </w:r>
      <w:r>
        <w:rPr>
          <w:rFonts w:hint="eastAsia" w:ascii="楷体_GB2312" w:hAnsi="楷体_GB2312" w:eastAsia="楷体_GB2312" w:cs="楷体_GB2312"/>
          <w:b w:val="0"/>
          <w:bCs w:val="0"/>
          <w:i w:val="0"/>
          <w:iCs w:val="0"/>
          <w:caps w:val="0"/>
          <w:color w:val="0D0D0D"/>
          <w:spacing w:val="0"/>
          <w:sz w:val="32"/>
          <w:szCs w:val="32"/>
          <w:shd w:val="clear" w:fill="FFFFFF"/>
        </w:rPr>
        <w:t>）法治宣传教育深度广度不足宣传方式较为传统</w:t>
      </w:r>
      <w:r>
        <w:rPr>
          <w:rFonts w:hint="eastAsia" w:ascii="楷体_GB2312" w:hAnsi="楷体_GB2312" w:eastAsia="楷体_GB2312" w:cs="楷体_GB2312"/>
          <w:b w:val="0"/>
          <w:bCs w:val="0"/>
          <w:i w:val="0"/>
          <w:iCs w:val="0"/>
          <w:caps w:val="0"/>
          <w:color w:val="0D0D0D"/>
          <w:spacing w:val="0"/>
          <w:sz w:val="32"/>
          <w:szCs w:val="32"/>
          <w:shd w:val="clear" w:fill="FFFFFF"/>
          <w:lang w:eastAsia="zh-CN"/>
        </w:rPr>
        <w:t>。</w:t>
      </w:r>
      <w:r>
        <w:rPr>
          <w:rFonts w:hint="eastAsia" w:ascii="仿宋_GB2312" w:hAnsi="仿宋_GB2312" w:eastAsia="仿宋_GB2312" w:cs="仿宋_GB2312"/>
          <w:b w:val="0"/>
          <w:bCs w:val="0"/>
          <w:i w:val="0"/>
          <w:iCs w:val="0"/>
          <w:caps w:val="0"/>
          <w:color w:val="0D0D0D"/>
          <w:spacing w:val="0"/>
          <w:sz w:val="32"/>
          <w:szCs w:val="32"/>
          <w:shd w:val="clear" w:fill="FFFFFF"/>
        </w:rPr>
        <w:t>多依赖集中宣传活动与发放资料，覆盖面有限</w:t>
      </w:r>
      <w:r>
        <w:rPr>
          <w:rFonts w:hint="eastAsia" w:ascii="仿宋_GB2312" w:hAnsi="仿宋_GB2312" w:eastAsia="仿宋_GB2312" w:cs="仿宋_GB2312"/>
          <w:b w:val="0"/>
          <w:bCs w:val="0"/>
          <w:i w:val="0"/>
          <w:iCs w:val="0"/>
          <w:caps w:val="0"/>
          <w:color w:val="0D0D0D"/>
          <w:spacing w:val="0"/>
          <w:sz w:val="32"/>
          <w:szCs w:val="32"/>
          <w:shd w:val="clear" w:fill="FFFFFF"/>
          <w:lang w:eastAsia="zh-CN"/>
        </w:rPr>
        <w:t>，</w:t>
      </w:r>
      <w:r>
        <w:rPr>
          <w:rFonts w:hint="eastAsia" w:ascii="仿宋_GB2312" w:hAnsi="仿宋_GB2312" w:eastAsia="仿宋_GB2312" w:cs="仿宋_GB2312"/>
          <w:b w:val="0"/>
          <w:bCs w:val="0"/>
          <w:i w:val="0"/>
          <w:iCs w:val="0"/>
          <w:caps w:val="0"/>
          <w:color w:val="0D0D0D"/>
          <w:spacing w:val="0"/>
          <w:sz w:val="32"/>
          <w:szCs w:val="32"/>
          <w:shd w:val="clear" w:fill="FFFFFF"/>
        </w:rPr>
        <w:t>且宣传内容多为法规条文，缺乏实际案例解读，群众理解困难，参与积极性不高。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黑体" w:hAnsi="黑体" w:eastAsia="黑体" w:cs="黑体"/>
          <w:b w:val="0"/>
          <w:bCs w:val="0"/>
          <w:i w:val="0"/>
          <w:iCs w:val="0"/>
          <w:caps w:val="0"/>
          <w:color w:val="0D0D0D"/>
          <w:spacing w:val="0"/>
          <w:sz w:val="32"/>
          <w:szCs w:val="32"/>
          <w:shd w:val="clear" w:fill="FFFFFF"/>
          <w:lang w:eastAsia="zh-CN"/>
        </w:rPr>
      </w:pPr>
      <w:r>
        <w:rPr>
          <w:rFonts w:hint="eastAsia" w:ascii="黑体" w:hAnsi="黑体" w:eastAsia="黑体" w:cs="黑体"/>
          <w:b w:val="0"/>
          <w:bCs w:val="0"/>
          <w:i w:val="0"/>
          <w:iCs w:val="0"/>
          <w:caps w:val="0"/>
          <w:color w:val="0D0D0D"/>
          <w:spacing w:val="0"/>
          <w:sz w:val="32"/>
          <w:szCs w:val="32"/>
          <w:shd w:val="clear" w:fill="FFFFFF"/>
          <w:lang w:eastAsia="zh-CN"/>
        </w:rPr>
        <w:t>四、明年工作计划</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eastAsia="zh-CN"/>
        </w:rPr>
        <w:t>持续推进</w:t>
      </w:r>
      <w:r>
        <w:rPr>
          <w:rFonts w:hint="eastAsia" w:ascii="楷体_GB2312" w:hAnsi="楷体_GB2312" w:eastAsia="楷体_GB2312" w:cs="楷体_GB2312"/>
          <w:sz w:val="32"/>
          <w:szCs w:val="32"/>
        </w:rPr>
        <w:t>法治政府建设</w:t>
      </w:r>
      <w:r>
        <w:rPr>
          <w:rFonts w:hint="eastAsia" w:ascii="楷体_GB2312" w:hAnsi="楷体_GB2312" w:eastAsia="楷体_GB2312" w:cs="楷体_GB2312"/>
          <w:sz w:val="32"/>
          <w:szCs w:val="32"/>
          <w:lang w:eastAsia="zh-CN"/>
        </w:rPr>
        <w:t>。</w:t>
      </w:r>
      <w:r>
        <w:rPr>
          <w:rFonts w:hint="eastAsia" w:ascii="仿宋_GB2312" w:hAnsi="仿宋_GB2312" w:eastAsia="仿宋_GB2312" w:cs="仿宋_GB2312"/>
          <w:sz w:val="32"/>
          <w:szCs w:val="32"/>
          <w:lang w:eastAsia="zh-CN"/>
        </w:rPr>
        <w:t>一是切实履行法治政府建设第一责任职责。</w:t>
      </w:r>
      <w:r>
        <w:rPr>
          <w:rFonts w:hint="eastAsia" w:ascii="仿宋_GB2312" w:hAnsi="仿宋_GB2312" w:eastAsia="仿宋_GB2312" w:cs="仿宋_GB2312"/>
          <w:sz w:val="32"/>
          <w:szCs w:val="32"/>
        </w:rPr>
        <w:t>强化党对法治工作的领导，将法治建设难点纳入党组议事日程，推动“关键少数”带头学法用法。</w:t>
      </w:r>
      <w:r>
        <w:rPr>
          <w:rFonts w:hint="eastAsia" w:ascii="仿宋_GB2312" w:hAnsi="仿宋_GB2312" w:eastAsia="仿宋_GB2312" w:cs="仿宋_GB2312"/>
          <w:sz w:val="32"/>
          <w:szCs w:val="32"/>
          <w:lang w:eastAsia="zh-CN"/>
        </w:rPr>
        <w:t>二是加大</w:t>
      </w:r>
      <w:r>
        <w:rPr>
          <w:rFonts w:hint="eastAsia" w:ascii="仿宋_GB2312" w:hAnsi="仿宋_GB2312" w:eastAsia="仿宋_GB2312" w:cs="仿宋_GB2312"/>
          <w:sz w:val="32"/>
          <w:szCs w:val="32"/>
        </w:rPr>
        <w:t>行政执法监督指导</w:t>
      </w:r>
      <w:r>
        <w:rPr>
          <w:rFonts w:hint="eastAsia" w:ascii="仿宋_GB2312" w:hAnsi="仿宋_GB2312" w:eastAsia="仿宋_GB2312" w:cs="仿宋_GB2312"/>
          <w:sz w:val="32"/>
          <w:szCs w:val="32"/>
          <w:lang w:eastAsia="zh-CN"/>
        </w:rPr>
        <w:t>力度。</w:t>
      </w:r>
      <w:r>
        <w:rPr>
          <w:rFonts w:hint="eastAsia" w:ascii="仿宋_GB2312" w:hAnsi="仿宋_GB2312" w:eastAsia="仿宋_GB2312" w:cs="仿宋_GB2312"/>
          <w:sz w:val="32"/>
          <w:szCs w:val="32"/>
        </w:rPr>
        <w:t>开展专项业务培训与现场指导，规范案件查处流程，提升执法规范化水平。</w:t>
      </w:r>
      <w:r>
        <w:rPr>
          <w:rFonts w:hint="eastAsia" w:ascii="仿宋_GB2312" w:hAnsi="仿宋_GB2312" w:eastAsia="仿宋_GB2312" w:cs="仿宋_GB2312"/>
          <w:sz w:val="32"/>
          <w:szCs w:val="32"/>
          <w:lang w:eastAsia="zh-CN"/>
        </w:rPr>
        <w:t>三是</w:t>
      </w:r>
      <w:r>
        <w:rPr>
          <w:rFonts w:hint="eastAsia" w:ascii="仿宋_GB2312" w:hAnsi="仿宋_GB2312" w:eastAsia="仿宋_GB2312" w:cs="仿宋_GB2312"/>
          <w:sz w:val="32"/>
          <w:szCs w:val="32"/>
        </w:rPr>
        <w:t>提升法律服务与矛盾化解效能</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组织法律专题讲座，</w:t>
      </w:r>
      <w:r>
        <w:rPr>
          <w:rFonts w:hint="eastAsia" w:ascii="仿宋_GB2312" w:hAnsi="仿宋_GB2312" w:eastAsia="仿宋_GB2312" w:cs="仿宋_GB2312"/>
          <w:sz w:val="32"/>
          <w:szCs w:val="32"/>
          <w:lang w:eastAsia="zh-CN"/>
        </w:rPr>
        <w:t>完善</w:t>
      </w:r>
      <w:r>
        <w:rPr>
          <w:rFonts w:hint="eastAsia" w:ascii="仿宋_GB2312" w:hAnsi="仿宋_GB2312" w:eastAsia="仿宋_GB2312" w:cs="仿宋_GB2312"/>
          <w:sz w:val="32"/>
          <w:szCs w:val="32"/>
        </w:rPr>
        <w:t>常态化沟通平台；强化法律工具在行政决策、合同审核中的应用，提高矛盾纠纷专业化处理能力。</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二</w:t>
      </w:r>
      <w:r>
        <w:rPr>
          <w:rFonts w:hint="eastAsia" w:ascii="楷体_GB2312" w:hAnsi="楷体_GB2312" w:eastAsia="楷体_GB2312" w:cs="楷体_GB2312"/>
          <w:sz w:val="32"/>
          <w:szCs w:val="32"/>
        </w:rPr>
        <w:t>）持续优化法治化营商环境</w:t>
      </w:r>
      <w:r>
        <w:rPr>
          <w:rFonts w:hint="eastAsia" w:ascii="楷体_GB2312" w:hAnsi="楷体_GB2312" w:eastAsia="楷体_GB2312" w:cs="楷体_GB2312"/>
          <w:sz w:val="32"/>
          <w:szCs w:val="32"/>
          <w:lang w:eastAsia="zh-CN"/>
        </w:rPr>
        <w:t>。</w:t>
      </w:r>
      <w:r>
        <w:rPr>
          <w:rFonts w:hint="eastAsia" w:ascii="仿宋_GB2312" w:hAnsi="仿宋_GB2312" w:eastAsia="仿宋_GB2312" w:cs="仿宋_GB2312"/>
          <w:sz w:val="32"/>
          <w:szCs w:val="32"/>
          <w:lang w:eastAsia="zh-CN"/>
        </w:rPr>
        <w:t>一是</w:t>
      </w:r>
      <w:r>
        <w:rPr>
          <w:rFonts w:hint="eastAsia" w:ascii="仿宋_GB2312" w:hAnsi="仿宋_GB2312" w:eastAsia="仿宋_GB2312" w:cs="仿宋_GB2312"/>
          <w:sz w:val="32"/>
          <w:szCs w:val="32"/>
        </w:rPr>
        <w:t>深化涉企</w:t>
      </w:r>
      <w:r>
        <w:rPr>
          <w:rFonts w:hint="eastAsia" w:ascii="仿宋_GB2312" w:hAnsi="仿宋_GB2312" w:eastAsia="仿宋_GB2312" w:cs="仿宋_GB2312"/>
          <w:sz w:val="32"/>
          <w:szCs w:val="32"/>
          <w:lang w:eastAsia="zh-CN"/>
        </w:rPr>
        <w:t>行政检查</w:t>
      </w:r>
      <w:r>
        <w:rPr>
          <w:rFonts w:hint="eastAsia" w:ascii="仿宋_GB2312" w:hAnsi="仿宋_GB2312" w:eastAsia="仿宋_GB2312" w:cs="仿宋_GB2312"/>
          <w:sz w:val="32"/>
          <w:szCs w:val="32"/>
        </w:rPr>
        <w:t>监督</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遏制行政检查事项多、频次高、随意检查、逐利检查等检查乱象，减少对企业正常生产经营活动的干扰</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二是完善</w:t>
      </w:r>
      <w:r>
        <w:rPr>
          <w:rFonts w:hint="eastAsia" w:ascii="仿宋_GB2312" w:hAnsi="仿宋_GB2312" w:eastAsia="仿宋_GB2312" w:cs="仿宋_GB2312"/>
          <w:color w:val="auto"/>
          <w:sz w:val="32"/>
          <w:szCs w:val="32"/>
        </w:rPr>
        <w:t>增值服务事项梳理</w:t>
      </w:r>
      <w:r>
        <w:rPr>
          <w:rFonts w:hint="eastAsia" w:ascii="仿宋_GB2312" w:hAnsi="仿宋_GB2312" w:eastAsia="仿宋_GB2312" w:cs="仿宋_GB2312"/>
          <w:color w:val="auto"/>
          <w:sz w:val="32"/>
          <w:szCs w:val="32"/>
          <w:lang w:eastAsia="zh-CN"/>
        </w:rPr>
        <w:t>和编制</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全面</w:t>
      </w:r>
      <w:r>
        <w:rPr>
          <w:rFonts w:hint="eastAsia" w:ascii="仿宋_GB2312" w:hAnsi="仿宋_GB2312" w:eastAsia="仿宋_GB2312" w:cs="仿宋_GB2312"/>
          <w:color w:val="auto"/>
          <w:sz w:val="32"/>
          <w:szCs w:val="32"/>
        </w:rPr>
        <w:t>启用桂企增值服务平台</w:t>
      </w:r>
      <w:r>
        <w:rPr>
          <w:rFonts w:hint="eastAsia" w:ascii="仿宋_GB2312" w:hAnsi="仿宋_GB2312" w:eastAsia="仿宋_GB2312" w:cs="仿宋_GB2312"/>
          <w:color w:val="auto"/>
          <w:sz w:val="32"/>
          <w:szCs w:val="32"/>
          <w:lang w:eastAsia="zh-CN"/>
        </w:rPr>
        <w:t>，加大企业服务力度</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三是做好自治区委托的实</w:t>
      </w:r>
      <w:r>
        <w:rPr>
          <w:rFonts w:hint="eastAsia" w:ascii="仿宋_GB2312" w:hAnsi="仿宋_GB2312" w:eastAsia="仿宋_GB2312" w:cs="仿宋_GB2312"/>
          <w:sz w:val="32"/>
          <w:szCs w:val="32"/>
          <w:lang w:eastAsia="zh-CN"/>
        </w:rPr>
        <w:t>施小规模陆基养殖设施农用地项目使用林地审核审批承接，进一步为民提供便捷服务。</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三</w:t>
      </w:r>
      <w:r>
        <w:rPr>
          <w:rFonts w:hint="eastAsia" w:ascii="楷体_GB2312" w:hAnsi="楷体_GB2312" w:eastAsia="楷体_GB2312" w:cs="楷体_GB2312"/>
          <w:sz w:val="32"/>
          <w:szCs w:val="32"/>
        </w:rPr>
        <w:t>）创新普法宣传教育</w:t>
      </w:r>
      <w:r>
        <w:rPr>
          <w:rFonts w:hint="eastAsia" w:ascii="楷体_GB2312" w:hAnsi="楷体_GB2312" w:eastAsia="楷体_GB2312" w:cs="楷体_GB2312"/>
          <w:sz w:val="32"/>
          <w:szCs w:val="32"/>
          <w:lang w:eastAsia="zh-CN"/>
        </w:rPr>
        <w:t>。</w:t>
      </w:r>
      <w:r>
        <w:rPr>
          <w:rFonts w:hint="eastAsia" w:ascii="仿宋_GB2312" w:hAnsi="仿宋_GB2312" w:eastAsia="仿宋_GB2312" w:cs="仿宋_GB2312"/>
          <w:sz w:val="32"/>
          <w:szCs w:val="32"/>
          <w:lang w:eastAsia="zh-CN"/>
        </w:rPr>
        <w:t>一是</w:t>
      </w:r>
      <w:r>
        <w:rPr>
          <w:rFonts w:hint="eastAsia" w:ascii="仿宋_GB2312" w:hAnsi="仿宋_GB2312" w:eastAsia="仿宋_GB2312" w:cs="仿宋_GB2312"/>
          <w:sz w:val="32"/>
          <w:szCs w:val="32"/>
        </w:rPr>
        <w:t>严格</w:t>
      </w:r>
      <w:r>
        <w:rPr>
          <w:rFonts w:hint="eastAsia" w:ascii="仿宋_GB2312" w:hAnsi="仿宋_GB2312" w:eastAsia="仿宋_GB2312" w:cs="仿宋_GB2312"/>
          <w:sz w:val="32"/>
          <w:szCs w:val="32"/>
          <w:lang w:eastAsia="zh-CN"/>
        </w:rPr>
        <w:t>执行“谁普法谁执法”普法责任制度</w:t>
      </w:r>
      <w:r>
        <w:rPr>
          <w:rFonts w:hint="eastAsia" w:ascii="仿宋_GB2312" w:hAnsi="仿宋_GB2312" w:eastAsia="仿宋_GB2312" w:cs="仿宋_GB2312"/>
          <w:sz w:val="32"/>
          <w:szCs w:val="32"/>
        </w:rPr>
        <w:t>，结合“国家宪法日”</w:t>
      </w:r>
      <w:r>
        <w:rPr>
          <w:rFonts w:hint="eastAsia" w:ascii="仿宋_GB2312" w:hAnsi="仿宋_GB2312" w:eastAsia="仿宋_GB2312" w:cs="仿宋_GB2312"/>
          <w:sz w:val="32"/>
          <w:szCs w:val="32"/>
          <w:lang w:eastAsia="zh-CN"/>
        </w:rPr>
        <w:t>“民法典宣传月”</w:t>
      </w:r>
      <w:r>
        <w:rPr>
          <w:rFonts w:hint="eastAsia" w:ascii="仿宋_GB2312" w:hAnsi="仿宋_GB2312" w:eastAsia="仿宋_GB2312" w:cs="仿宋_GB2312"/>
          <w:sz w:val="32"/>
          <w:szCs w:val="32"/>
        </w:rPr>
        <w:t>等</w:t>
      </w:r>
      <w:r>
        <w:rPr>
          <w:rFonts w:hint="eastAsia" w:ascii="仿宋_GB2312" w:hAnsi="仿宋_GB2312" w:eastAsia="仿宋_GB2312" w:cs="仿宋_GB2312"/>
          <w:sz w:val="32"/>
          <w:szCs w:val="32"/>
          <w:lang w:eastAsia="zh-CN"/>
        </w:rPr>
        <w:t>重要</w:t>
      </w:r>
      <w:r>
        <w:rPr>
          <w:rFonts w:hint="eastAsia" w:ascii="仿宋_GB2312" w:hAnsi="仿宋_GB2312" w:eastAsia="仿宋_GB2312" w:cs="仿宋_GB2312"/>
          <w:sz w:val="32"/>
          <w:szCs w:val="32"/>
        </w:rPr>
        <w:t>节点开展</w:t>
      </w:r>
      <w:r>
        <w:rPr>
          <w:rFonts w:hint="eastAsia" w:ascii="仿宋_GB2312" w:hAnsi="仿宋_GB2312" w:eastAsia="仿宋_GB2312" w:cs="仿宋_GB2312"/>
          <w:sz w:val="32"/>
          <w:szCs w:val="32"/>
          <w:lang w:eastAsia="zh-CN"/>
        </w:rPr>
        <w:t>主题宣传，加强重点对象宣传教育，推进</w:t>
      </w:r>
      <w:r>
        <w:rPr>
          <w:rFonts w:hint="eastAsia" w:ascii="仿宋_GB2312" w:hAnsi="仿宋_GB2312" w:eastAsia="仿宋_GB2312" w:cs="仿宋_GB2312"/>
          <w:sz w:val="32"/>
          <w:szCs w:val="32"/>
        </w:rPr>
        <w:t>普法“六进”活动，</w:t>
      </w:r>
      <w:r>
        <w:rPr>
          <w:rFonts w:hint="eastAsia" w:ascii="仿宋_GB2312" w:hAnsi="仿宋_GB2312" w:eastAsia="仿宋_GB2312" w:cs="仿宋_GB2312"/>
          <w:sz w:val="32"/>
          <w:szCs w:val="32"/>
          <w:lang w:eastAsia="zh-CN"/>
        </w:rPr>
        <w:t>助力提升公民法治素养</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二是深入民营企业普法，加强民营经济促进法学习宣传</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三是加强以案释法，在执法过程中开展实时普法，定期发布以案释法和典型案例。</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本单位在法治政府建设方面取得了一定的成绩，但也存在一些问题和不足。在今后的工作中，我们将继续坚持以习近平法治思想为指导，不断加强法治政府建设，努力提升依法行政水平，为林业和园林事业的高质量发展提供更加坚实的法治保障。</w:t>
      </w:r>
    </w:p>
    <w:p>
      <w:pPr>
        <w:pStyle w:val="2"/>
        <w:rPr>
          <w:rFonts w:hint="eastAsia" w:ascii="仿宋_GB2312" w:hAnsi="仿宋_GB2312" w:eastAsia="仿宋_GB2312" w:cs="仿宋_GB2312"/>
          <w:sz w:val="32"/>
          <w:szCs w:val="32"/>
          <w:lang w:val="en-US" w:eastAsia="zh-CN"/>
        </w:rPr>
      </w:pPr>
    </w:p>
    <w:p>
      <w:pPr>
        <w:keepNext w:val="0"/>
        <w:keepLines w:val="0"/>
        <w:pageBreakBefore w:val="0"/>
        <w:kinsoku/>
        <w:wordWrap/>
        <w:topLinePunct w:val="0"/>
        <w:autoSpaceDE/>
        <w:autoSpaceDN/>
        <w:adjustRightInd/>
        <w:snapToGrid/>
        <w:spacing w:line="560" w:lineRule="exact"/>
        <w:textAlignment w:val="auto"/>
      </w:pPr>
      <w:bookmarkStart w:id="0" w:name="_GoBack"/>
      <w:bookmarkEnd w:id="0"/>
    </w:p>
    <w:sectPr>
      <w:footerReference r:id="rId3"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仿宋_GBK">
    <w:panose1 w:val="03000509000000000000"/>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Segoe UI Symbol">
    <w:altName w:val="仿宋"/>
    <w:panose1 w:val="00000000000000000000"/>
    <w:charset w:val="00"/>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仿宋">
    <w:panose1 w:val="02010609060101010101"/>
    <w:charset w:val="86"/>
    <w:family w:val="auto"/>
    <w:pitch w:val="default"/>
    <w:sig w:usb0="800002BF" w:usb1="38CF7CFA" w:usb2="00000016" w:usb3="00000000" w:csb0="00040001" w:csb1="0000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BYAAABkcnMvUEsBAhQAFAAAAAgAh07iQLNJWO7Q&#10;AAAABQEAAA8AAAAAAAAAAQAgAAAAOAAAAGRycy9kb3ducmV2LnhtbFBLAQIUABQAAAAIAIdO4kBK&#10;283/EgIAABMEAAAOAAAAAAAAAAEAIAAAADUBAABkcnMvZTJvRG9jLnhtbFBLBQYAAAAABgAGAFkB&#10;AAC5BQAAAAA=&#10;">
              <v:fill on="f" focussize="0,0"/>
              <v:stroke on="f" weight="0.5pt"/>
              <v:imagedata o:title=""/>
              <o:lock v:ext="edit" aspectratio="f"/>
              <v:textbox inset="0mm,0mm,0mm,0mm" style="mso-fit-shape-to-text:t;">
                <w:txbxContent>
                  <w:p>
                    <w:pPr>
                      <w:pStyle w:val="6"/>
                    </w:pPr>
                    <w:r>
                      <w:t xml:space="preserve">—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76D106"/>
    <w:multiLevelType w:val="singleLevel"/>
    <w:tmpl w:val="DF76D106"/>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FECD37"/>
    <w:rsid w:val="02DFF10B"/>
    <w:rsid w:val="075DF52E"/>
    <w:rsid w:val="2BF8B839"/>
    <w:rsid w:val="3FFF1B89"/>
    <w:rsid w:val="4CF7EBE7"/>
    <w:rsid w:val="51CEC047"/>
    <w:rsid w:val="5792D1F1"/>
    <w:rsid w:val="677F3EC4"/>
    <w:rsid w:val="67DDA94B"/>
    <w:rsid w:val="69DCF566"/>
    <w:rsid w:val="6E4B040C"/>
    <w:rsid w:val="6F7D141A"/>
    <w:rsid w:val="7ADB5F69"/>
    <w:rsid w:val="7BFBE4A2"/>
    <w:rsid w:val="7CDFE85E"/>
    <w:rsid w:val="7DFBEFFF"/>
    <w:rsid w:val="7E776828"/>
    <w:rsid w:val="7EF5EC97"/>
    <w:rsid w:val="7F690E99"/>
    <w:rsid w:val="7FBDD0CA"/>
    <w:rsid w:val="7FD9BBDF"/>
    <w:rsid w:val="7FEDEEFA"/>
    <w:rsid w:val="7FF7FF15"/>
    <w:rsid w:val="AEBB10BF"/>
    <w:rsid w:val="BDF994FB"/>
    <w:rsid w:val="BFCF2A5E"/>
    <w:rsid w:val="BFFDA7D9"/>
    <w:rsid w:val="CFFF8DD5"/>
    <w:rsid w:val="D076593C"/>
    <w:rsid w:val="DABF8668"/>
    <w:rsid w:val="DBFFEDA9"/>
    <w:rsid w:val="DFBEE2BC"/>
    <w:rsid w:val="E8EF735F"/>
    <w:rsid w:val="EBFF76DE"/>
    <w:rsid w:val="EE7A366E"/>
    <w:rsid w:val="EF7B7CCA"/>
    <w:rsid w:val="EF9EE35E"/>
    <w:rsid w:val="F3658034"/>
    <w:rsid w:val="F7B5D311"/>
    <w:rsid w:val="F7FFCE0C"/>
    <w:rsid w:val="FA7EB4D8"/>
    <w:rsid w:val="FAFF3BAC"/>
    <w:rsid w:val="FBF9E347"/>
    <w:rsid w:val="FDFECD37"/>
    <w:rsid w:val="FF3994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4">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5">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2"/>
    <w:basedOn w:val="1"/>
    <w:next w:val="1"/>
    <w:unhideWhenUsed/>
    <w:qFormat/>
    <w:uiPriority w:val="99"/>
    <w:pPr>
      <w:spacing w:line="560" w:lineRule="exact"/>
      <w:ind w:firstLine="420" w:firstLineChars="200"/>
    </w:pPr>
    <w:rPr>
      <w:rFonts w:eastAsia="方正仿宋_GBK"/>
      <w:sz w:val="30"/>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Office_11.8.2.10624_F1E327BC-269C-435d-A152-05C5408002CA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2025-11-18T16:02:00Z</dcterms:created>
  <dc:creator>gxxc</dc:creator>
  <cp:lastModifiedBy>gxxc</cp:lastModifiedBy>
  <cp:lastPrinted>2025-11-19T19:22:00Z</cp:lastPrinted>
  <dcterms:modified xsi:type="dcterms:W3CDTF">2026-01-14T10:01:53Z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2052-11.8.2.10624</vt:lpwstr>
  </property>
  <property fmtid="{D5CDD505-2E9C-101B-9397-08002B2CF9AE}" pid="3" name="ICV">
    <vt:lpwstr>B61EFDE73FF71F729E9015694A5E10C0_41</vt:lpwstr>
  </property>
</Properties>
</file>