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9487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sz w:val="44"/>
          <w:szCs w:val="44"/>
          <w:lang w:eastAsia="zh-CN"/>
        </w:rPr>
      </w:pPr>
      <w:r>
        <w:rPr>
          <w:rFonts w:hint="eastAsia" w:ascii="Times New Roman" w:hAnsi="Times New Roman" w:eastAsia="方正小标宋简体" w:cs="方正小标宋简体"/>
          <w:sz w:val="44"/>
          <w:szCs w:val="44"/>
          <w:lang w:eastAsia="zh-CN"/>
        </w:rPr>
        <w:t>柳州市产业园区改革发展办公室</w:t>
      </w:r>
    </w:p>
    <w:p w14:paraId="7A3D3A4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sz w:val="44"/>
          <w:szCs w:val="44"/>
        </w:rPr>
      </w:pPr>
      <w:r>
        <w:rPr>
          <w:rFonts w:hint="eastAsia" w:ascii="Times New Roman" w:hAnsi="Times New Roman" w:eastAsia="方正小标宋简体" w:cs="方正小标宋简体"/>
          <w:sz w:val="44"/>
          <w:szCs w:val="44"/>
        </w:rPr>
        <w:t>2025年法治政府建设年度报告</w:t>
      </w:r>
    </w:p>
    <w:p w14:paraId="472E800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Times New Roman" w:hAnsi="Times New Roman" w:eastAsia="仿宋_GB2312" w:cs="仿宋_GB2312"/>
          <w:sz w:val="32"/>
          <w:szCs w:val="32"/>
        </w:rPr>
      </w:pPr>
    </w:p>
    <w:p w14:paraId="652955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2025年，</w:t>
      </w:r>
      <w:r>
        <w:rPr>
          <w:rFonts w:hint="eastAsia" w:ascii="Times New Roman" w:hAnsi="Times New Roman" w:eastAsia="仿宋_GB2312" w:cs="仿宋_GB2312"/>
          <w:sz w:val="32"/>
          <w:szCs w:val="32"/>
          <w:lang w:eastAsia="zh-CN"/>
        </w:rPr>
        <w:t>市园区办</w:t>
      </w:r>
      <w:r>
        <w:rPr>
          <w:rFonts w:hint="eastAsia" w:ascii="Times New Roman" w:hAnsi="Times New Roman" w:eastAsia="仿宋_GB2312" w:cs="仿宋_GB2312"/>
          <w:sz w:val="32"/>
          <w:szCs w:val="32"/>
        </w:rPr>
        <w:t>始终坚持以习近平新时代中国特色社会主义思想为指导，深入学习贯彻党的</w:t>
      </w:r>
      <w:r>
        <w:rPr>
          <w:rFonts w:hint="eastAsia" w:ascii="Times New Roman" w:hAnsi="Times New Roman" w:eastAsia="仿宋_GB2312" w:cs="仿宋_GB2312"/>
          <w:sz w:val="32"/>
          <w:szCs w:val="32"/>
          <w:lang w:eastAsia="zh-CN"/>
        </w:rPr>
        <w:t>二十</w:t>
      </w:r>
      <w:r>
        <w:rPr>
          <w:rFonts w:hint="eastAsia" w:ascii="Times New Roman" w:hAnsi="Times New Roman" w:eastAsia="仿宋_GB2312" w:cs="仿宋_GB2312"/>
          <w:sz w:val="32"/>
          <w:szCs w:val="32"/>
        </w:rPr>
        <w:t>大和二十届</w:t>
      </w:r>
      <w:r>
        <w:rPr>
          <w:rFonts w:hint="eastAsia" w:ascii="Times New Roman" w:hAnsi="Times New Roman" w:eastAsia="仿宋_GB2312" w:cs="仿宋_GB2312"/>
          <w:sz w:val="32"/>
          <w:szCs w:val="32"/>
          <w:lang w:eastAsia="zh-CN"/>
        </w:rPr>
        <w:t>历次</w:t>
      </w:r>
      <w:r>
        <w:rPr>
          <w:rFonts w:hint="eastAsia" w:ascii="Times New Roman" w:hAnsi="Times New Roman" w:eastAsia="仿宋_GB2312" w:cs="仿宋_GB2312"/>
          <w:sz w:val="32"/>
          <w:szCs w:val="32"/>
        </w:rPr>
        <w:t>全会精神，全面贯彻落实《法治政府建设实施纲要（2021－2025）》精神，</w:t>
      </w:r>
      <w:r>
        <w:rPr>
          <w:rFonts w:hint="eastAsia" w:ascii="Times New Roman" w:hAnsi="Times New Roman" w:eastAsia="仿宋_GB2312" w:cs="仿宋_GB2312"/>
          <w:sz w:val="32"/>
          <w:szCs w:val="32"/>
          <w:lang w:eastAsia="zh-CN"/>
        </w:rPr>
        <w:t>切实</w:t>
      </w:r>
      <w:r>
        <w:rPr>
          <w:rFonts w:hint="eastAsia" w:ascii="Times New Roman" w:hAnsi="Times New Roman" w:eastAsia="仿宋_GB2312" w:cs="仿宋_GB2312"/>
          <w:sz w:val="32"/>
          <w:szCs w:val="32"/>
        </w:rPr>
        <w:t>将习近平法治思想</w:t>
      </w:r>
      <w:r>
        <w:rPr>
          <w:rFonts w:hint="eastAsia" w:ascii="Times New Roman" w:hAnsi="Times New Roman" w:eastAsia="仿宋_GB2312" w:cs="仿宋_GB2312"/>
          <w:sz w:val="32"/>
          <w:szCs w:val="32"/>
          <w:lang w:eastAsia="zh-CN"/>
        </w:rPr>
        <w:t>落实到园区</w:t>
      </w:r>
      <w:r>
        <w:rPr>
          <w:rFonts w:hint="eastAsia" w:ascii="Times New Roman" w:hAnsi="Times New Roman" w:eastAsia="仿宋_GB2312" w:cs="仿宋_GB2312"/>
          <w:sz w:val="32"/>
          <w:szCs w:val="32"/>
        </w:rPr>
        <w:t>高质量发展</w:t>
      </w:r>
      <w:r>
        <w:rPr>
          <w:rFonts w:hint="eastAsia" w:ascii="Times New Roman" w:hAnsi="Times New Roman" w:eastAsia="仿宋_GB2312" w:cs="仿宋_GB2312"/>
          <w:sz w:val="32"/>
          <w:szCs w:val="32"/>
          <w:lang w:eastAsia="zh-CN"/>
        </w:rPr>
        <w:t>全过程和各方面</w:t>
      </w:r>
      <w:r>
        <w:rPr>
          <w:rFonts w:hint="eastAsia" w:ascii="Times New Roman" w:hAnsi="Times New Roman" w:eastAsia="仿宋_GB2312" w:cs="仿宋_GB2312"/>
          <w:sz w:val="32"/>
          <w:szCs w:val="32"/>
        </w:rPr>
        <w:t>，</w:t>
      </w:r>
      <w:r>
        <w:rPr>
          <w:rFonts w:hint="eastAsia" w:ascii="Times New Roman" w:hAnsi="Times New Roman" w:eastAsia="仿宋_GB2312" w:cs="仿宋_GB2312"/>
          <w:sz w:val="32"/>
          <w:szCs w:val="32"/>
          <w:lang w:eastAsia="zh-CN"/>
        </w:rPr>
        <w:t>扎实筑牢</w:t>
      </w:r>
      <w:r>
        <w:rPr>
          <w:rFonts w:hint="eastAsia" w:ascii="Times New Roman" w:hAnsi="Times New Roman" w:eastAsia="仿宋_GB2312" w:cs="仿宋_GB2312"/>
          <w:sz w:val="32"/>
          <w:szCs w:val="32"/>
        </w:rPr>
        <w:t>全市</w:t>
      </w:r>
      <w:r>
        <w:rPr>
          <w:rFonts w:hint="eastAsia" w:ascii="Times New Roman" w:hAnsi="Times New Roman" w:eastAsia="仿宋_GB2312" w:cs="仿宋_GB2312"/>
          <w:sz w:val="32"/>
          <w:szCs w:val="32"/>
          <w:lang w:eastAsia="zh-CN"/>
        </w:rPr>
        <w:t>园区</w:t>
      </w:r>
      <w:r>
        <w:rPr>
          <w:rFonts w:hint="eastAsia" w:ascii="Times New Roman" w:hAnsi="Times New Roman" w:eastAsia="仿宋_GB2312" w:cs="仿宋_GB2312"/>
          <w:sz w:val="32"/>
          <w:szCs w:val="32"/>
        </w:rPr>
        <w:t>高质量发展法治根基。现就2025年我</w:t>
      </w:r>
      <w:r>
        <w:rPr>
          <w:rFonts w:hint="eastAsia" w:ascii="Times New Roman" w:hAnsi="Times New Roman" w:eastAsia="仿宋_GB2312" w:cs="仿宋_GB2312"/>
          <w:sz w:val="32"/>
          <w:szCs w:val="32"/>
          <w:lang w:eastAsia="zh-CN"/>
        </w:rPr>
        <w:t>办</w:t>
      </w:r>
      <w:r>
        <w:rPr>
          <w:rFonts w:hint="eastAsia" w:ascii="Times New Roman" w:hAnsi="Times New Roman" w:eastAsia="仿宋_GB2312" w:cs="仿宋_GB2312"/>
          <w:sz w:val="32"/>
          <w:szCs w:val="32"/>
        </w:rPr>
        <w:t>法治政府建设工作报告如下：</w:t>
      </w:r>
    </w:p>
    <w:p w14:paraId="7E9BBA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一、2025年度推进法治政府建设的主要举措和成效</w:t>
      </w:r>
    </w:p>
    <w:p w14:paraId="603CDA8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楷体_GB2312" w:hAnsi="楷体_GB2312" w:eastAsia="楷体_GB2312" w:cs="楷体_GB2312"/>
          <w:sz w:val="32"/>
          <w:szCs w:val="32"/>
          <w:lang w:eastAsia="zh-CN"/>
        </w:rPr>
        <w:t>（一）深入学习贯彻习近平法治思想情况。</w:t>
      </w:r>
      <w:r>
        <w:rPr>
          <w:rFonts w:hint="eastAsia" w:ascii="Times New Roman" w:hAnsi="Times New Roman" w:eastAsia="仿宋_GB2312" w:cs="仿宋_GB2312"/>
          <w:sz w:val="32"/>
          <w:szCs w:val="32"/>
          <w:lang w:eastAsia="zh-CN"/>
        </w:rPr>
        <w:t>我办始终坚持把学习贯彻习近平法治思想、习近平总书记关于全面依法治国的重要论述以及关于广西工作论述的重要要求，与贯彻落实党的二十大精神有机贯通，将《习近平法治思想学习纲要》《中华人民共和国民法典》《习近平谈治国理政》等重点内容纳入党组理论学习中心组学习计划。本年度已安排党组理论学习中心组专题学习习近平法治思想</w:t>
      </w:r>
      <w:r>
        <w:rPr>
          <w:rFonts w:hint="eastAsia" w:ascii="Times New Roman" w:hAnsi="Times New Roman" w:eastAsia="仿宋_GB2312" w:cs="仿宋_GB2312"/>
          <w:sz w:val="32"/>
          <w:szCs w:val="32"/>
          <w:highlight w:val="none"/>
          <w:lang w:val="en-US" w:eastAsia="zh-CN"/>
        </w:rPr>
        <w:t>3</w:t>
      </w:r>
      <w:r>
        <w:rPr>
          <w:rFonts w:hint="eastAsia" w:ascii="Times New Roman" w:hAnsi="Times New Roman" w:eastAsia="仿宋_GB2312" w:cs="仿宋_GB2312"/>
          <w:sz w:val="32"/>
          <w:szCs w:val="32"/>
          <w:lang w:eastAsia="zh-CN"/>
        </w:rPr>
        <w:t>次，深入领会其核心要义、精神实质和实践要求。同时，积极将习近平法治思想内容纳入干部年度教育培训计划，通过举办在线学习、支部学习等多种形式，确保全办工作人员每人每年接受不少于60小时的业务知识和法律法规培训，着力提升全体干部职工的法治素养。</w:t>
      </w:r>
    </w:p>
    <w:p w14:paraId="6853829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楷体_GB2312" w:hAnsi="楷体_GB2312" w:eastAsia="楷体_GB2312" w:cs="楷体_GB2312"/>
          <w:sz w:val="32"/>
          <w:szCs w:val="32"/>
          <w:lang w:eastAsia="zh-CN"/>
        </w:rPr>
        <w:t>（二）健全政府机构职能体系情况。</w:t>
      </w:r>
      <w:r>
        <w:rPr>
          <w:rFonts w:hint="eastAsia" w:ascii="Times New Roman" w:hAnsi="Times New Roman" w:eastAsia="仿宋_GB2312" w:cs="仿宋_GB2312"/>
          <w:sz w:val="32"/>
          <w:szCs w:val="32"/>
          <w:lang w:eastAsia="zh-CN"/>
        </w:rPr>
        <w:t>开展“一强化、两剥离”改革，聚焦经济发展主责主业，推动园区回归本源，构建以经济事务管理部门为主体的大部门扁平化园区内设机构框架，两个市管园区向属地政府划转社会职能13类，移交乡镇（街道）3个，内设机构缩减至17个、经济部门占比70%以上，人员由1376人核减至297人，核减率78.42%，在全区园区中最高。</w:t>
      </w:r>
    </w:p>
    <w:p w14:paraId="66391E4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楷体_GB2312" w:hAnsi="楷体_GB2312" w:eastAsia="楷体_GB2312" w:cs="楷体_GB2312"/>
          <w:sz w:val="32"/>
          <w:szCs w:val="32"/>
          <w:lang w:eastAsia="zh-CN"/>
        </w:rPr>
        <w:t>（三）健全行政决策制度体系提升行政决策公信力情况。</w:t>
      </w:r>
      <w:r>
        <w:rPr>
          <w:rFonts w:hint="eastAsia" w:ascii="Times New Roman" w:hAnsi="Times New Roman" w:eastAsia="仿宋_GB2312" w:cs="仿宋_GB2312"/>
          <w:sz w:val="32"/>
          <w:szCs w:val="32"/>
          <w:lang w:eastAsia="zh-CN"/>
        </w:rPr>
        <w:t>在项目引进与审批环节，对拟入驻园区的企业项目，优化项目入园联合论证会机制，全面推行“随报随审、随报随开”工作模式，第一时间组织会议进行审议，确保项目审批流程无缝衔接、高效推进，提高项目入园效率、标准厂房利用率，推动项目提前2个月至1年进入施工阶段，项目从签约到开工建设最快仅用时2个月，为园区产业培育和发展提供有力支撑。今年以来，召开柳州市招商引资项目联合预审会暨新增用地项目入园联合论证会共计13次，会议审议入园项目56项，总投资174亿元，其中购地项目33项，拟购地1942.28亩，购买标准厂房项目23项。</w:t>
      </w:r>
    </w:p>
    <w:p w14:paraId="0B4397F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楷体_GB2312" w:hAnsi="楷体_GB2312" w:eastAsia="楷体_GB2312" w:cs="楷体_GB2312"/>
          <w:sz w:val="32"/>
          <w:szCs w:val="32"/>
          <w:lang w:eastAsia="zh-CN"/>
        </w:rPr>
        <w:t>（四）健全行政权力制约和监督体系情况。</w:t>
      </w:r>
      <w:r>
        <w:rPr>
          <w:rFonts w:hint="eastAsia" w:ascii="Times New Roman" w:hAnsi="Times New Roman" w:eastAsia="仿宋_GB2312" w:cs="仿宋_GB2312"/>
          <w:sz w:val="32"/>
          <w:szCs w:val="32"/>
          <w:lang w:eastAsia="zh-CN"/>
        </w:rPr>
        <w:t>我办严格遵循“集体领导、民主集中、个别酝酿、会议决定”原则，重大事项一律提交党组会集体研究决策，主动邀请市派驻纪检监察组列席监督，确保决策程序合法合规。对于涉及园区发展规划、重大项目建设、重要管理政策调整等重大行政决策事项，均能严格执行专家论证、风险评估、合法性审查和集体讨论决定等法定程序。明确规定所有重大行政决策草案必须经过法制机构或外聘法律顾问的合法性审查，未经审查或审查不通过的不得提交集体讨论。</w:t>
      </w:r>
    </w:p>
    <w:p w14:paraId="141AB53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Times New Roman" w:hAnsi="Times New Roman" w:eastAsia="仿宋_GB2312" w:cs="仿宋_GB2312"/>
          <w:sz w:val="32"/>
          <w:szCs w:val="32"/>
          <w:lang w:eastAsia="zh-CN"/>
        </w:rPr>
        <w:t>（五）</w:t>
      </w:r>
      <w:r>
        <w:rPr>
          <w:rFonts w:hint="eastAsia" w:ascii="楷体_GB2312" w:hAnsi="楷体_GB2312" w:eastAsia="楷体_GB2312" w:cs="楷体_GB2312"/>
          <w:sz w:val="32"/>
          <w:szCs w:val="32"/>
          <w:lang w:eastAsia="zh-CN"/>
        </w:rPr>
        <w:t>推进数字法治政府建设情况。</w:t>
      </w:r>
      <w:bookmarkStart w:id="0" w:name="_GoBack"/>
      <w:bookmarkEnd w:id="0"/>
      <w:r>
        <w:rPr>
          <w:rFonts w:hint="eastAsia" w:ascii="Times New Roman" w:hAnsi="Times New Roman" w:eastAsia="仿宋_GB2312" w:cs="仿宋_GB2312"/>
          <w:sz w:val="32"/>
          <w:szCs w:val="32"/>
          <w:lang w:eastAsia="zh-CN"/>
        </w:rPr>
        <w:t>加快推动园区服务智能化，市管园区上线AI公务员小助手、DeepSeek智能交互智慧客服等智能化服务，构建政策法规、办事指南数据库，智能客服覆盖各类电子证照及人才政策咨询，提供24小时智能问答与精准指导。</w:t>
      </w:r>
    </w:p>
    <w:p w14:paraId="10A7E62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仿宋_GB2312"/>
          <w:sz w:val="32"/>
          <w:szCs w:val="32"/>
          <w:lang w:eastAsia="zh-CN"/>
        </w:rPr>
      </w:pPr>
      <w:r>
        <w:rPr>
          <w:rFonts w:hint="eastAsia" w:ascii="楷体_GB2312" w:hAnsi="楷体_GB2312" w:eastAsia="楷体_GB2312" w:cs="楷体_GB2312"/>
          <w:sz w:val="32"/>
          <w:szCs w:val="32"/>
          <w:lang w:eastAsia="zh-CN"/>
        </w:rPr>
        <w:t>（六）加强党的领导，完善法治政府建设推进机制情况。</w:t>
      </w:r>
      <w:r>
        <w:rPr>
          <w:rFonts w:hint="eastAsia" w:ascii="Times New Roman" w:hAnsi="Times New Roman" w:eastAsia="仿宋_GB2312" w:cs="仿宋_GB2312"/>
          <w:sz w:val="32"/>
          <w:szCs w:val="32"/>
          <w:lang w:eastAsia="zh-CN"/>
        </w:rPr>
        <w:t>我办党组始终坚持党对法治政府建设的绝对领导，认真学习贯彻法治建设规划与实施方案精神，严格落实领导干部应知应会党内法规和国家法律清单制度，组织班子成员深入学习清单内容，每年定期听取法治政府建设工作汇报，研究部署园区政策法规相关工作，及时研究解决影响法治政府建设重大问题。</w:t>
      </w:r>
    </w:p>
    <w:p w14:paraId="56BF755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二、2025年度党政主要负责人履行推进法治建设第一责任人职责，加强法治政府建设情况</w:t>
      </w:r>
    </w:p>
    <w:p w14:paraId="0410DB2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Times New Roman" w:hAnsi="Times New Roman" w:eastAsia="仿宋_GB2312" w:cs="仿宋_GB2312"/>
          <w:sz w:val="32"/>
          <w:szCs w:val="32"/>
          <w:lang w:eastAsia="zh-CN"/>
        </w:rPr>
        <w:t>我办党政主要负责人严格履行推进法治建设第一责任人职责，将法治建设工作纳入全局整体工作布局，与业务工作同谋划、同推进、同部署。主持召开专题会议，研究部署法治建设重要工作，亲自协调解决重大问题，亲自督办重点任务落实情况，切实扛牢法治建设政治责任。将法治建设纳入党组会议重要议题，定期听取法治建设工作汇报，研究解决实际问题。班子成员法治意识不断增强，能够运用法治思维和法治方式谋划园区工作、处理园区问题、推动园区发展，依法决策能力进一步提升。</w:t>
      </w:r>
    </w:p>
    <w:p w14:paraId="1C52A24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三、2025年度推进法治政府建设存在的不足和原因</w:t>
      </w:r>
    </w:p>
    <w:p w14:paraId="3086759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（一）法治学习深度广度还不够。</w:t>
      </w:r>
      <w:r>
        <w:rPr>
          <w:rFonts w:hint="eastAsia" w:ascii="仿宋_GB2312" w:hAnsi="仿宋_GB2312" w:eastAsia="仿宋_GB2312" w:cs="仿宋_GB2312"/>
          <w:sz w:val="32"/>
          <w:szCs w:val="32"/>
          <w:lang w:val="en-US" w:eastAsia="zh-CN"/>
        </w:rPr>
        <w:t>习近平法治思想的学习形式不够丰富，法治专题学习的比例还有待进一步提高，将法治建设与推进园区高质量发展各项工作的学用结合深度有待进一步拓展。</w:t>
      </w:r>
    </w:p>
    <w:p w14:paraId="08F3C6B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（二）法治意识有待进一步提高。</w:t>
      </w:r>
      <w:r>
        <w:rPr>
          <w:rFonts w:hint="eastAsia" w:ascii="仿宋_GB2312" w:hAnsi="仿宋_GB2312" w:eastAsia="仿宋_GB2312" w:cs="仿宋_GB2312"/>
          <w:sz w:val="32"/>
          <w:szCs w:val="32"/>
          <w:lang w:val="en-US" w:eastAsia="zh-CN"/>
        </w:rPr>
        <w:t>一些干部存在“重业务、轻法治”的思想倾向，对法律法规的学习不够深入系统，对法律法规理解不深、运用不熟练，运用法治思维和法治方式解决复杂矛盾、推动创新的能力仍需持续加强，法治素养和依法行政能力仍需进一步提高。</w:t>
      </w:r>
    </w:p>
    <w:p w14:paraId="400507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eastAsia="zh-CN"/>
        </w:rPr>
      </w:pPr>
      <w:r>
        <w:rPr>
          <w:rFonts w:hint="eastAsia" w:ascii="楷体_GB2312" w:hAnsi="楷体_GB2312" w:eastAsia="楷体_GB2312" w:cs="楷体_GB2312"/>
          <w:sz w:val="32"/>
          <w:szCs w:val="32"/>
          <w:lang w:val="en-US" w:eastAsia="zh-CN"/>
        </w:rPr>
        <w:t>（三）普法宣传教育形式有待创新。</w:t>
      </w:r>
      <w:r>
        <w:rPr>
          <w:rFonts w:hint="eastAsia" w:ascii="仿宋_GB2312" w:hAnsi="仿宋_GB2312" w:eastAsia="仿宋_GB2312" w:cs="仿宋_GB2312"/>
          <w:sz w:val="32"/>
          <w:szCs w:val="32"/>
          <w:lang w:val="en-US" w:eastAsia="zh-CN"/>
        </w:rPr>
        <w:t>法治宣传活动的形式还不够丰富多样，宣传载体相对单一，主要通过微信公众号、官方网站等传统方式宣传，宣传方式方法还不够多，数字化、个性化普法的亮点措施和形式上仍显不足，深入园区、企业等一线开展面对面普法宣传的力度不足。</w:t>
      </w:r>
    </w:p>
    <w:p w14:paraId="1E4EDA5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四、2026年度推进法治政府建设工作计划</w:t>
      </w:r>
    </w:p>
    <w:p w14:paraId="4C69144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（一）深化理论武装，强化学习实效。</w:t>
      </w:r>
      <w:r>
        <w:rPr>
          <w:rFonts w:hint="eastAsia" w:ascii="仿宋_GB2312" w:hAnsi="仿宋_GB2312" w:eastAsia="仿宋_GB2312" w:cs="仿宋_GB2312"/>
          <w:sz w:val="32"/>
          <w:szCs w:val="32"/>
          <w:lang w:val="en-US" w:eastAsia="zh-CN"/>
        </w:rPr>
        <w:t>我办将持续把学习贯彻习近平法治思想作为理论中心组学习重要任务，创新学习方式，强化学习考核，广泛运用各类普法载体开展法治学习教育活动，充分调动干部职工积极性和创造性，推动普法工作全面深入开展，推动习近平法治思想入脑入心，切实转化为指导实践、推动工作的强大动力。</w:t>
      </w:r>
    </w:p>
    <w:p w14:paraId="329501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（二）狠抓关键少数，提升法治能力。</w:t>
      </w:r>
      <w:r>
        <w:rPr>
          <w:rFonts w:hint="eastAsia" w:ascii="仿宋_GB2312" w:hAnsi="仿宋_GB2312" w:eastAsia="仿宋_GB2312" w:cs="仿宋_GB2312"/>
          <w:sz w:val="32"/>
          <w:szCs w:val="32"/>
          <w:lang w:val="en-US" w:eastAsia="zh-CN"/>
        </w:rPr>
        <w:t>严格执行领导干部学法用法制度，动态更新应知应会清单，重点提升领导班子在改革发展中运用法治思维破解难题、防范风险的能力。进一步丰富普法宣传形式，结合“</w:t>
      </w:r>
      <w:r>
        <w:rPr>
          <w:rFonts w:hint="eastAsia" w:ascii="Times New Roman" w:hAnsi="Times New Roman" w:eastAsia="仿宋_GB2312" w:cs="仿宋_GB2312"/>
          <w:sz w:val="32"/>
          <w:szCs w:val="32"/>
          <w:lang w:val="en-US" w:eastAsia="zh-CN"/>
        </w:rPr>
        <w:t>12</w:t>
      </w:r>
      <w:r>
        <w:rPr>
          <w:rFonts w:hint="eastAsia" w:ascii="Times New Roman" w:hAnsi="Times New Roman" w:eastAsia="仿宋_GB2312" w:cs="仿宋_GB2312"/>
          <w:sz w:val="24"/>
          <w:szCs w:val="24"/>
          <w:lang w:val="en-US" w:eastAsia="zh-CN"/>
        </w:rPr>
        <w:t>•</w:t>
      </w:r>
      <w:r>
        <w:rPr>
          <w:rFonts w:hint="eastAsia" w:ascii="Times New Roman" w:hAnsi="Times New Roman" w:eastAsia="仿宋_GB2312" w:cs="仿宋_GB2312"/>
          <w:sz w:val="32"/>
          <w:szCs w:val="32"/>
          <w:lang w:val="en-US" w:eastAsia="zh-CN"/>
        </w:rPr>
        <w:t>4</w:t>
      </w:r>
      <w:r>
        <w:rPr>
          <w:rFonts w:hint="eastAsia" w:ascii="仿宋_GB2312" w:hAnsi="仿宋_GB2312" w:eastAsia="仿宋_GB2312" w:cs="仿宋_GB2312"/>
          <w:sz w:val="32"/>
          <w:szCs w:val="32"/>
          <w:lang w:val="en-US" w:eastAsia="zh-CN"/>
        </w:rPr>
        <w:t>”国家宪法日等重要时间节点和项治理活动，多形式多渠道开展园区各类法治宣传教育，加大重点服务对象学法、懂法、用法宣传指导。</w:t>
      </w:r>
    </w:p>
    <w:p w14:paraId="39842D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（三）优化服务机制，畅通政企沟通。</w:t>
      </w:r>
      <w:r>
        <w:rPr>
          <w:rFonts w:hint="eastAsia" w:ascii="仿宋_GB2312" w:hAnsi="仿宋_GB2312" w:eastAsia="仿宋_GB2312" w:cs="仿宋_GB2312"/>
          <w:sz w:val="32"/>
          <w:szCs w:val="32"/>
          <w:lang w:val="en-US" w:eastAsia="zh-CN"/>
        </w:rPr>
        <w:t>加快健全和完善经营主体反映执法司法问题响应处置机制，优化受理、转办、反馈流程，加强部门协同，优化流程时限，探索建立“一站式”诉求化解平台，努力提升响应速度和处置效能，持续优化法治化营商环境。持续优化项目入园联合论证会机制，强化项目申报指导，提升联合会审效率，优化会后跟踪服务，确保项目早落地、早投产。</w:t>
      </w:r>
    </w:p>
    <w:p w14:paraId="002565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（四）强化，建立长效机制。</w:t>
      </w:r>
      <w:r>
        <w:rPr>
          <w:rFonts w:hint="eastAsia" w:ascii="仿宋_GB2312" w:hAnsi="仿宋_GB2312" w:eastAsia="仿宋_GB2312" w:cs="仿宋_GB2312"/>
          <w:sz w:val="32"/>
          <w:szCs w:val="32"/>
          <w:lang w:val="en-US" w:eastAsia="zh-CN"/>
        </w:rPr>
        <w:t>进一步细化重大行政决策流程管理，强化合法性审查刚性约束，确保所有决策于法有据、程序正当，完善决策过程记录和材料归档等细节管理工作。建立常态化的法治建设自查机制，定期对照检查，及时发现问题，推动整改落实，不断提升法治建设整体水平。</w:t>
      </w:r>
    </w:p>
    <w:p w14:paraId="658480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2C3639"/>
    <w:rsid w:val="112C3639"/>
    <w:rsid w:val="17BE4036"/>
    <w:rsid w:val="20760B1C"/>
    <w:rsid w:val="388806A8"/>
    <w:rsid w:val="61514377"/>
    <w:rsid w:val="61A81485"/>
    <w:rsid w:val="6B2A0087"/>
    <w:rsid w:val="6B714E0B"/>
    <w:rsid w:val="6C9611B5"/>
    <w:rsid w:val="795E7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样式1"/>
    <w:basedOn w:val="1"/>
    <w:qFormat/>
    <w:uiPriority w:val="0"/>
    <w:pPr>
      <w:wordWrap w:val="0"/>
      <w:spacing w:before="360" w:after="360"/>
      <w:ind w:right="950"/>
    </w:pPr>
    <w:rPr>
      <w:rFonts w:ascii="Times New Roman" w:hAnsi="Times New Roman" w:eastAsia="仿宋_GB2312" w:cs="Times New Roman"/>
      <w:iCs/>
      <w:sz w:val="32"/>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2671</Words>
  <Characters>2743</Characters>
  <Lines>0</Lines>
  <Paragraphs>0</Paragraphs>
  <TotalTime>101</TotalTime>
  <ScaleCrop>false</ScaleCrop>
  <LinksUpToDate>false</LinksUpToDate>
  <CharactersWithSpaces>2743</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2025-12-08T01:27:00Z</dcterms:created>
  <dc:creator>wjc</dc:creator>
  <cp:lastModifiedBy>wjc</cp:lastModifiedBy>
  <cp:lastPrinted>2025-12-08T09:31:13Z</cp:lastPrinted>
  <dcterms:modified xsi:type="dcterms:W3CDTF">2025-12-08T10:19:52Z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C4CE3A7ED817401EBFD47F3D26910BFB_11</vt:lpwstr>
  </property>
  <property fmtid="{D5CDD505-2E9C-101B-9397-08002B2CF9AE}" pid="4" name="KSOTemplateDocerSaveRecord">
    <vt:lpwstr>eyJoZGlkIjoiYTA2NjBmZTg5MzY2MjAzOTFlNTE4ZDBiZDRlOGU2OTQiLCJ1c2VySWQiOiIyNjg5NDMzMjMifQ==</vt:lpwstr>
  </property>
</Properties>
</file>