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640" w:lineRule="exact"/>
        <w:ind w:left="0" w:leftChars="0" w:right="0" w:rightChars="0"/>
        <w:jc w:val="center"/>
        <w:textAlignment w:val="auto"/>
        <w:outlineLvl w:val="0"/>
        <w:rPr>
          <w:rFonts w:hint="default" w:ascii="Times New Roman" w:hAnsi="Times New Roman" w:eastAsia="方正小标宋简体" w:cs="Times New Roman"/>
          <w:color w:val="000000"/>
          <w:spacing w:val="0"/>
          <w:kern w:val="36"/>
          <w:sz w:val="44"/>
          <w:szCs w:val="32"/>
          <w:lang w:val="en-US" w:eastAsia="zh-CN" w:bidi="ar-SA"/>
        </w:rPr>
      </w:pPr>
      <w:bookmarkStart w:id="0" w:name="_GoBack"/>
      <w:bookmarkEnd w:id="0"/>
      <w:r>
        <w:rPr>
          <w:rFonts w:hint="default" w:ascii="Times New Roman" w:hAnsi="Times New Roman" w:eastAsia="方正小标宋简体" w:cs="Times New Roman"/>
          <w:color w:val="000000"/>
          <w:spacing w:val="0"/>
          <w:kern w:val="36"/>
          <w:sz w:val="44"/>
          <w:szCs w:val="32"/>
          <w:lang w:val="en-US" w:eastAsia="zh-CN" w:bidi="ar-SA"/>
        </w:rPr>
        <w:t>柳北区2025年法治政府建设</w:t>
      </w:r>
      <w:r>
        <w:rPr>
          <w:rFonts w:hint="eastAsia" w:ascii="Times New Roman" w:hAnsi="Times New Roman" w:eastAsia="方正小标宋简体" w:cs="Times New Roman"/>
          <w:color w:val="000000"/>
          <w:spacing w:val="0"/>
          <w:kern w:val="36"/>
          <w:sz w:val="44"/>
          <w:szCs w:val="32"/>
          <w:lang w:val="en-US" w:eastAsia="zh-CN" w:bidi="ar-SA"/>
        </w:rPr>
        <w:t>情况的</w:t>
      </w:r>
      <w:r>
        <w:rPr>
          <w:rFonts w:hint="default" w:ascii="Times New Roman" w:hAnsi="Times New Roman" w:eastAsia="方正小标宋简体" w:cs="Times New Roman"/>
          <w:color w:val="000000"/>
          <w:spacing w:val="0"/>
          <w:kern w:val="36"/>
          <w:sz w:val="44"/>
          <w:szCs w:val="32"/>
          <w:lang w:val="en-US" w:eastAsia="zh-CN" w:bidi="ar-SA"/>
        </w:rPr>
        <w:t>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hint="default" w:ascii="Times New Roman" w:hAnsi="Times New Roman" w:eastAsia="仿宋_GB2312" w:cs="Times New Roman"/>
          <w:sz w:val="32"/>
          <w:szCs w:val="32"/>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ind w:left="0" w:right="0" w:rightChars="0" w:firstLine="632" w:firstLineChars="200"/>
        <w:textAlignment w:val="auto"/>
        <w:rPr>
          <w:rFonts w:hint="default" w:ascii="Times New Roman" w:hAnsi="Times New Roman" w:eastAsia="黑体" w:cs="Times New Roman"/>
          <w:bCs/>
          <w:color w:val="000000"/>
          <w:sz w:val="32"/>
          <w:lang w:val="en-US" w:eastAsia="zh-CN"/>
        </w:rPr>
      </w:pPr>
      <w:r>
        <w:rPr>
          <w:rFonts w:hint="default" w:ascii="Times New Roman" w:hAnsi="Times New Roman" w:eastAsia="仿宋_GB2312" w:cs="Times New Roman"/>
          <w:spacing w:val="0"/>
          <w:kern w:val="2"/>
          <w:sz w:val="32"/>
          <w:szCs w:val="32"/>
          <w:lang w:val="en-US" w:eastAsia="zh-CN" w:bidi="ar-SA"/>
        </w:rPr>
        <w:t>2025</w:t>
      </w:r>
      <w:r>
        <w:rPr>
          <w:rFonts w:hint="default" w:ascii="Times New Roman" w:hAnsi="Times New Roman" w:eastAsia="仿宋_GB2312" w:cs="Times New Roman"/>
          <w:kern w:val="44"/>
          <w:sz w:val="32"/>
          <w:szCs w:val="32"/>
          <w:lang w:val="en-US" w:eastAsia="zh-CN" w:bidi="ar-SA"/>
        </w:rPr>
        <w:t>年</w:t>
      </w:r>
      <w:r>
        <w:rPr>
          <w:rFonts w:hint="eastAsia" w:ascii="Times New Roman" w:hAnsi="Times New Roman" w:eastAsia="仿宋_GB2312" w:cs="Times New Roman"/>
          <w:kern w:val="44"/>
          <w:sz w:val="32"/>
          <w:szCs w:val="32"/>
          <w:lang w:val="en-US" w:eastAsia="zh-CN" w:bidi="ar-SA"/>
        </w:rPr>
        <w:t>，</w:t>
      </w:r>
      <w:r>
        <w:rPr>
          <w:rFonts w:hint="default" w:ascii="Times New Roman" w:hAnsi="Times New Roman" w:eastAsia="仿宋_GB2312" w:cs="Times New Roman"/>
          <w:bCs/>
          <w:spacing w:val="0"/>
          <w:kern w:val="2"/>
          <w:sz w:val="32"/>
          <w:szCs w:val="44"/>
          <w:lang w:val="en-US" w:eastAsia="zh-CN" w:bidi="zh-CN"/>
        </w:rPr>
        <w:t>在市委、市政府的坚强领导下，柳北区坚持以习近平新时代中国特色社会主义思想为指导，深入学习贯彻党的二十大和二十届二中、三中、四中全会精神，全面落实中央、自治区、柳州市重大决策部署，全面推动政府各项工作纳入法治化轨道，法治政府建设取得积极成效。</w:t>
      </w:r>
      <w:r>
        <w:rPr>
          <w:rFonts w:hint="default" w:ascii="Times New Roman" w:hAnsi="Times New Roman" w:eastAsia="仿宋_GB2312" w:cs="Times New Roman"/>
          <w:kern w:val="44"/>
          <w:sz w:val="32"/>
          <w:szCs w:val="32"/>
          <w:lang w:val="en-US" w:eastAsia="zh-CN" w:bidi="ar-SA"/>
        </w:rPr>
        <w:t>现将有关情况报告如下：</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黑体" w:cs="Times New Roman"/>
          <w:bCs/>
          <w:color w:val="000000"/>
          <w:sz w:val="32"/>
          <w:lang w:val="en-US" w:eastAsia="zh-CN"/>
        </w:rPr>
      </w:pPr>
      <w:r>
        <w:rPr>
          <w:rFonts w:hint="eastAsia" w:ascii="Times New Roman" w:hAnsi="Times New Roman" w:eastAsia="黑体" w:cs="Times New Roman"/>
          <w:color w:val="000000"/>
          <w:kern w:val="0"/>
          <w:sz w:val="32"/>
          <w:szCs w:val="32"/>
          <w:lang w:val="en-US" w:eastAsia="zh-CN"/>
        </w:rPr>
        <w:t>一</w:t>
      </w:r>
      <w:r>
        <w:rPr>
          <w:rFonts w:hint="default" w:ascii="Times New Roman" w:hAnsi="Times New Roman" w:eastAsia="黑体" w:cs="Times New Roman"/>
          <w:color w:val="000000"/>
          <w:kern w:val="0"/>
          <w:sz w:val="32"/>
          <w:szCs w:val="32"/>
          <w:lang w:val="en-US" w:eastAsia="zh-CN"/>
        </w:rPr>
        <w:t>、</w:t>
      </w:r>
      <w:r>
        <w:rPr>
          <w:rFonts w:hint="default" w:ascii="Times New Roman" w:hAnsi="Times New Roman" w:eastAsia="黑体" w:cs="Times New Roman"/>
          <w:bCs/>
          <w:color w:val="000000"/>
          <w:sz w:val="32"/>
          <w:lang w:val="en-US" w:eastAsia="zh-CN"/>
        </w:rPr>
        <w:t>2025年度推进法治政府建设的主要举措和成效</w:t>
      </w:r>
    </w:p>
    <w:p>
      <w:pPr>
        <w:pStyle w:val="4"/>
        <w:keepNext w:val="0"/>
        <w:keepLines w:val="0"/>
        <w:pageBreakBefore w:val="0"/>
        <w:widowControl w:val="0"/>
        <w:kinsoku/>
        <w:wordWrap/>
        <w:overflowPunct/>
        <w:topLinePunct w:val="0"/>
        <w:autoSpaceDE/>
        <w:autoSpaceDN/>
        <w:bidi w:val="0"/>
        <w:adjustRightInd/>
        <w:snapToGrid/>
        <w:spacing w:line="560" w:lineRule="exact"/>
        <w:ind w:left="0" w:right="0" w:rightChars="0" w:firstLine="632" w:firstLineChars="200"/>
        <w:textAlignment w:val="auto"/>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（一）政府行政职能依法全面履行。</w:t>
      </w:r>
      <w:r>
        <w:rPr>
          <w:rFonts w:hint="default" w:ascii="Times New Roman" w:hAnsi="Times New Roman" w:eastAsia="仿宋_GB2312" w:cs="Times New Roman"/>
          <w:sz w:val="32"/>
          <w:szCs w:val="32"/>
        </w:rPr>
        <w:t>调整优化</w:t>
      </w:r>
      <w:r>
        <w:rPr>
          <w:rFonts w:hint="default" w:ascii="Times New Roman" w:hAnsi="Times New Roman" w:eastAsia="仿宋_GB2312" w:cs="Times New Roman"/>
          <w:sz w:val="32"/>
          <w:szCs w:val="32"/>
          <w:lang w:val="en-US" w:eastAsia="zh-CN"/>
        </w:rPr>
        <w:t>自然资源、劳动保障监察、林业执法等</w:t>
      </w:r>
      <w:r>
        <w:rPr>
          <w:rFonts w:hint="default" w:ascii="Times New Roman" w:hAnsi="Times New Roman" w:eastAsia="仿宋_GB2312" w:cs="Times New Roman"/>
          <w:sz w:val="32"/>
          <w:szCs w:val="32"/>
        </w:rPr>
        <w:t>重点领域机构设置和职能配置</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编制印发并公布实施柳北区乡镇（街道）履职事项清单。深</w:t>
      </w:r>
      <w:r>
        <w:rPr>
          <w:rFonts w:hint="default" w:ascii="Times New Roman" w:hAnsi="Times New Roman" w:eastAsia="仿宋_GB2312" w:cs="Times New Roman"/>
          <w:bCs/>
          <w:spacing w:val="0"/>
          <w:kern w:val="2"/>
          <w:sz w:val="32"/>
          <w:szCs w:val="44"/>
          <w:lang w:val="en-US" w:eastAsia="zh-CN" w:bidi="zh-CN"/>
        </w:rPr>
        <w:t>化行政审批制度改革，</w:t>
      </w:r>
      <w:r>
        <w:rPr>
          <w:rFonts w:hint="default" w:ascii="Times New Roman" w:hAnsi="Times New Roman" w:eastAsia="仿宋_GB2312" w:cs="Times New Roman"/>
          <w:sz w:val="32"/>
          <w:szCs w:val="32"/>
        </w:rPr>
        <w:t>推行“一窗受理、合并审查、集约审批、一站办结”的审批模式，实现</w:t>
      </w:r>
      <w:r>
        <w:rPr>
          <w:rFonts w:hint="default" w:ascii="Times New Roman" w:hAnsi="Times New Roman" w:eastAsia="仿宋_GB2312" w:cs="Times New Roman"/>
          <w:sz w:val="32"/>
          <w:szCs w:val="32"/>
          <w:lang w:eastAsia="zh-CN"/>
        </w:rPr>
        <w:t>政务服务</w:t>
      </w:r>
      <w:r>
        <w:rPr>
          <w:rFonts w:hint="default" w:ascii="Times New Roman" w:hAnsi="Times New Roman" w:eastAsia="仿宋_GB2312" w:cs="Times New Roman"/>
          <w:sz w:val="32"/>
          <w:szCs w:val="32"/>
        </w:rPr>
        <w:t>事项“只进一扇门”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完成“一站式”办理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深入推进政务服务改革，</w:t>
      </w:r>
      <w:r>
        <w:rPr>
          <w:rStyle w:val="19"/>
          <w:rFonts w:hint="default" w:ascii="Times New Roman" w:hAnsi="Times New Roman" w:eastAsia="仿宋_GB2312" w:cs="Times New Roman"/>
          <w:color w:val="auto"/>
          <w:kern w:val="2"/>
          <w:szCs w:val="24"/>
          <w:lang w:val="en-US" w:eastAsia="zh-CN"/>
        </w:rPr>
        <w:t>推出AI助手“问小北”，</w:t>
      </w:r>
      <w:r>
        <w:rPr>
          <w:rStyle w:val="19"/>
          <w:rFonts w:hint="eastAsia" w:ascii="Times New Roman" w:hAnsi="Times New Roman" w:eastAsia="仿宋_GB2312" w:cs="Times New Roman"/>
          <w:color w:val="auto"/>
          <w:kern w:val="2"/>
          <w:szCs w:val="24"/>
          <w:lang w:val="en-US" w:eastAsia="zh-CN"/>
        </w:rPr>
        <w:t>企业信息变更、信用修复等66</w:t>
      </w:r>
      <w:r>
        <w:rPr>
          <w:rStyle w:val="19"/>
          <w:rFonts w:hint="default" w:ascii="Times New Roman" w:hAnsi="Times New Roman" w:eastAsia="仿宋_GB2312" w:cs="Times New Roman"/>
          <w:color w:val="auto"/>
          <w:kern w:val="2"/>
          <w:szCs w:val="24"/>
          <w:lang w:val="en-US" w:eastAsia="zh-CN"/>
        </w:rPr>
        <w:t>项“高效办成一件事”全面落地见效。形成可申报、可兑现惠企政策109项，“免审即享”21项。推进全产业链政务服务增值化改革，提供本级涉企增值服务事项61项。</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Style w:val="19"/>
          <w:rFonts w:hint="default" w:ascii="Times New Roman" w:hAnsi="Times New Roman" w:eastAsia="仿宋_GB2312" w:cs="Times New Roman"/>
          <w:color w:val="auto"/>
          <w:kern w:val="2"/>
          <w:szCs w:val="24"/>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（二）法治化营商环境持续优化。</w:t>
      </w:r>
      <w:r>
        <w:rPr>
          <w:rStyle w:val="19"/>
          <w:rFonts w:hint="default" w:ascii="Times New Roman" w:hAnsi="Times New Roman" w:eastAsia="仿宋_GB2312" w:cs="Times New Roman"/>
          <w:color w:val="auto"/>
          <w:kern w:val="2"/>
          <w:szCs w:val="24"/>
          <w:lang w:val="en-US" w:eastAsia="zh-CN"/>
        </w:rPr>
        <w:t>认真学习贯彻《</w:t>
      </w:r>
      <w:r>
        <w:rPr>
          <w:rStyle w:val="19"/>
          <w:rFonts w:hint="eastAsia" w:ascii="Times New Roman" w:hAnsi="Times New Roman" w:eastAsia="仿宋_GB2312" w:cs="Times New Roman"/>
          <w:color w:val="auto"/>
          <w:kern w:val="2"/>
          <w:szCs w:val="24"/>
          <w:lang w:val="en-US" w:eastAsia="zh-CN"/>
        </w:rPr>
        <w:t>中华人民共和国民营经济促进法</w:t>
      </w:r>
      <w:r>
        <w:rPr>
          <w:rStyle w:val="19"/>
          <w:rFonts w:hint="default" w:ascii="Times New Roman" w:hAnsi="Times New Roman" w:eastAsia="仿宋_GB2312" w:cs="Times New Roman"/>
          <w:color w:val="auto"/>
          <w:kern w:val="2"/>
          <w:szCs w:val="24"/>
          <w:lang w:val="en-US" w:eastAsia="zh-CN"/>
        </w:rPr>
        <w:t>》，公布《2025年柳北区优化营商环境整改提升工作方案》等，严格落实“柳州工业贷”等各类金融惠企政策，惠及117家企业、个体工商户，减税降费及退税缓费超</w:t>
      </w:r>
      <w:r>
        <w:rPr>
          <w:rStyle w:val="19"/>
          <w:rFonts w:hint="eastAsia" w:ascii="Times New Roman" w:hAnsi="Times New Roman" w:eastAsia="仿宋_GB2312" w:cs="Times New Roman"/>
          <w:color w:val="auto"/>
          <w:kern w:val="2"/>
          <w:szCs w:val="24"/>
          <w:lang w:val="en-US" w:eastAsia="zh-CN"/>
        </w:rPr>
        <w:t>8.57</w:t>
      </w:r>
      <w:r>
        <w:rPr>
          <w:rStyle w:val="19"/>
          <w:rFonts w:hint="default" w:ascii="Times New Roman" w:hAnsi="Times New Roman" w:eastAsia="仿宋_GB2312" w:cs="Times New Roman"/>
          <w:color w:val="auto"/>
          <w:kern w:val="2"/>
          <w:szCs w:val="24"/>
          <w:lang w:val="en-US" w:eastAsia="zh-CN"/>
        </w:rPr>
        <w:t>亿元。深化准入准营改革，企业办事实现“一地、一窗、一次”办成，开办企业零成本、1天内完成。大力开展实体经济调研服务，全区经营主体反映问题响应处置热线按时办结率100%</w:t>
      </w:r>
      <w:r>
        <w:rPr>
          <w:rStyle w:val="19"/>
          <w:rFonts w:hint="eastAsia" w:ascii="Times New Roman" w:hAnsi="Times New Roman" w:eastAsia="仿宋_GB2312" w:cs="Times New Roman"/>
          <w:color w:val="auto"/>
          <w:kern w:val="2"/>
          <w:szCs w:val="24"/>
          <w:lang w:val="en-US" w:eastAsia="zh-CN"/>
        </w:rPr>
        <w:t>。</w:t>
      </w:r>
      <w:r>
        <w:rPr>
          <w:rStyle w:val="19"/>
          <w:rFonts w:hint="default" w:ascii="Times New Roman" w:hAnsi="Times New Roman" w:eastAsia="仿宋_GB2312" w:cs="Times New Roman"/>
          <w:color w:val="auto"/>
          <w:kern w:val="2"/>
          <w:szCs w:val="24"/>
          <w:lang w:val="en-US" w:eastAsia="zh-CN"/>
        </w:rPr>
        <w:t>目前，我区</w:t>
      </w:r>
      <w:r>
        <w:rPr>
          <w:rStyle w:val="19"/>
          <w:rFonts w:hint="eastAsia" w:ascii="Times New Roman" w:hAnsi="Times New Roman" w:eastAsia="仿宋_GB2312" w:cs="Times New Roman"/>
          <w:color w:val="auto"/>
          <w:kern w:val="2"/>
          <w:szCs w:val="24"/>
          <w:lang w:val="en-US" w:eastAsia="zh-CN"/>
        </w:rPr>
        <w:t>市场主体增至4.36万户。</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（三）行政决策程序依法有效落实。</w:t>
      </w:r>
      <w:r>
        <w:rPr>
          <w:rFonts w:hint="default" w:ascii="Times New Roman" w:hAnsi="Times New Roman" w:eastAsia="仿宋_GB2312" w:cs="Times New Roman"/>
          <w:sz w:val="32"/>
          <w:szCs w:val="32"/>
          <w:lang w:val="en-US" w:eastAsia="zh-CN"/>
        </w:rPr>
        <w:t>推进重大事项依法决策，编制并公布区政府重大行政决策事项目录1条。加强行政规范性文件制定和监督管理，出台区政府行政规范性文件1件，修订或废止不适合全国统一大市场建设的政策文件4件。推行合法性审查全覆盖，区委区政府法律顾问、公职律师对</w:t>
      </w:r>
      <w:r>
        <w:rPr>
          <w:rFonts w:hint="eastAsia" w:ascii="Times New Roman" w:hAnsi="Times New Roman" w:eastAsia="仿宋_GB2312" w:cs="Times New Roman"/>
          <w:sz w:val="32"/>
          <w:szCs w:val="32"/>
          <w:lang w:val="en-US" w:eastAsia="zh-CN"/>
        </w:rPr>
        <w:t>321</w:t>
      </w:r>
      <w:r>
        <w:rPr>
          <w:rFonts w:hint="default" w:ascii="Times New Roman" w:hAnsi="Times New Roman" w:eastAsia="仿宋_GB2312" w:cs="Times New Roman"/>
          <w:sz w:val="32"/>
          <w:szCs w:val="32"/>
          <w:lang w:val="en-US" w:eastAsia="zh-CN"/>
        </w:rPr>
        <w:t>件重大行政决策及其他法律事务进行合法性审查，</w:t>
      </w:r>
      <w:r>
        <w:rPr>
          <w:rFonts w:hint="eastAsia" w:ascii="Times New Roman" w:hAnsi="Times New Roman" w:eastAsia="仿宋_GB2312" w:cs="Times New Roman"/>
          <w:sz w:val="32"/>
          <w:szCs w:val="32"/>
          <w:lang w:val="en-US" w:eastAsia="zh-CN"/>
        </w:rPr>
        <w:t>合法性审查率达100%</w:t>
      </w:r>
      <w:r>
        <w:rPr>
          <w:rFonts w:hint="default"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（四）行政执法严格规范公正文明。</w:t>
      </w:r>
      <w:r>
        <w:rPr>
          <w:rFonts w:hint="default" w:ascii="Times New Roman" w:hAnsi="Times New Roman" w:eastAsia="仿宋_GB2312" w:cs="Times New Roman"/>
          <w:color w:val="auto"/>
          <w:spacing w:val="0"/>
          <w:sz w:val="32"/>
          <w:szCs w:val="32"/>
          <w:lang w:val="en-US" w:eastAsia="zh-CN"/>
        </w:rPr>
        <w:t>开展行政执法主体资格审核确认工作，重新确认全区行政执法主体29家。</w:t>
      </w:r>
      <w:r>
        <w:rPr>
          <w:rFonts w:hint="eastAsia" w:ascii="仿宋_GB2312" w:hAnsi="仿宋_GB2312" w:eastAsia="仿宋_GB2312" w:cs="仿宋_GB2312"/>
          <w:spacing w:val="0"/>
          <w:sz w:val="32"/>
          <w:szCs w:val="32"/>
          <w:lang w:val="en-US" w:eastAsia="zh-CN"/>
        </w:rPr>
        <w:t>践行“两山”理念，排查涉重金属</w:t>
      </w:r>
      <w:r>
        <w:rPr>
          <w:rFonts w:hint="eastAsia" w:ascii="Times New Roman" w:hAnsi="Times New Roman" w:eastAsia="仿宋_GB2312" w:cs="Times New Roman"/>
          <w:spacing w:val="0"/>
          <w:sz w:val="32"/>
          <w:szCs w:val="32"/>
          <w:lang w:val="en-US" w:eastAsia="zh-CN"/>
        </w:rPr>
        <w:t>环境安全隐患问题13个，整改完成率100%，立案查处畜禽养殖污染问题1个。</w:t>
      </w:r>
      <w:r>
        <w:rPr>
          <w:rFonts w:hint="default" w:ascii="Times New Roman" w:hAnsi="Times New Roman" w:eastAsia="仿宋_GB2312" w:cs="Times New Roman"/>
          <w:sz w:val="32"/>
          <w:szCs w:val="32"/>
          <w:lang w:val="en-US" w:eastAsia="zh-CN"/>
        </w:rPr>
        <w:t>全面推进规范</w:t>
      </w:r>
      <w:r>
        <w:rPr>
          <w:rFonts w:hint="default" w:ascii="Times New Roman" w:hAnsi="Times New Roman" w:eastAsia="仿宋_GB2312" w:cs="Times New Roman"/>
          <w:sz w:val="32"/>
          <w:szCs w:val="32"/>
        </w:rPr>
        <w:t>涉企</w:t>
      </w:r>
      <w:r>
        <w:rPr>
          <w:rFonts w:hint="default" w:ascii="Times New Roman" w:hAnsi="Times New Roman" w:eastAsia="仿宋_GB2312" w:cs="Times New Roman"/>
          <w:sz w:val="32"/>
          <w:szCs w:val="32"/>
          <w:lang w:eastAsia="zh-CN"/>
        </w:rPr>
        <w:t>行政</w:t>
      </w:r>
      <w:r>
        <w:rPr>
          <w:rFonts w:hint="default" w:ascii="Times New Roman" w:hAnsi="Times New Roman" w:eastAsia="仿宋_GB2312" w:cs="Times New Roman"/>
          <w:sz w:val="32"/>
          <w:szCs w:val="32"/>
        </w:rPr>
        <w:t>执法专项行动</w:t>
      </w:r>
      <w:r>
        <w:rPr>
          <w:rFonts w:hint="default" w:ascii="Times New Roman" w:hAnsi="Times New Roman" w:eastAsia="仿宋_GB2312" w:cs="Times New Roman"/>
          <w:sz w:val="32"/>
          <w:szCs w:val="32"/>
          <w:lang w:eastAsia="zh-CN"/>
        </w:rPr>
        <w:t>和行政执法领域突出问题专项整治，</w:t>
      </w:r>
      <w:r>
        <w:rPr>
          <w:rFonts w:hint="default" w:ascii="Times New Roman" w:hAnsi="Times New Roman" w:eastAsia="仿宋_GB2312" w:cs="Times New Roman"/>
          <w:sz w:val="32"/>
          <w:szCs w:val="32"/>
          <w:lang w:val="en-US" w:eastAsia="zh-CN"/>
        </w:rPr>
        <w:t>排查并整改涉企执法问题线索21条，</w:t>
      </w:r>
      <w:r>
        <w:rPr>
          <w:rFonts w:hint="default" w:ascii="Times New Roman" w:hAnsi="Times New Roman" w:eastAsia="仿宋_GB2312" w:cs="Times New Roman"/>
          <w:color w:val="auto"/>
          <w:spacing w:val="0"/>
          <w:sz w:val="32"/>
          <w:szCs w:val="32"/>
          <w:lang w:val="en-US" w:eastAsia="zh-CN"/>
        </w:rPr>
        <w:t>发现并推动解决涉企执法问题</w:t>
      </w:r>
      <w:r>
        <w:rPr>
          <w:rFonts w:hint="eastAsia" w:ascii="Times New Roman" w:hAnsi="Times New Roman" w:eastAsia="仿宋_GB2312" w:cs="Times New Roman"/>
          <w:color w:val="auto"/>
          <w:spacing w:val="0"/>
          <w:sz w:val="32"/>
          <w:szCs w:val="32"/>
          <w:lang w:val="en-US" w:eastAsia="zh-CN"/>
        </w:rPr>
        <w:t>7</w:t>
      </w:r>
      <w:r>
        <w:rPr>
          <w:rFonts w:hint="default" w:ascii="Times New Roman" w:hAnsi="Times New Roman" w:eastAsia="仿宋_GB2312" w:cs="Times New Roman"/>
          <w:color w:val="auto"/>
          <w:spacing w:val="0"/>
          <w:sz w:val="32"/>
          <w:szCs w:val="32"/>
          <w:lang w:val="en-US" w:eastAsia="zh-CN"/>
        </w:rPr>
        <w:t>个。规范涉企行政检查，</w:t>
      </w:r>
      <w:r>
        <w:rPr>
          <w:rFonts w:hint="default" w:ascii="Times New Roman" w:hAnsi="Times New Roman" w:eastAsia="仿宋_GB2312" w:cs="Times New Roman"/>
          <w:spacing w:val="0"/>
          <w:sz w:val="32"/>
          <w:szCs w:val="32"/>
          <w:lang w:val="en-US" w:eastAsia="zh-CN"/>
        </w:rPr>
        <w:t>统筹推进</w:t>
      </w:r>
      <w:r>
        <w:rPr>
          <w:rFonts w:hint="default" w:ascii="Times New Roman" w:hAnsi="Times New Roman" w:eastAsia="仿宋_GB2312" w:cs="Times New Roman"/>
          <w:color w:val="auto"/>
          <w:spacing w:val="0"/>
          <w:sz w:val="32"/>
          <w:szCs w:val="32"/>
          <w:lang w:val="en-US" w:eastAsia="zh-CN"/>
        </w:rPr>
        <w:t>“扫码入企”</w:t>
      </w:r>
      <w:r>
        <w:rPr>
          <w:rFonts w:hint="eastAsia" w:ascii="Times New Roman" w:hAnsi="Times New Roman" w:eastAsia="仿宋_GB2312" w:cs="Times New Roman"/>
          <w:color w:val="auto"/>
          <w:spacing w:val="0"/>
          <w:sz w:val="32"/>
          <w:szCs w:val="32"/>
          <w:lang w:val="en-US" w:eastAsia="zh-CN"/>
        </w:rPr>
        <w:t>、</w:t>
      </w:r>
      <w:r>
        <w:rPr>
          <w:rFonts w:hint="default" w:ascii="Times New Roman" w:hAnsi="Times New Roman" w:eastAsia="仿宋_GB2312" w:cs="Times New Roman"/>
          <w:spacing w:val="0"/>
          <w:sz w:val="32"/>
          <w:szCs w:val="32"/>
          <w:lang w:val="en-US" w:eastAsia="zh-CN"/>
        </w:rPr>
        <w:t>“综合查一次”</w:t>
      </w:r>
      <w:r>
        <w:rPr>
          <w:rFonts w:hint="eastAsia" w:ascii="Times New Roman" w:hAnsi="Times New Roman" w:eastAsia="仿宋_GB2312" w:cs="Times New Roman"/>
          <w:spacing w:val="0"/>
          <w:sz w:val="32"/>
          <w:szCs w:val="32"/>
          <w:lang w:val="en-US" w:eastAsia="zh-CN"/>
        </w:rPr>
        <w:t>、</w:t>
      </w:r>
      <w:r>
        <w:rPr>
          <w:rFonts w:hint="default" w:ascii="Times New Roman" w:hAnsi="Times New Roman" w:eastAsia="仿宋_GB2312" w:cs="Times New Roman"/>
          <w:spacing w:val="0"/>
          <w:sz w:val="32"/>
          <w:szCs w:val="32"/>
          <w:lang w:val="en-US" w:eastAsia="zh-CN"/>
        </w:rPr>
        <w:t>信用分级分类监管</w:t>
      </w:r>
      <w:r>
        <w:rPr>
          <w:rFonts w:hint="eastAsia" w:ascii="Times New Roman" w:hAnsi="Times New Roman" w:eastAsia="仿宋_GB2312" w:cs="Times New Roman"/>
          <w:spacing w:val="0"/>
          <w:sz w:val="32"/>
          <w:szCs w:val="32"/>
          <w:lang w:val="en-US" w:eastAsia="zh-CN"/>
        </w:rPr>
        <w:t>等</w:t>
      </w:r>
      <w:r>
        <w:rPr>
          <w:rFonts w:hint="default" w:ascii="Times New Roman" w:hAnsi="Times New Roman" w:eastAsia="仿宋_GB2312" w:cs="Times New Roman"/>
          <w:spacing w:val="0"/>
          <w:sz w:val="32"/>
          <w:szCs w:val="32"/>
          <w:lang w:val="en-US" w:eastAsia="zh-CN"/>
        </w:rPr>
        <w:t>，全区行政检查案件同比下降</w:t>
      </w:r>
      <w:r>
        <w:rPr>
          <w:rFonts w:hint="eastAsia" w:ascii="Times New Roman" w:hAnsi="Times New Roman" w:eastAsia="仿宋_GB2312" w:cs="Times New Roman"/>
          <w:spacing w:val="0"/>
          <w:sz w:val="32"/>
          <w:szCs w:val="32"/>
          <w:lang w:val="en-US" w:eastAsia="zh-CN"/>
        </w:rPr>
        <w:t>54.11</w:t>
      </w:r>
      <w:r>
        <w:rPr>
          <w:rFonts w:hint="default" w:ascii="Times New Roman" w:hAnsi="Times New Roman" w:eastAsia="仿宋_GB2312" w:cs="Times New Roman"/>
          <w:spacing w:val="0"/>
          <w:sz w:val="32"/>
          <w:szCs w:val="32"/>
          <w:lang w:val="en-US" w:eastAsia="zh-CN"/>
        </w:rPr>
        <w:t>%。全面落实首违不罚、轻微免罚，</w:t>
      </w:r>
      <w:r>
        <w:rPr>
          <w:rFonts w:hint="default" w:ascii="Times New Roman" w:hAnsi="Times New Roman" w:eastAsia="仿宋_GB2312" w:cs="Times New Roman"/>
          <w:color w:val="auto"/>
          <w:spacing w:val="0"/>
          <w:sz w:val="32"/>
          <w:szCs w:val="32"/>
          <w:lang w:val="en-US" w:eastAsia="zh-CN"/>
        </w:rPr>
        <w:t>各执法领域适用包容审慎监管办案</w:t>
      </w:r>
      <w:r>
        <w:rPr>
          <w:rFonts w:hint="eastAsia" w:ascii="Times New Roman" w:hAnsi="Times New Roman" w:eastAsia="仿宋_GB2312" w:cs="Times New Roman"/>
          <w:spacing w:val="0"/>
          <w:sz w:val="32"/>
          <w:szCs w:val="32"/>
          <w:lang w:val="en-US" w:eastAsia="zh-CN"/>
        </w:rPr>
        <w:t>283</w:t>
      </w:r>
      <w:r>
        <w:rPr>
          <w:rFonts w:hint="default" w:ascii="Times New Roman" w:hAnsi="Times New Roman" w:eastAsia="仿宋_GB2312" w:cs="Times New Roman"/>
          <w:spacing w:val="0"/>
          <w:sz w:val="32"/>
          <w:szCs w:val="32"/>
          <w:lang w:val="en-US" w:eastAsia="zh-CN"/>
        </w:rPr>
        <w:t>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仿宋_GB2312" w:cs="Times New Roman"/>
          <w:color w:val="000000"/>
          <w:spacing w:val="0"/>
          <w:sz w:val="32"/>
          <w:szCs w:val="32"/>
          <w:shd w:val="clear" w:color="auto" w:fill="FFFFFF"/>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（五）行政权力内外监督形成合力。</w:t>
      </w:r>
      <w:r>
        <w:rPr>
          <w:rFonts w:hint="default" w:ascii="Times New Roman" w:hAnsi="Times New Roman" w:eastAsia="仿宋_GB2312" w:cs="Times New Roman"/>
          <w:bCs/>
          <w:sz w:val="32"/>
          <w:szCs w:val="32"/>
        </w:rPr>
        <w:t>自觉接受</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Cs/>
          <w:sz w:val="32"/>
          <w:szCs w:val="32"/>
        </w:rPr>
        <w:t>人大及其常委会依法监督、</w:t>
      </w:r>
      <w:r>
        <w:rPr>
          <w:rFonts w:hint="default" w:ascii="Times New Roman" w:hAnsi="Times New Roman" w:eastAsia="仿宋_GB2312" w:cs="Times New Roman"/>
          <w:bCs/>
          <w:sz w:val="32"/>
          <w:szCs w:val="32"/>
          <w:lang w:eastAsia="zh-CN"/>
        </w:rPr>
        <w:t>区</w:t>
      </w:r>
      <w:r>
        <w:rPr>
          <w:rFonts w:hint="default" w:ascii="Times New Roman" w:hAnsi="Times New Roman" w:eastAsia="仿宋_GB2312" w:cs="Times New Roman"/>
          <w:b w:val="0"/>
          <w:kern w:val="0"/>
          <w:sz w:val="32"/>
          <w:szCs w:val="32"/>
          <w:lang w:val="en-US" w:eastAsia="zh-CN" w:bidi="ar"/>
        </w:rPr>
        <w:t>政协民主监督</w:t>
      </w:r>
      <w:r>
        <w:rPr>
          <w:rFonts w:hint="default" w:ascii="Times New Roman" w:hAnsi="Times New Roman" w:eastAsia="仿宋_GB2312" w:cs="Times New Roman"/>
          <w:b w:val="0"/>
          <w:bCs w:val="0"/>
          <w:sz w:val="32"/>
          <w:szCs w:val="32"/>
          <w:lang w:val="en-US" w:eastAsia="zh-CN"/>
        </w:rPr>
        <w:t>，区政府办理区人大代表建议51件、区政协提案40件。主动接受司法监督，</w:t>
      </w:r>
      <w:r>
        <w:rPr>
          <w:rFonts w:hint="default" w:ascii="Times New Roman" w:hAnsi="Times New Roman" w:eastAsia="仿宋_GB2312" w:cs="Times New Roman"/>
          <w:b w:val="0"/>
          <w:bCs w:val="0"/>
          <w:sz w:val="32"/>
          <w:szCs w:val="32"/>
          <w:lang w:eastAsia="zh-CN"/>
        </w:rPr>
        <w:t>行政机关负责人出庭应诉规范化常态化。充分发挥审计监督职能。</w:t>
      </w:r>
      <w:r>
        <w:rPr>
          <w:rFonts w:hint="default" w:ascii="Times New Roman" w:hAnsi="Times New Roman" w:eastAsia="仿宋_GB2312" w:cs="Times New Roman"/>
          <w:b w:val="0"/>
          <w:kern w:val="0"/>
          <w:sz w:val="32"/>
          <w:szCs w:val="32"/>
          <w:lang w:val="en-US" w:eastAsia="zh-CN" w:bidi="ar"/>
        </w:rPr>
        <w:t>加强统计法治宣传和统计执法监督，大力推进依法统计、依法治统。大力推进政务公开，依法答复依申请公开政府信息事项45件。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（六）社会矛盾纠纷依法有效化解。</w:t>
      </w:r>
      <w:r>
        <w:rPr>
          <w:rFonts w:hint="default" w:ascii="Times New Roman" w:hAnsi="Times New Roman" w:eastAsia="仿宋_GB2312" w:cs="Times New Roman"/>
          <w:color w:val="000000" w:themeColor="text1"/>
          <w:sz w:val="32"/>
          <w:szCs w:val="22"/>
          <w:lang w:val="en-US" w:eastAsia="zh-CN"/>
          <w14:textFill>
            <w14:solidFill>
              <w14:schemeClr w14:val="tx1"/>
            </w14:solidFill>
          </w14:textFill>
        </w:rPr>
        <w:t>全面开展“化解社会风险 维护社会稳定”专项治理，</w:t>
      </w:r>
      <w:r>
        <w:rPr>
          <w:rFonts w:hint="default" w:ascii="Times New Roman" w:hAnsi="Times New Roman" w:eastAsia="仿宋_GB2312" w:cs="Times New Roman"/>
          <w:color w:val="000000"/>
          <w:spacing w:val="0"/>
          <w:sz w:val="32"/>
          <w:szCs w:val="32"/>
          <w:shd w:val="clear" w:color="auto" w:fill="FFFFFF"/>
          <w:lang w:val="en-US" w:eastAsia="zh-CN"/>
        </w:rPr>
        <w:t>发挥各级调解组织、陈卫明调解工作室作用，全力推进矛盾纠纷源头预防和前端化解，人民调解成功率98.</w:t>
      </w:r>
      <w:r>
        <w:rPr>
          <w:rFonts w:hint="eastAsia" w:ascii="Times New Roman" w:hAnsi="Times New Roman" w:eastAsia="仿宋_GB2312" w:cs="Times New Roman"/>
          <w:color w:val="000000"/>
          <w:spacing w:val="0"/>
          <w:sz w:val="32"/>
          <w:szCs w:val="32"/>
          <w:shd w:val="clear" w:color="auto" w:fill="FFFFFF"/>
          <w:lang w:val="en-US" w:eastAsia="zh-CN"/>
        </w:rPr>
        <w:t>89</w:t>
      </w:r>
      <w:r>
        <w:rPr>
          <w:rFonts w:hint="default" w:ascii="Times New Roman" w:hAnsi="Times New Roman" w:eastAsia="仿宋_GB2312" w:cs="Times New Roman"/>
          <w:color w:val="000000"/>
          <w:spacing w:val="0"/>
          <w:sz w:val="32"/>
          <w:szCs w:val="32"/>
          <w:shd w:val="clear" w:color="auto" w:fill="FFFFFF"/>
          <w:lang w:val="en-US" w:eastAsia="zh-CN"/>
        </w:rPr>
        <w:t>%，</w:t>
      </w:r>
      <w:r>
        <w:rPr>
          <w:rFonts w:hint="default" w:ascii="Times New Roman" w:hAnsi="Times New Roman" w:eastAsia="仿宋_GB2312" w:cs="Times New Roman"/>
          <w:sz w:val="32"/>
          <w:szCs w:val="32"/>
          <w:lang w:val="en-US" w:eastAsia="zh-CN"/>
        </w:rPr>
        <w:t>实现“民转刑”案（事）件“零发生”</w:t>
      </w:r>
      <w:r>
        <w:rPr>
          <w:rFonts w:hint="default" w:ascii="Times New Roman" w:hAnsi="Times New Roman" w:eastAsia="仿宋_GB2312" w:cs="Times New Roman"/>
          <w:color w:val="000000"/>
          <w:spacing w:val="0"/>
          <w:sz w:val="32"/>
          <w:szCs w:val="32"/>
          <w:shd w:val="clear" w:color="auto" w:fill="FFFFFF"/>
          <w:lang w:val="en-US" w:eastAsia="zh-CN"/>
        </w:rPr>
        <w:t>。</w:t>
      </w:r>
      <w:r>
        <w:rPr>
          <w:rFonts w:hint="default" w:ascii="Times New Roman" w:hAnsi="Times New Roman" w:eastAsia="仿宋_GB2312" w:cs="Times New Roman"/>
          <w:color w:val="000000" w:themeColor="text1"/>
          <w:spacing w:val="0"/>
          <w:sz w:val="32"/>
          <w:szCs w:val="22"/>
          <w:lang w:val="en-US" w:eastAsia="zh-CN"/>
          <w14:textFill>
            <w14:solidFill>
              <w14:schemeClr w14:val="tx1"/>
            </w14:solidFill>
          </w14:textFill>
        </w:rPr>
        <w:t>扎实推进行政复议与应诉工作，</w:t>
      </w:r>
      <w:r>
        <w:rPr>
          <w:rFonts w:hint="default" w:ascii="Times New Roman" w:hAnsi="Times New Roman" w:eastAsia="仿宋_GB2312" w:cs="Times New Roman"/>
          <w:spacing w:val="0"/>
          <w:sz w:val="32"/>
          <w:szCs w:val="32"/>
          <w:lang w:val="en-US" w:eastAsia="zh-CN"/>
        </w:rPr>
        <w:t>新</w:t>
      </w:r>
      <w:r>
        <w:rPr>
          <w:rFonts w:hint="default" w:ascii="Times New Roman" w:hAnsi="Times New Roman" w:eastAsia="仿宋_GB2312" w:cs="Times New Roman"/>
          <w:color w:val="000000"/>
          <w:spacing w:val="0"/>
          <w:sz w:val="32"/>
          <w:szCs w:val="32"/>
          <w:shd w:val="clear" w:color="auto" w:fill="FFFFFF"/>
          <w:lang w:val="en-US" w:eastAsia="zh-CN"/>
        </w:rPr>
        <w:t>接收行政复议案件1</w:t>
      </w:r>
      <w:r>
        <w:rPr>
          <w:rFonts w:hint="eastAsia" w:ascii="Times New Roman" w:hAnsi="Times New Roman" w:eastAsia="仿宋_GB2312" w:cs="Times New Roman"/>
          <w:color w:val="000000"/>
          <w:spacing w:val="0"/>
          <w:sz w:val="32"/>
          <w:szCs w:val="32"/>
          <w:shd w:val="clear" w:color="auto" w:fill="FFFFFF"/>
          <w:lang w:val="en-US" w:eastAsia="zh-CN"/>
        </w:rPr>
        <w:t>58</w:t>
      </w:r>
      <w:r>
        <w:rPr>
          <w:rFonts w:hint="default" w:ascii="Times New Roman" w:hAnsi="Times New Roman" w:eastAsia="仿宋_GB2312" w:cs="Times New Roman"/>
          <w:color w:val="000000"/>
          <w:spacing w:val="0"/>
          <w:sz w:val="32"/>
          <w:szCs w:val="32"/>
          <w:shd w:val="clear" w:color="auto" w:fill="FFFFFF"/>
          <w:lang w:val="en-US" w:eastAsia="zh-CN"/>
        </w:rPr>
        <w:t>件，案件量同比增长</w:t>
      </w:r>
      <w:r>
        <w:rPr>
          <w:rFonts w:hint="eastAsia" w:ascii="Times New Roman" w:hAnsi="Times New Roman" w:eastAsia="仿宋_GB2312" w:cs="Times New Roman"/>
          <w:color w:val="000000"/>
          <w:spacing w:val="0"/>
          <w:sz w:val="32"/>
          <w:szCs w:val="32"/>
          <w:shd w:val="clear" w:color="auto" w:fill="FFFFFF"/>
          <w:lang w:val="en-US" w:eastAsia="zh-CN"/>
        </w:rPr>
        <w:t>61.2</w:t>
      </w:r>
      <w:r>
        <w:rPr>
          <w:rFonts w:hint="default" w:ascii="Times New Roman" w:hAnsi="Times New Roman" w:eastAsia="仿宋_GB2312" w:cs="Times New Roman"/>
          <w:color w:val="000000"/>
          <w:spacing w:val="0"/>
          <w:sz w:val="32"/>
          <w:szCs w:val="32"/>
          <w:shd w:val="clear" w:color="auto" w:fill="FFFFFF"/>
          <w:lang w:val="en-US" w:eastAsia="zh-CN"/>
        </w:rPr>
        <w:t>%；认真办理以区政府及行政机关为被告的行政诉讼案件8</w:t>
      </w:r>
      <w:r>
        <w:rPr>
          <w:rFonts w:hint="eastAsia" w:ascii="Times New Roman" w:hAnsi="Times New Roman" w:eastAsia="仿宋_GB2312" w:cs="Times New Roman"/>
          <w:color w:val="000000"/>
          <w:spacing w:val="0"/>
          <w:sz w:val="32"/>
          <w:szCs w:val="32"/>
          <w:shd w:val="clear" w:color="auto" w:fill="FFFFFF"/>
          <w:lang w:val="en-US" w:eastAsia="zh-CN"/>
        </w:rPr>
        <w:t>9</w:t>
      </w:r>
      <w:r>
        <w:rPr>
          <w:rFonts w:hint="default" w:ascii="Times New Roman" w:hAnsi="Times New Roman" w:eastAsia="仿宋_GB2312" w:cs="Times New Roman"/>
          <w:color w:val="000000"/>
          <w:spacing w:val="0"/>
          <w:sz w:val="32"/>
          <w:szCs w:val="32"/>
          <w:shd w:val="clear" w:color="auto" w:fill="FFFFFF"/>
          <w:lang w:val="en-US" w:eastAsia="zh-CN"/>
        </w:rPr>
        <w:t>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黑体" w:cs="Times New Roman"/>
          <w:color w:val="000000"/>
          <w:kern w:val="0"/>
          <w:sz w:val="32"/>
          <w:szCs w:val="32"/>
          <w:lang w:val="en-US" w:eastAsia="zh-CN"/>
        </w:rPr>
      </w:pPr>
      <w:r>
        <w:rPr>
          <w:rFonts w:hint="eastAsia" w:ascii="Times New Roman" w:hAnsi="Times New Roman" w:eastAsia="黑体" w:cs="Times New Roman"/>
          <w:color w:val="000000"/>
          <w:kern w:val="0"/>
          <w:sz w:val="32"/>
          <w:szCs w:val="32"/>
          <w:lang w:val="en-US" w:eastAsia="zh-CN"/>
        </w:rPr>
        <w:t>二、</w:t>
      </w:r>
      <w:r>
        <w:rPr>
          <w:rFonts w:hint="default" w:ascii="Times New Roman" w:hAnsi="Times New Roman" w:eastAsia="黑体" w:cs="Times New Roman"/>
          <w:color w:val="000000"/>
          <w:kern w:val="0"/>
          <w:sz w:val="32"/>
          <w:szCs w:val="32"/>
          <w:lang w:val="en-US" w:eastAsia="zh-CN"/>
        </w:rPr>
        <w:t>2025年度党政主要负责人履行推进法治政府建设第一责任人职责情况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（一）深学笃用，推动习近平法治思想入脑入心。</w:t>
      </w:r>
      <w:r>
        <w:rPr>
          <w:rFonts w:hint="default" w:ascii="Times New Roman" w:hAnsi="Times New Roman" w:eastAsia="仿宋_GB2312" w:cs="Times New Roman"/>
          <w:spacing w:val="0"/>
          <w:kern w:val="44"/>
          <w:sz w:val="32"/>
          <w:szCs w:val="32"/>
          <w:lang w:val="en-US" w:eastAsia="zh-CN" w:bidi="ar-SA"/>
        </w:rPr>
        <w:t>区委、区政府坚持把学习贯彻习近平法治思想作为重大政治任务，</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区委理论学习中心组带头，全区各级党委（党组）理论学习中心组跟进，通过专家讲座、学习研讨等形式学习习近平法治思想1</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1</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0余次</w:t>
      </w:r>
      <w:r>
        <w:rPr>
          <w:rFonts w:hint="default" w:ascii="Times New Roman" w:hAnsi="Times New Roman" w:eastAsia="仿宋_GB2312" w:cs="Times New Roman"/>
          <w:spacing w:val="0"/>
          <w:kern w:val="44"/>
          <w:sz w:val="32"/>
          <w:szCs w:val="32"/>
          <w:lang w:val="en-US" w:eastAsia="zh-CN" w:bidi="ar-SA"/>
        </w:rPr>
        <w:t>。</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区政府主要领导带头学法用法，组织区政府法治专题讲座2次、</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旁听</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庭审活动1次，围绕《法治宣传教育法》等会前学法6次。</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cs="Times New Roman"/>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（二）加强领导，推动法治政府建设责任压紧压实。</w:t>
      </w:r>
      <w:r>
        <w:rPr>
          <w:rFonts w:hint="default" w:ascii="Times New Roman" w:hAnsi="Times New Roman" w:eastAsia="仿宋_GB2312" w:cs="Times New Roman"/>
          <w:color w:val="000000" w:themeColor="text1"/>
          <w:kern w:val="0"/>
          <w:sz w:val="32"/>
          <w:szCs w:val="32"/>
          <w:shd w:val="clear" w:color="auto" w:fill="FFFFFF"/>
          <w:lang w:val="en-US" w:eastAsia="zh-CN" w:bidi="ar"/>
          <w14:textFill>
            <w14:solidFill>
              <w14:schemeClr w14:val="tx1"/>
            </w14:solidFill>
          </w14:textFill>
        </w:rPr>
        <w:t>召开</w:t>
      </w:r>
      <w:r>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t>区委全面依法治区委员会2024年度党政主要负责人述法工作专题会议，述法工作实现城区、镇（街道）两级全覆盖。</w:t>
      </w:r>
      <w:r>
        <w:rPr>
          <w:rFonts w:hint="default" w:ascii="Times New Roman" w:hAnsi="Times New Roman" w:eastAsia="仿宋_GB2312" w:cs="Times New Roman"/>
          <w:spacing w:val="0"/>
          <w:kern w:val="44"/>
          <w:sz w:val="32"/>
          <w:szCs w:val="32"/>
          <w:lang w:val="en-US" w:eastAsia="zh-CN" w:bidi="ar-SA"/>
        </w:rPr>
        <w:t>调整优化委员会组成人员及工作架构，委员会下新增社区矫正工作小组。</w:t>
      </w:r>
      <w:r>
        <w:rPr>
          <w:rFonts w:hint="default" w:ascii="Times New Roman" w:hAnsi="Times New Roman" w:eastAsia="仿宋_GB2312" w:cs="Times New Roman"/>
          <w:color w:val="000000"/>
          <w:spacing w:val="0"/>
          <w:kern w:val="2"/>
          <w:sz w:val="32"/>
          <w:szCs w:val="32"/>
          <w:u w:val="none"/>
          <w:lang w:val="en-US" w:eastAsia="zh-CN" w:bidi="ar-SA"/>
        </w:rPr>
        <w:t>区委书记</w:t>
      </w:r>
      <w:r>
        <w:rPr>
          <w:rFonts w:hint="eastAsia" w:ascii="Times New Roman" w:hAnsi="Times New Roman" w:eastAsia="仿宋_GB2312" w:cs="Times New Roman"/>
          <w:color w:val="000000"/>
          <w:spacing w:val="0"/>
          <w:kern w:val="2"/>
          <w:sz w:val="32"/>
          <w:szCs w:val="32"/>
          <w:u w:val="none"/>
          <w:lang w:val="en-US" w:eastAsia="zh-CN" w:bidi="ar-SA"/>
        </w:rPr>
        <w:t>、区长</w:t>
      </w:r>
      <w:r>
        <w:rPr>
          <w:rFonts w:hint="default" w:ascii="Times New Roman" w:hAnsi="Times New Roman" w:eastAsia="仿宋_GB2312" w:cs="Times New Roman"/>
          <w:color w:val="000000"/>
          <w:spacing w:val="0"/>
          <w:kern w:val="2"/>
          <w:sz w:val="32"/>
          <w:szCs w:val="32"/>
          <w:u w:val="none"/>
          <w:lang w:val="en-US" w:eastAsia="zh-CN" w:bidi="ar-SA"/>
        </w:rPr>
        <w:t>调度2024年中央依法治国办、市委依法治市办法治建设督察时指出5个问题的整改情况，所有问题均已整改到位。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line="560" w:lineRule="exact"/>
        <w:ind w:left="0" w:right="0" w:rightChars="0" w:firstLine="632" w:firstLineChars="200"/>
        <w:jc w:val="left"/>
        <w:textAlignment w:val="auto"/>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楷体_GB2312" w:cs="Times New Roman"/>
          <w:color w:val="000000" w:themeColor="text1"/>
          <w:spacing w:val="0"/>
          <w:kern w:val="2"/>
          <w:sz w:val="32"/>
          <w:szCs w:val="32"/>
          <w:lang w:val="en-US" w:eastAsia="zh-CN" w:bidi="ar-SA"/>
          <w14:textFill>
            <w14:solidFill>
              <w14:schemeClr w14:val="tx1"/>
            </w14:solidFill>
          </w14:textFill>
        </w:rPr>
        <w:t>（三）履职尽责，推动法治政府建设不断走深走实。</w:t>
      </w:r>
      <w:r>
        <w:rPr>
          <w:rFonts w:hint="default" w:ascii="Times New Roman" w:hAnsi="Times New Roman" w:eastAsia="仿宋_GB2312" w:cs="Times New Roman"/>
          <w:spacing w:val="0"/>
          <w:kern w:val="44"/>
          <w:sz w:val="32"/>
          <w:szCs w:val="32"/>
          <w:lang w:val="en-US" w:eastAsia="zh-CN" w:bidi="ar-SA"/>
        </w:rPr>
        <w:t>区政府主要负责同志认真履行推进法治政府建设第一责任人职责，通过召开区政府常务会议、专题调研等方式，听取全区法治政府建设情况，研究重大行政决策事项、规范涉企行政执法专项行动、行政复议与应诉等工作。推动全区开展“一规划两方案”全面自查，</w:t>
      </w:r>
      <w:r>
        <w:rPr>
          <w:rFonts w:hint="default" w:ascii="Times New Roman" w:hAnsi="Times New Roman" w:eastAsia="仿宋_GB2312" w:cs="Times New Roman"/>
          <w:b w:val="0"/>
          <w:bCs w:val="0"/>
          <w:i w:val="0"/>
          <w:iCs w:val="0"/>
          <w:spacing w:val="0"/>
          <w:kern w:val="2"/>
          <w:sz w:val="32"/>
          <w:szCs w:val="32"/>
          <w:lang w:val="en-US" w:eastAsia="zh-CN" w:bidi="ar-SA"/>
        </w:rPr>
        <w:t>顺利完成市委依法治市办对我区的法治建设实地督察</w:t>
      </w:r>
      <w:r>
        <w:rPr>
          <w:rFonts w:hint="default" w:ascii="Times New Roman" w:hAnsi="Times New Roman" w:eastAsia="仿宋_GB2312" w:cs="Times New Roman"/>
          <w:spacing w:val="0"/>
          <w:kern w:val="44"/>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仿宋_GB2312" w:cs="Times New Roman"/>
          <w:color w:val="000000"/>
          <w:kern w:val="2"/>
          <w:sz w:val="32"/>
          <w:szCs w:val="32"/>
          <w:shd w:val="clear" w:color="auto" w:fill="FFFFFF"/>
          <w:lang w:val="en-US" w:eastAsia="zh-CN" w:bidi="ar-SA"/>
        </w:rPr>
        <w:t>一年来，虽然法治政府建设工作取得一定成效，但仍存在一些不足</w:t>
      </w:r>
      <w:r>
        <w:rPr>
          <w:rFonts w:hint="default" w:ascii="Times New Roman" w:hAnsi="Times New Roman" w:eastAsia="仿宋_GB2312" w:cs="Times New Roman"/>
          <w:color w:val="000000"/>
          <w:sz w:val="32"/>
          <w:szCs w:val="32"/>
          <w:shd w:val="clear" w:color="auto" w:fill="FFFFFF"/>
          <w:lang w:eastAsia="zh-CN"/>
        </w:rPr>
        <w:t>。</w:t>
      </w:r>
      <w:r>
        <w:rPr>
          <w:rFonts w:hint="default" w:ascii="Times New Roman" w:hAnsi="Times New Roman" w:eastAsia="仿宋_GB2312" w:cs="Times New Roman"/>
          <w:b/>
          <w:bCs/>
          <w:color w:val="000000"/>
          <w:kern w:val="2"/>
          <w:sz w:val="32"/>
          <w:szCs w:val="32"/>
          <w:shd w:val="clear" w:color="auto" w:fill="FFFFFF"/>
          <w:lang w:val="en-US" w:eastAsia="zh-CN" w:bidi="ar-SA"/>
        </w:rPr>
        <w:t>一是</w:t>
      </w:r>
      <w:r>
        <w:rPr>
          <w:rFonts w:hint="default" w:ascii="Times New Roman" w:hAnsi="Times New Roman" w:eastAsia="仿宋_GB2312" w:cs="Times New Roman"/>
          <w:color w:val="000000"/>
          <w:kern w:val="2"/>
          <w:sz w:val="32"/>
          <w:szCs w:val="32"/>
          <w:shd w:val="clear" w:color="auto" w:fill="FFFFFF"/>
          <w:lang w:val="en-US" w:eastAsia="zh-CN" w:bidi="ar-SA"/>
        </w:rPr>
        <w:t>依法行政水平需要进一步加强</w:t>
      </w:r>
      <w:r>
        <w:rPr>
          <w:rFonts w:hint="eastAsia" w:ascii="Times New Roman" w:hAnsi="Times New Roman" w:eastAsia="仿宋_GB2312" w:cs="Times New Roman"/>
          <w:color w:val="000000"/>
          <w:kern w:val="2"/>
          <w:sz w:val="32"/>
          <w:szCs w:val="32"/>
          <w:shd w:val="clear" w:color="auto" w:fill="FFFFFF"/>
          <w:lang w:val="en-US" w:eastAsia="zh-CN" w:bidi="ar-SA"/>
        </w:rPr>
        <w:t>，</w:t>
      </w:r>
      <w:r>
        <w:rPr>
          <w:rFonts w:hint="default" w:ascii="Times New Roman" w:hAnsi="Times New Roman" w:eastAsia="仿宋_GB2312" w:cs="Times New Roman"/>
          <w:color w:val="000000"/>
          <w:kern w:val="2"/>
          <w:sz w:val="32"/>
          <w:szCs w:val="32"/>
          <w:shd w:val="clear" w:color="auto" w:fill="FFFFFF"/>
          <w:lang w:val="en-US" w:eastAsia="zh-CN" w:bidi="ar-SA"/>
        </w:rPr>
        <w:t>个别单位运用法治思维和法治方式推进改革发展、解决矛盾问题的能力有待提高；行政规范性文件的管理能力偏弱。</w:t>
      </w:r>
      <w:r>
        <w:rPr>
          <w:rFonts w:hint="default" w:ascii="Times New Roman" w:hAnsi="Times New Roman" w:eastAsia="仿宋_GB2312" w:cs="Times New Roman"/>
          <w:b/>
          <w:bCs/>
          <w:color w:val="000000"/>
          <w:kern w:val="2"/>
          <w:sz w:val="32"/>
          <w:szCs w:val="32"/>
          <w:shd w:val="clear" w:color="auto" w:fill="FFFFFF"/>
          <w:lang w:val="en-US" w:eastAsia="zh-CN" w:bidi="ar-SA"/>
        </w:rPr>
        <w:t>二是</w:t>
      </w:r>
      <w:r>
        <w:rPr>
          <w:rFonts w:hint="default" w:ascii="Times New Roman" w:hAnsi="Times New Roman" w:eastAsia="仿宋_GB2312" w:cs="Times New Roman"/>
          <w:color w:val="000000"/>
          <w:kern w:val="2"/>
          <w:sz w:val="32"/>
          <w:szCs w:val="32"/>
          <w:shd w:val="clear" w:color="auto" w:fill="FFFFFF"/>
          <w:lang w:val="en-US" w:eastAsia="zh-CN" w:bidi="ar-SA"/>
        </w:rPr>
        <w:t>行政执法质效尚需进一步提升。少部分执法单位对行政处罚法规定的教育与处罚相结合等原则适用还不够到位；“扫码入企”、“综合查一次”运用还不够合理。</w:t>
      </w:r>
      <w:r>
        <w:rPr>
          <w:rFonts w:hint="default" w:ascii="Times New Roman" w:hAnsi="Times New Roman" w:eastAsia="仿宋_GB2312" w:cs="Times New Roman"/>
          <w:b/>
          <w:bCs/>
          <w:color w:val="000000"/>
          <w:kern w:val="2"/>
          <w:sz w:val="32"/>
          <w:szCs w:val="32"/>
          <w:shd w:val="clear" w:color="auto" w:fill="FFFFFF"/>
          <w:lang w:val="en-US" w:eastAsia="zh-CN" w:bidi="ar-SA"/>
        </w:rPr>
        <w:t>三是</w:t>
      </w:r>
      <w:r>
        <w:rPr>
          <w:rFonts w:hint="default" w:ascii="Times New Roman" w:hAnsi="Times New Roman" w:eastAsia="仿宋_GB2312" w:cs="Times New Roman"/>
          <w:color w:val="000000"/>
          <w:kern w:val="2"/>
          <w:sz w:val="32"/>
          <w:szCs w:val="32"/>
          <w:shd w:val="clear" w:color="auto" w:fill="FFFFFF"/>
          <w:lang w:val="en-US" w:eastAsia="zh-CN" w:bidi="ar-SA"/>
        </w:rPr>
        <w:t>矛盾纠纷化解机制有待完善，法治赋能基层社会治理存在短板</w:t>
      </w:r>
      <w:r>
        <w:rPr>
          <w:rFonts w:hint="eastAsia" w:ascii="Times New Roman" w:hAnsi="Times New Roman" w:eastAsia="仿宋_GB2312" w:cs="Times New Roman"/>
          <w:color w:val="000000"/>
          <w:kern w:val="2"/>
          <w:sz w:val="32"/>
          <w:szCs w:val="32"/>
          <w:shd w:val="clear" w:color="auto" w:fill="FFFFFF"/>
          <w:lang w:val="en-US" w:eastAsia="zh-CN" w:bidi="ar-SA"/>
        </w:rPr>
        <w:t>，</w:t>
      </w:r>
      <w:r>
        <w:rPr>
          <w:rFonts w:hint="default" w:ascii="Times New Roman" w:hAnsi="Times New Roman" w:eastAsia="仿宋_GB2312" w:cs="Times New Roman"/>
          <w:color w:val="000000"/>
          <w:kern w:val="2"/>
          <w:sz w:val="32"/>
          <w:szCs w:val="32"/>
          <w:shd w:val="clear" w:color="auto" w:fill="FFFFFF"/>
          <w:lang w:val="en-US" w:eastAsia="zh-CN" w:bidi="ar-SA"/>
        </w:rPr>
        <w:t>行政复议对于监督行政执法的力度和效果仍需提升。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lang w:val="en-US" w:eastAsia="zh-CN"/>
        </w:rPr>
        <w:t>四、2026年推进法治政府建设的主要安排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pP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（一）</w:t>
      </w:r>
      <w:r>
        <w:rPr>
          <w:rFonts w:hint="default" w:ascii="Times New Roman" w:hAnsi="Times New Roman" w:eastAsia="楷体_GB2312" w:cs="Times New Roman"/>
          <w:b w:val="0"/>
          <w:color w:val="000000"/>
          <w:spacing w:val="0"/>
          <w:kern w:val="2"/>
          <w:sz w:val="32"/>
          <w:szCs w:val="32"/>
          <w:shd w:val="clear" w:color="auto" w:fill="FFFFFF"/>
          <w:lang w:val="en-US" w:eastAsia="zh-CN" w:bidi="ar-SA"/>
        </w:rPr>
        <w:t>全面提升法治政府建设水平</w:t>
      </w: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w:t>
      </w:r>
      <w:r>
        <w:rPr>
          <w:rFonts w:hint="default"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t>深入贯彻落实习近平总书记对全面依法治国工作作出的重要指示。加大习近平法治思想的学习宣传和贯彻实施。做好“十五五”时期法治建设谋篇布局。完善党对法治政府建设的组织领导体制和工作机制，加大法治政府建设统筹推进力度，全面推进政府各方面工作法治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（二）</w:t>
      </w:r>
      <w:r>
        <w:rPr>
          <w:rFonts w:hint="default" w:ascii="Times New Roman" w:hAnsi="Times New Roman" w:eastAsia="楷体_GB2312" w:cs="Times New Roman"/>
          <w:b w:val="0"/>
          <w:color w:val="000000"/>
          <w:spacing w:val="0"/>
          <w:kern w:val="2"/>
          <w:sz w:val="32"/>
          <w:szCs w:val="32"/>
          <w:shd w:val="clear" w:color="auto" w:fill="FFFFFF"/>
          <w:lang w:val="en-US" w:eastAsia="zh-CN" w:bidi="ar-SA"/>
        </w:rPr>
        <w:t>全面提升法治保障发展水平</w:t>
      </w: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w:t>
      </w:r>
      <w:r>
        <w:rPr>
          <w:rFonts w:hint="default"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t>持续推进政府职能转变，不断提升政务服务效能，打造稳定公平透明、可预期的法治化营商环境。</w:t>
      </w:r>
      <w:r>
        <w:rPr>
          <w:rFonts w:hint="default" w:ascii="Times New Roman" w:hAnsi="Times New Roman" w:eastAsia="仿宋_GB2312" w:cs="Times New Roman"/>
          <w:color w:val="000000" w:themeColor="text1"/>
          <w:spacing w:val="0"/>
          <w:kern w:val="0"/>
          <w:sz w:val="32"/>
          <w:szCs w:val="32"/>
          <w:shd w:val="clear" w:color="auto" w:fill="FFFFFF"/>
          <w:lang w:val="en-US" w:eastAsia="zh-CN" w:bidi="ar"/>
          <w14:textFill>
            <w14:solidFill>
              <w14:schemeClr w14:val="tx1"/>
            </w14:solidFill>
          </w14:textFill>
        </w:rPr>
        <w:t>强化合法性审查刚性约束，着力建设守法诚信的政府。</w:t>
      </w:r>
      <w:r>
        <w:rPr>
          <w:rFonts w:hint="default" w:ascii="Times New Roman" w:hAnsi="Times New Roman" w:eastAsia="仿宋_GB2312" w:cs="Times New Roman"/>
          <w:sz w:val="32"/>
          <w:szCs w:val="32"/>
        </w:rPr>
        <w:t>常态化开展涉企行政规范性文件清理工作。</w:t>
      </w:r>
      <w:r>
        <w:rPr>
          <w:rFonts w:hint="default" w:ascii="Times New Roman" w:hAnsi="Times New Roman" w:eastAsia="仿宋_GB2312" w:cs="Times New Roman"/>
          <w:sz w:val="32"/>
          <w:szCs w:val="32"/>
          <w:lang w:eastAsia="zh-CN"/>
        </w:rPr>
        <w:t>全面提升行政执法效能</w:t>
      </w:r>
      <w:r>
        <w:rPr>
          <w:rFonts w:hint="default" w:ascii="Times New Roman" w:hAnsi="Times New Roman" w:eastAsia="仿宋_GB2312" w:cs="Times New Roman"/>
          <w:sz w:val="32"/>
          <w:szCs w:val="32"/>
        </w:rPr>
        <w:t>，持续</w:t>
      </w:r>
      <w:r>
        <w:rPr>
          <w:rFonts w:hint="default" w:ascii="Times New Roman" w:hAnsi="Times New Roman" w:eastAsia="仿宋_GB2312" w:cs="Times New Roman"/>
          <w:sz w:val="32"/>
          <w:szCs w:val="32"/>
          <w:lang w:val="en-US" w:eastAsia="zh-CN"/>
        </w:rPr>
        <w:t>推进</w:t>
      </w:r>
      <w:r>
        <w:rPr>
          <w:rFonts w:hint="default" w:ascii="Times New Roman" w:hAnsi="Times New Roman" w:eastAsia="仿宋_GB2312" w:cs="Times New Roman"/>
          <w:sz w:val="32"/>
          <w:szCs w:val="32"/>
        </w:rPr>
        <w:t>规范涉企</w:t>
      </w:r>
      <w:r>
        <w:rPr>
          <w:rFonts w:hint="default" w:ascii="Times New Roman" w:hAnsi="Times New Roman" w:eastAsia="仿宋_GB2312" w:cs="Times New Roman"/>
          <w:sz w:val="32"/>
          <w:szCs w:val="32"/>
          <w:lang w:eastAsia="zh-CN"/>
        </w:rPr>
        <w:t>行政</w:t>
      </w:r>
      <w:r>
        <w:rPr>
          <w:rFonts w:hint="default" w:ascii="Times New Roman" w:hAnsi="Times New Roman" w:eastAsia="仿宋_GB2312" w:cs="Times New Roman"/>
          <w:sz w:val="32"/>
          <w:szCs w:val="32"/>
        </w:rPr>
        <w:t>执法专项行动</w:t>
      </w:r>
      <w:r>
        <w:rPr>
          <w:rFonts w:hint="default" w:ascii="Times New Roman" w:hAnsi="Times New Roman" w:eastAsia="仿宋_GB2312" w:cs="Times New Roman"/>
          <w:sz w:val="32"/>
          <w:szCs w:val="32"/>
          <w:lang w:eastAsia="zh-CN"/>
        </w:rPr>
        <w:t>见行见效</w:t>
      </w:r>
      <w:r>
        <w:rPr>
          <w:rFonts w:hint="default" w:ascii="Times New Roman" w:hAnsi="Times New Roman" w:eastAsia="仿宋_GB2312" w:cs="Times New Roman"/>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default" w:ascii="Times New Roman" w:hAnsi="Times New Roman" w:eastAsia="仿宋_GB2312" w:cs="Times New Roman"/>
          <w:i w:val="0"/>
          <w:caps w:val="0"/>
          <w:color w:val="000000"/>
          <w:spacing w:val="0"/>
          <w:sz w:val="32"/>
          <w:szCs w:val="32"/>
          <w:shd w:val="clear" w:color="auto" w:fill="FFFFFF"/>
          <w:lang w:val="en-US" w:eastAsia="zh-CN"/>
        </w:rPr>
      </w:pP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（三）</w:t>
      </w:r>
      <w:r>
        <w:rPr>
          <w:rFonts w:hint="default" w:ascii="Times New Roman" w:hAnsi="Times New Roman" w:eastAsia="楷体_GB2312" w:cs="Times New Roman"/>
          <w:b w:val="0"/>
          <w:color w:val="000000"/>
          <w:spacing w:val="0"/>
          <w:kern w:val="2"/>
          <w:sz w:val="32"/>
          <w:szCs w:val="32"/>
          <w:shd w:val="clear" w:color="auto" w:fill="FFFFFF"/>
          <w:lang w:val="en-US" w:eastAsia="zh-CN" w:bidi="ar-SA"/>
        </w:rPr>
        <w:t>全面提升公共法律服务水平</w:t>
      </w: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shd w:val="clear" w:color="auto" w:fill="FFFFFF"/>
          <w:lang w:val="en-US" w:eastAsia="zh-CN" w:bidi="ar"/>
          <w14:textFill>
            <w14:solidFill>
              <w14:schemeClr w14:val="tx1"/>
            </w14:solidFill>
          </w14:textFill>
        </w:rPr>
        <w:t>加</w:t>
      </w:r>
      <w:r>
        <w:rPr>
          <w:rFonts w:hint="default" w:ascii="Times New Roman" w:hAnsi="Times New Roman" w:eastAsia="仿宋_GB2312" w:cs="Times New Roman"/>
          <w:spacing w:val="0"/>
          <w:sz w:val="32"/>
          <w:szCs w:val="32"/>
          <w:lang w:val="en-US" w:eastAsia="zh-CN"/>
        </w:rPr>
        <w:t>快推进城乡公共法律服务均衡发展</w:t>
      </w:r>
      <w:r>
        <w:rPr>
          <w:rFonts w:hint="default" w:ascii="Times New Roman" w:hAnsi="Times New Roman" w:eastAsia="仿宋_GB2312" w:cs="Times New Roman"/>
          <w:spacing w:val="0"/>
          <w:sz w:val="32"/>
          <w:szCs w:val="32"/>
        </w:rPr>
        <w:t>。</w:t>
      </w:r>
      <w:r>
        <w:rPr>
          <w:rFonts w:hint="default" w:ascii="Times New Roman" w:hAnsi="Times New Roman" w:eastAsia="仿宋_GB2312" w:cs="Times New Roman"/>
          <w:spacing w:val="0"/>
          <w:sz w:val="32"/>
          <w:szCs w:val="32"/>
          <w:lang w:eastAsia="zh-CN"/>
        </w:rPr>
        <w:t>统筹推进工业领域法治建设，服务柳北区</w:t>
      </w:r>
      <w:r>
        <w:rPr>
          <w:rFonts w:hint="eastAsia" w:ascii="Times New Roman" w:hAnsi="Times New Roman" w:eastAsia="仿宋_GB2312" w:cs="Times New Roman"/>
          <w:spacing w:val="0"/>
          <w:sz w:val="32"/>
          <w:szCs w:val="32"/>
          <w:lang w:eastAsia="zh-CN"/>
        </w:rPr>
        <w:t>“</w:t>
      </w:r>
      <w:r>
        <w:rPr>
          <w:rFonts w:hint="eastAsia" w:ascii="Times New Roman" w:hAnsi="Times New Roman" w:eastAsia="仿宋_GB2312" w:cs="Times New Roman"/>
          <w:spacing w:val="0"/>
          <w:sz w:val="32"/>
          <w:szCs w:val="32"/>
          <w:lang w:val="en-US" w:eastAsia="zh-CN"/>
        </w:rPr>
        <w:t>6+N</w:t>
      </w:r>
      <w:r>
        <w:rPr>
          <w:rFonts w:hint="eastAsia" w:ascii="Times New Roman" w:hAnsi="Times New Roman" w:eastAsia="仿宋_GB2312" w:cs="Times New Roman"/>
          <w:spacing w:val="0"/>
          <w:sz w:val="32"/>
          <w:szCs w:val="32"/>
          <w:lang w:eastAsia="zh-CN"/>
        </w:rPr>
        <w:t>”</w:t>
      </w:r>
      <w:r>
        <w:rPr>
          <w:rFonts w:hint="default" w:ascii="Times New Roman" w:hAnsi="Times New Roman" w:eastAsia="仿宋_GB2312" w:cs="Times New Roman"/>
          <w:spacing w:val="0"/>
          <w:sz w:val="32"/>
          <w:szCs w:val="32"/>
          <w:lang w:eastAsia="zh-CN"/>
        </w:rPr>
        <w:t>产业法治需求，</w:t>
      </w:r>
      <w:r>
        <w:rPr>
          <w:rFonts w:hint="default" w:ascii="Times New Roman" w:hAnsi="Times New Roman" w:eastAsia="仿宋_GB2312" w:cs="Times New Roman"/>
          <w:spacing w:val="0"/>
          <w:sz w:val="32"/>
          <w:szCs w:val="32"/>
          <w:lang w:val="en-US" w:eastAsia="zh-CN"/>
        </w:rPr>
        <w:t>组织律师、法律服务者为民营企业提供法律服务和保障</w:t>
      </w:r>
      <w:r>
        <w:rPr>
          <w:rFonts w:hint="default" w:ascii="Times New Roman" w:hAnsi="Times New Roman" w:eastAsia="仿宋_GB2312" w:cs="Times New Roman"/>
          <w:i w:val="0"/>
          <w:caps w:val="0"/>
          <w:color w:val="000000"/>
          <w:spacing w:val="0"/>
          <w:sz w:val="32"/>
          <w:szCs w:val="32"/>
          <w:shd w:val="clear" w:color="auto" w:fill="FFFFFF"/>
          <w:lang w:val="en-US" w:eastAsia="zh-CN"/>
        </w:rPr>
        <w:t>。</w:t>
      </w:r>
      <w:r>
        <w:rPr>
          <w:rFonts w:hint="default" w:ascii="Times New Roman" w:hAnsi="Times New Roman" w:eastAsia="仿宋_GB2312" w:cs="Times New Roman"/>
          <w:spacing w:val="0"/>
          <w:sz w:val="32"/>
          <w:szCs w:val="32"/>
          <w:lang w:val="en-US" w:eastAsia="zh-CN"/>
        </w:rPr>
        <w:t>优化涉外</w:t>
      </w:r>
      <w:r>
        <w:rPr>
          <w:rFonts w:hint="eastAsia" w:ascii="Times New Roman" w:hAnsi="Times New Roman" w:eastAsia="仿宋_GB2312" w:cs="Times New Roman"/>
          <w:spacing w:val="0"/>
          <w:sz w:val="32"/>
          <w:szCs w:val="32"/>
          <w:lang w:val="en-US" w:eastAsia="zh-CN"/>
        </w:rPr>
        <w:t>法治建设</w:t>
      </w:r>
      <w:r>
        <w:rPr>
          <w:rFonts w:hint="default" w:ascii="Times New Roman" w:hAnsi="Times New Roman" w:eastAsia="仿宋_GB2312" w:cs="Times New Roman"/>
          <w:spacing w:val="0"/>
          <w:sz w:val="32"/>
          <w:szCs w:val="32"/>
          <w:lang w:val="en-US" w:eastAsia="zh-CN"/>
        </w:rPr>
        <w:t>，强抓涉外法治人才培养。深化</w:t>
      </w:r>
      <w:r>
        <w:rPr>
          <w:rFonts w:hint="default" w:ascii="Times New Roman" w:hAnsi="Times New Roman" w:eastAsia="仿宋_GB2312" w:cs="Times New Roman"/>
          <w:spacing w:val="0"/>
          <w:sz w:val="32"/>
          <w:szCs w:val="32"/>
        </w:rPr>
        <w:t>开展“法援惠民生”活动。</w:t>
      </w:r>
      <w:r>
        <w:rPr>
          <w:rFonts w:hint="default" w:ascii="Times New Roman" w:hAnsi="Times New Roman" w:eastAsia="仿宋_GB2312" w:cs="Times New Roman"/>
          <w:spacing w:val="0"/>
          <w:sz w:val="32"/>
          <w:szCs w:val="32"/>
          <w:lang w:eastAsia="zh-CN"/>
        </w:rPr>
        <w:t>充分</w:t>
      </w:r>
      <w:r>
        <w:rPr>
          <w:rFonts w:hint="default" w:ascii="Times New Roman" w:hAnsi="Times New Roman" w:eastAsia="仿宋_GB2312" w:cs="Times New Roman"/>
          <w:spacing w:val="0"/>
          <w:sz w:val="32"/>
          <w:szCs w:val="32"/>
          <w:lang w:val="en-US" w:eastAsia="zh-CN"/>
        </w:rPr>
        <w:t>发挥村居法律顾问、法律明白人作用。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9"/>
        <w:rPr>
          <w:rFonts w:hint="eastAsia"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pP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（四）</w:t>
      </w:r>
      <w:r>
        <w:rPr>
          <w:rFonts w:hint="default" w:ascii="Times New Roman" w:hAnsi="Times New Roman" w:eastAsia="楷体_GB2312" w:cs="Times New Roman"/>
          <w:b w:val="0"/>
          <w:color w:val="000000"/>
          <w:spacing w:val="0"/>
          <w:kern w:val="2"/>
          <w:sz w:val="32"/>
          <w:szCs w:val="32"/>
          <w:shd w:val="clear" w:color="auto" w:fill="FFFFFF"/>
          <w:lang w:val="en-US" w:eastAsia="zh-CN" w:bidi="ar-SA"/>
        </w:rPr>
        <w:t>全面提升基层社会治理水平</w:t>
      </w:r>
      <w:r>
        <w:rPr>
          <w:rFonts w:hint="default" w:ascii="Times New Roman" w:hAnsi="Times New Roman" w:eastAsia="楷体_GB2312" w:cs="Times New Roman"/>
          <w:color w:val="000000" w:themeColor="text1"/>
          <w:spacing w:val="0"/>
          <w:kern w:val="2"/>
          <w:sz w:val="32"/>
          <w:szCs w:val="32"/>
          <w:lang w:val="en-US" w:eastAsia="zh-CN" w:bidi="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shd w:val="clear" w:color="auto" w:fill="FFFFFF"/>
          <w:lang w:val="en-US" w:eastAsia="zh-CN" w:bidi="ar"/>
          <w14:textFill>
            <w14:solidFill>
              <w14:schemeClr w14:val="tx1"/>
            </w14:solidFill>
          </w14:textFill>
        </w:rPr>
        <w:t>坚持和发展新时代“枫桥经验”，</w:t>
      </w:r>
      <w:r>
        <w:rPr>
          <w:rFonts w:hint="default" w:ascii="Times New Roman" w:hAnsi="Times New Roman" w:eastAsia="仿宋_GB2312" w:cs="Times New Roman"/>
          <w:spacing w:val="0"/>
          <w:sz w:val="32"/>
          <w:szCs w:val="32"/>
        </w:rPr>
        <w:t>深化以人民调解为基础，各类调解衔接</w:t>
      </w:r>
      <w:r>
        <w:rPr>
          <w:rFonts w:hint="default" w:ascii="Times New Roman" w:hAnsi="Times New Roman" w:eastAsia="仿宋_GB2312" w:cs="Times New Roman"/>
          <w:spacing w:val="0"/>
          <w:sz w:val="32"/>
          <w:szCs w:val="32"/>
          <w:lang w:eastAsia="zh-CN"/>
        </w:rPr>
        <w:t>、职能部门</w:t>
      </w:r>
      <w:r>
        <w:rPr>
          <w:rFonts w:hint="default" w:ascii="Times New Roman" w:hAnsi="Times New Roman" w:eastAsia="仿宋_GB2312" w:cs="Times New Roman"/>
          <w:spacing w:val="0"/>
          <w:sz w:val="32"/>
          <w:szCs w:val="32"/>
        </w:rPr>
        <w:t>联动的</w:t>
      </w:r>
      <w:r>
        <w:rPr>
          <w:rFonts w:hint="default" w:ascii="Times New Roman" w:hAnsi="Times New Roman" w:eastAsia="仿宋_GB2312" w:cs="Times New Roman"/>
          <w:spacing w:val="0"/>
          <w:sz w:val="32"/>
          <w:szCs w:val="32"/>
          <w:lang w:eastAsia="zh-CN"/>
        </w:rPr>
        <w:t>多元化</w:t>
      </w:r>
      <w:r>
        <w:rPr>
          <w:rFonts w:hint="default" w:ascii="Times New Roman" w:hAnsi="Times New Roman" w:eastAsia="仿宋_GB2312" w:cs="Times New Roman"/>
          <w:spacing w:val="0"/>
          <w:sz w:val="32"/>
          <w:szCs w:val="32"/>
        </w:rPr>
        <w:t>调解工作机制</w:t>
      </w:r>
      <w:r>
        <w:rPr>
          <w:rFonts w:hint="default" w:ascii="Times New Roman" w:hAnsi="Times New Roman" w:eastAsia="仿宋_GB2312" w:cs="Times New Roman"/>
          <w:spacing w:val="0"/>
          <w:sz w:val="32"/>
          <w:szCs w:val="32"/>
          <w:lang w:eastAsia="zh-CN"/>
        </w:rPr>
        <w:t>，切实</w:t>
      </w:r>
      <w:r>
        <w:rPr>
          <w:rFonts w:hint="default" w:ascii="Times New Roman" w:hAnsi="Times New Roman" w:eastAsia="仿宋_GB2312" w:cs="Times New Roman"/>
          <w:spacing w:val="0"/>
          <w:sz w:val="32"/>
          <w:szCs w:val="32"/>
        </w:rPr>
        <w:t>加强矛盾纠纷</w:t>
      </w:r>
      <w:r>
        <w:rPr>
          <w:rFonts w:hint="default" w:ascii="Times New Roman" w:hAnsi="Times New Roman" w:eastAsia="仿宋_GB2312" w:cs="Times New Roman"/>
          <w:spacing w:val="0"/>
          <w:sz w:val="32"/>
          <w:szCs w:val="32"/>
          <w:lang w:eastAsia="zh-CN"/>
        </w:rPr>
        <w:t>排查</w:t>
      </w:r>
      <w:r>
        <w:rPr>
          <w:rFonts w:hint="default" w:ascii="Times New Roman" w:hAnsi="Times New Roman" w:eastAsia="仿宋_GB2312" w:cs="Times New Roman"/>
          <w:spacing w:val="0"/>
          <w:sz w:val="32"/>
          <w:szCs w:val="32"/>
        </w:rPr>
        <w:t>化解力度。</w:t>
      </w:r>
      <w:r>
        <w:rPr>
          <w:rFonts w:hint="default" w:ascii="Times New Roman" w:hAnsi="Times New Roman" w:eastAsia="仿宋_GB2312" w:cs="Times New Roman"/>
          <w:spacing w:val="0"/>
          <w:sz w:val="32"/>
          <w:szCs w:val="32"/>
          <w:lang w:eastAsia="zh-CN"/>
        </w:rPr>
        <w:t>深化府院联动，</w:t>
      </w:r>
      <w:r>
        <w:rPr>
          <w:rFonts w:hint="default" w:ascii="Times New Roman" w:hAnsi="Times New Roman" w:eastAsia="仿宋_GB2312" w:cs="Times New Roman"/>
          <w:sz w:val="32"/>
          <w:szCs w:val="32"/>
          <w:lang w:val="en-US" w:eastAsia="zh-CN"/>
        </w:rPr>
        <w:t>提升行政复议与应诉工作质效。</w:t>
      </w:r>
      <w:r>
        <w:rPr>
          <w:rFonts w:hint="default" w:ascii="Times New Roman" w:hAnsi="Times New Roman" w:eastAsia="仿宋_GB2312" w:cs="Times New Roman"/>
          <w:color w:val="000000" w:themeColor="text1"/>
          <w:spacing w:val="0"/>
          <w:kern w:val="0"/>
          <w:sz w:val="32"/>
          <w:szCs w:val="32"/>
          <w:shd w:val="clear" w:color="auto" w:fill="FFFFFF"/>
          <w:lang w:val="en-US" w:eastAsia="zh-CN" w:bidi="ar"/>
          <w14:textFill>
            <w14:solidFill>
              <w14:schemeClr w14:val="tx1"/>
            </w14:solidFill>
          </w14:textFill>
        </w:rPr>
        <w:t>加强重点人群管理，着力预防和减少重新违法犯罪</w:t>
      </w:r>
      <w:r>
        <w:rPr>
          <w:rFonts w:hint="default"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t>，全力维护社会大局和谐稳定</w:t>
      </w:r>
      <w:r>
        <w:rPr>
          <w:rFonts w:hint="eastAsia"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t>。</w:t>
      </w:r>
    </w:p>
    <w:p>
      <w:pPr>
        <w:pStyle w:val="2"/>
        <w:rPr>
          <w:rFonts w:hint="eastAsia" w:ascii="Times New Roman" w:hAnsi="Times New Roman" w:eastAsia="仿宋_GB2312" w:cs="Times New Roman"/>
          <w:color w:val="000000" w:themeColor="text1"/>
          <w:spacing w:val="0"/>
          <w:kern w:val="2"/>
          <w:sz w:val="32"/>
          <w:szCs w:val="32"/>
          <w:lang w:val="en-US" w:eastAsia="zh-CN" w:bidi="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cs="Times New Roman"/>
          <w:lang w:val="en-US" w:eastAsia="zh-CN"/>
        </w:rPr>
      </w:pPr>
    </w:p>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Cambria">
    <w:altName w:val="Noto Sans Syriac Eastern"/>
    <w:panose1 w:val="02040503050406030204"/>
    <w:charset w:val="00"/>
    <w:family w:val="roman"/>
    <w:pitch w:val="default"/>
    <w:sig w:usb0="00000000" w:usb1="00000000" w:usb2="02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Cordia New">
    <w:altName w:val="Noto Sans Thai"/>
    <w:panose1 w:val="020B0304020202020204"/>
    <w:charset w:val="DE"/>
    <w:family w:val="roman"/>
    <w:pitch w:val="default"/>
    <w:sig w:usb0="00000000" w:usb1="00000000" w:usb2="00000000" w:usb3="00000000" w:csb0="00010001" w:csb1="00000000"/>
  </w:font>
  <w:font w:name="方正黑体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219" w:leftChars="0" w:right="429" w:rightChars="134" w:hanging="219" w:hangingChars="122"/>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9855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985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left="-304" w:leftChars="-95" w:right="-1523" w:rightChars="-476" w:firstLine="574" w:firstLineChars="205"/>
                            <w:jc w:val="lef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86.5pt;mso-position-horizontal:outside;mso-position-horizontal-relative:margin;z-index:251659264;mso-width-relative:page;mso-height-relative:page;" filled="f" stroked="f" coordsize="21600,21600" o:gfxdata="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iz4U/tMAAAAFAQAADwAAAAAAAAABACAAAAA4AAAAZHJzL2Rvd25yZXYueG1sUEsBAhQA&#10;FAAAAAgAh07iQF3EFFYaAgAAFQQAAA4AAAAAAAAAAQAgAAAAOAEAAGRycy9lMm9Eb2MueG1sUEsF&#10;BgAAAAAGAAYAWQEAAMQFAAAAAA==&#10;">
              <v:fill on="f" focussize="0,0"/>
              <v:stroke on="f" weight="0.5pt"/>
              <v:imagedata o:title=""/>
              <o:lock v:ext="edit" aspectratio="f"/>
              <v:textbox inset="0mm,0mm,0mm,0mm" style="mso-fit-shape-to-text:t;">
                <w:txbxContent>
                  <w:p>
                    <w:pPr>
                      <w:pStyle w:val="6"/>
                      <w:ind w:left="-304" w:leftChars="-95" w:right="-1523" w:rightChars="-476" w:firstLine="574" w:firstLineChars="205"/>
                      <w:jc w:val="lef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2NTJiMGZmZTU1MTg3ZjhiNjk3MGVkNmE2OGY5ODcifQ=="/>
    <w:docVar w:name="KSO_WPS_MARK_KEY" w:val="ae3b5b44-d563-442b-91ed-7750c60a9dcf"/>
  </w:docVars>
  <w:rsids>
    <w:rsidRoot w:val="00172A27"/>
    <w:rsid w:val="0000493F"/>
    <w:rsid w:val="000B524C"/>
    <w:rsid w:val="00775A7E"/>
    <w:rsid w:val="007D5968"/>
    <w:rsid w:val="008D71A8"/>
    <w:rsid w:val="008F7365"/>
    <w:rsid w:val="00901107"/>
    <w:rsid w:val="00A012D6"/>
    <w:rsid w:val="00B22FDE"/>
    <w:rsid w:val="00FD0580"/>
    <w:rsid w:val="011F2490"/>
    <w:rsid w:val="01671DB2"/>
    <w:rsid w:val="018223E6"/>
    <w:rsid w:val="01DC3D33"/>
    <w:rsid w:val="021B1A34"/>
    <w:rsid w:val="021C3B0E"/>
    <w:rsid w:val="022F7BA4"/>
    <w:rsid w:val="025E0414"/>
    <w:rsid w:val="027C5974"/>
    <w:rsid w:val="02A1449C"/>
    <w:rsid w:val="02D0611A"/>
    <w:rsid w:val="02DC7B20"/>
    <w:rsid w:val="02DD6FEE"/>
    <w:rsid w:val="02FF7775"/>
    <w:rsid w:val="031456FC"/>
    <w:rsid w:val="0326368C"/>
    <w:rsid w:val="032F3B98"/>
    <w:rsid w:val="03370E89"/>
    <w:rsid w:val="0345774D"/>
    <w:rsid w:val="03903C5E"/>
    <w:rsid w:val="039D0278"/>
    <w:rsid w:val="03BC5CA3"/>
    <w:rsid w:val="03CC3EE1"/>
    <w:rsid w:val="03CF124E"/>
    <w:rsid w:val="03E27D82"/>
    <w:rsid w:val="042F4A98"/>
    <w:rsid w:val="04423160"/>
    <w:rsid w:val="04516668"/>
    <w:rsid w:val="048A0E71"/>
    <w:rsid w:val="04B55B88"/>
    <w:rsid w:val="04DA7C76"/>
    <w:rsid w:val="04F17F9E"/>
    <w:rsid w:val="04F76267"/>
    <w:rsid w:val="052B01B5"/>
    <w:rsid w:val="05A8514F"/>
    <w:rsid w:val="05DF1402"/>
    <w:rsid w:val="06035895"/>
    <w:rsid w:val="06741343"/>
    <w:rsid w:val="068508EA"/>
    <w:rsid w:val="06B032B5"/>
    <w:rsid w:val="06D339EC"/>
    <w:rsid w:val="06FD417B"/>
    <w:rsid w:val="07335048"/>
    <w:rsid w:val="073C27BB"/>
    <w:rsid w:val="07655205"/>
    <w:rsid w:val="07B8206E"/>
    <w:rsid w:val="07D30B8D"/>
    <w:rsid w:val="08450EFA"/>
    <w:rsid w:val="08901554"/>
    <w:rsid w:val="08DF2449"/>
    <w:rsid w:val="0924499C"/>
    <w:rsid w:val="09512838"/>
    <w:rsid w:val="095E13A5"/>
    <w:rsid w:val="09B5224E"/>
    <w:rsid w:val="0A027D2A"/>
    <w:rsid w:val="0A070783"/>
    <w:rsid w:val="0A145965"/>
    <w:rsid w:val="0A2B7C9C"/>
    <w:rsid w:val="0A340D23"/>
    <w:rsid w:val="0A401058"/>
    <w:rsid w:val="0A6F437C"/>
    <w:rsid w:val="0A7043F0"/>
    <w:rsid w:val="0ACD5C1E"/>
    <w:rsid w:val="0AF73E7B"/>
    <w:rsid w:val="0B2A23B5"/>
    <w:rsid w:val="0B4D5B4A"/>
    <w:rsid w:val="0B570465"/>
    <w:rsid w:val="0B8765F0"/>
    <w:rsid w:val="0BAE64D1"/>
    <w:rsid w:val="0C47540E"/>
    <w:rsid w:val="0D337B19"/>
    <w:rsid w:val="0D426BF6"/>
    <w:rsid w:val="0D882012"/>
    <w:rsid w:val="0DD845C3"/>
    <w:rsid w:val="0DE05C5F"/>
    <w:rsid w:val="0DE839BE"/>
    <w:rsid w:val="0E0A78ED"/>
    <w:rsid w:val="0E7530EB"/>
    <w:rsid w:val="0E9B5E0F"/>
    <w:rsid w:val="0EA1351C"/>
    <w:rsid w:val="0EB30C41"/>
    <w:rsid w:val="0EF6217A"/>
    <w:rsid w:val="0F423341"/>
    <w:rsid w:val="0F5934EC"/>
    <w:rsid w:val="0F661608"/>
    <w:rsid w:val="0F771E44"/>
    <w:rsid w:val="0F7D2123"/>
    <w:rsid w:val="0FA768E4"/>
    <w:rsid w:val="0FC24BA9"/>
    <w:rsid w:val="0FE666C9"/>
    <w:rsid w:val="0FF833C4"/>
    <w:rsid w:val="0FFC479B"/>
    <w:rsid w:val="103B4BEE"/>
    <w:rsid w:val="104A521D"/>
    <w:rsid w:val="106013FF"/>
    <w:rsid w:val="108A5E50"/>
    <w:rsid w:val="10970805"/>
    <w:rsid w:val="10CC2AB4"/>
    <w:rsid w:val="10E91BDF"/>
    <w:rsid w:val="111A1AF2"/>
    <w:rsid w:val="11967779"/>
    <w:rsid w:val="12065E27"/>
    <w:rsid w:val="123E651D"/>
    <w:rsid w:val="12422D1F"/>
    <w:rsid w:val="12454989"/>
    <w:rsid w:val="124D7DC3"/>
    <w:rsid w:val="12AB6591"/>
    <w:rsid w:val="12DB136F"/>
    <w:rsid w:val="13047BEA"/>
    <w:rsid w:val="13514E16"/>
    <w:rsid w:val="135A6B74"/>
    <w:rsid w:val="13643960"/>
    <w:rsid w:val="1380216A"/>
    <w:rsid w:val="13C52000"/>
    <w:rsid w:val="140E2F63"/>
    <w:rsid w:val="142851DE"/>
    <w:rsid w:val="143E3620"/>
    <w:rsid w:val="144E05BD"/>
    <w:rsid w:val="14546114"/>
    <w:rsid w:val="14581694"/>
    <w:rsid w:val="14D2089E"/>
    <w:rsid w:val="14D342B9"/>
    <w:rsid w:val="152732E3"/>
    <w:rsid w:val="15451F7D"/>
    <w:rsid w:val="155E36B8"/>
    <w:rsid w:val="15715577"/>
    <w:rsid w:val="15AB04C7"/>
    <w:rsid w:val="15BC637E"/>
    <w:rsid w:val="15C55039"/>
    <w:rsid w:val="15D90FE4"/>
    <w:rsid w:val="15E52212"/>
    <w:rsid w:val="15EF56C3"/>
    <w:rsid w:val="167F43DA"/>
    <w:rsid w:val="16D67018"/>
    <w:rsid w:val="171A2706"/>
    <w:rsid w:val="176F1A5D"/>
    <w:rsid w:val="177839FB"/>
    <w:rsid w:val="17962817"/>
    <w:rsid w:val="17BF753B"/>
    <w:rsid w:val="17CC32F9"/>
    <w:rsid w:val="17FA40A8"/>
    <w:rsid w:val="1809657E"/>
    <w:rsid w:val="18267F84"/>
    <w:rsid w:val="184A4262"/>
    <w:rsid w:val="18631D3F"/>
    <w:rsid w:val="1868545C"/>
    <w:rsid w:val="18977BE2"/>
    <w:rsid w:val="18C0749D"/>
    <w:rsid w:val="18D8185F"/>
    <w:rsid w:val="18E871F9"/>
    <w:rsid w:val="18EC2C37"/>
    <w:rsid w:val="191841BE"/>
    <w:rsid w:val="19381A00"/>
    <w:rsid w:val="193D6352"/>
    <w:rsid w:val="193E184A"/>
    <w:rsid w:val="196C0AE6"/>
    <w:rsid w:val="19740060"/>
    <w:rsid w:val="197E2E54"/>
    <w:rsid w:val="198D3904"/>
    <w:rsid w:val="19A97A94"/>
    <w:rsid w:val="19D568B2"/>
    <w:rsid w:val="19F21EF8"/>
    <w:rsid w:val="1A536D51"/>
    <w:rsid w:val="1A8A06C3"/>
    <w:rsid w:val="1A92424E"/>
    <w:rsid w:val="1A9856C1"/>
    <w:rsid w:val="1AB67435"/>
    <w:rsid w:val="1B141B1A"/>
    <w:rsid w:val="1B584DB7"/>
    <w:rsid w:val="1B6A6BC8"/>
    <w:rsid w:val="1B731D3A"/>
    <w:rsid w:val="1B99110E"/>
    <w:rsid w:val="1BAF4541"/>
    <w:rsid w:val="1BDA0871"/>
    <w:rsid w:val="1BF032F5"/>
    <w:rsid w:val="1C4061E2"/>
    <w:rsid w:val="1C57554D"/>
    <w:rsid w:val="1C610D6B"/>
    <w:rsid w:val="1CF85987"/>
    <w:rsid w:val="1D2263A3"/>
    <w:rsid w:val="1D2E7A1C"/>
    <w:rsid w:val="1D5803D5"/>
    <w:rsid w:val="1D644466"/>
    <w:rsid w:val="1D76279C"/>
    <w:rsid w:val="1D935276"/>
    <w:rsid w:val="1DD863B1"/>
    <w:rsid w:val="1DD91068"/>
    <w:rsid w:val="1DFB310B"/>
    <w:rsid w:val="1E1D6406"/>
    <w:rsid w:val="1E3E2A7F"/>
    <w:rsid w:val="1E7A3F90"/>
    <w:rsid w:val="1F1A2EC9"/>
    <w:rsid w:val="1F5C1B6D"/>
    <w:rsid w:val="1F5C74E2"/>
    <w:rsid w:val="1F7B3A28"/>
    <w:rsid w:val="1F943100"/>
    <w:rsid w:val="1FB742BB"/>
    <w:rsid w:val="1FB77B7C"/>
    <w:rsid w:val="1FC01100"/>
    <w:rsid w:val="1FF006AB"/>
    <w:rsid w:val="20665AD5"/>
    <w:rsid w:val="20C374E5"/>
    <w:rsid w:val="21246649"/>
    <w:rsid w:val="212951BC"/>
    <w:rsid w:val="215F66B8"/>
    <w:rsid w:val="218726C4"/>
    <w:rsid w:val="21A67C20"/>
    <w:rsid w:val="21F74F9B"/>
    <w:rsid w:val="21F9057B"/>
    <w:rsid w:val="22112055"/>
    <w:rsid w:val="22324CB5"/>
    <w:rsid w:val="22B70A8E"/>
    <w:rsid w:val="22B74F2D"/>
    <w:rsid w:val="22B82F7B"/>
    <w:rsid w:val="22C26460"/>
    <w:rsid w:val="22C85B65"/>
    <w:rsid w:val="22F56091"/>
    <w:rsid w:val="230B572A"/>
    <w:rsid w:val="231356C1"/>
    <w:rsid w:val="232A5928"/>
    <w:rsid w:val="2352670C"/>
    <w:rsid w:val="23AA28DF"/>
    <w:rsid w:val="23C55011"/>
    <w:rsid w:val="23E33906"/>
    <w:rsid w:val="24005A60"/>
    <w:rsid w:val="242C49D7"/>
    <w:rsid w:val="2450538B"/>
    <w:rsid w:val="246175E2"/>
    <w:rsid w:val="24861ACA"/>
    <w:rsid w:val="249A61D1"/>
    <w:rsid w:val="24D51ABC"/>
    <w:rsid w:val="24EB24F8"/>
    <w:rsid w:val="250A5B28"/>
    <w:rsid w:val="252961B2"/>
    <w:rsid w:val="25361C84"/>
    <w:rsid w:val="253E6483"/>
    <w:rsid w:val="25611BF5"/>
    <w:rsid w:val="25686B50"/>
    <w:rsid w:val="25701AB2"/>
    <w:rsid w:val="25BB12E0"/>
    <w:rsid w:val="25E01997"/>
    <w:rsid w:val="25ED117E"/>
    <w:rsid w:val="25ED4D79"/>
    <w:rsid w:val="25FE0B85"/>
    <w:rsid w:val="26162050"/>
    <w:rsid w:val="264A3821"/>
    <w:rsid w:val="265A0B9C"/>
    <w:rsid w:val="26674208"/>
    <w:rsid w:val="267311D8"/>
    <w:rsid w:val="26A60310"/>
    <w:rsid w:val="26AE217A"/>
    <w:rsid w:val="26AF7EF5"/>
    <w:rsid w:val="26CC5EBA"/>
    <w:rsid w:val="26E40DDE"/>
    <w:rsid w:val="271E6845"/>
    <w:rsid w:val="272215E7"/>
    <w:rsid w:val="276E3537"/>
    <w:rsid w:val="277C6BFA"/>
    <w:rsid w:val="279B5C02"/>
    <w:rsid w:val="27AA27C7"/>
    <w:rsid w:val="27DF3772"/>
    <w:rsid w:val="27F44067"/>
    <w:rsid w:val="280327E1"/>
    <w:rsid w:val="28443F21"/>
    <w:rsid w:val="28632B04"/>
    <w:rsid w:val="28693D1F"/>
    <w:rsid w:val="2884269B"/>
    <w:rsid w:val="28F56F78"/>
    <w:rsid w:val="290D299E"/>
    <w:rsid w:val="290E74FA"/>
    <w:rsid w:val="297E7BA9"/>
    <w:rsid w:val="29C63715"/>
    <w:rsid w:val="29EC1016"/>
    <w:rsid w:val="2A0E56A3"/>
    <w:rsid w:val="2A161421"/>
    <w:rsid w:val="2A4F47C3"/>
    <w:rsid w:val="2A7B4F8F"/>
    <w:rsid w:val="2A995AE9"/>
    <w:rsid w:val="2AFD1691"/>
    <w:rsid w:val="2AFE20C4"/>
    <w:rsid w:val="2B10060D"/>
    <w:rsid w:val="2B1B3678"/>
    <w:rsid w:val="2B1D72E1"/>
    <w:rsid w:val="2B2F473B"/>
    <w:rsid w:val="2B3471BE"/>
    <w:rsid w:val="2B437D29"/>
    <w:rsid w:val="2C083B43"/>
    <w:rsid w:val="2C1B4F27"/>
    <w:rsid w:val="2CBC6906"/>
    <w:rsid w:val="2CE4499C"/>
    <w:rsid w:val="2CE73E38"/>
    <w:rsid w:val="2CF33247"/>
    <w:rsid w:val="2D635C1D"/>
    <w:rsid w:val="2D650F41"/>
    <w:rsid w:val="2D9F2CD5"/>
    <w:rsid w:val="2DD66F69"/>
    <w:rsid w:val="2DE62158"/>
    <w:rsid w:val="2E354173"/>
    <w:rsid w:val="2E483C95"/>
    <w:rsid w:val="2E8C0067"/>
    <w:rsid w:val="2EB413D6"/>
    <w:rsid w:val="2EFB6C2D"/>
    <w:rsid w:val="2F020B4F"/>
    <w:rsid w:val="2F0B65C6"/>
    <w:rsid w:val="2F134645"/>
    <w:rsid w:val="2F167208"/>
    <w:rsid w:val="2F370647"/>
    <w:rsid w:val="2FB938C6"/>
    <w:rsid w:val="2FD744B3"/>
    <w:rsid w:val="2FEA3F07"/>
    <w:rsid w:val="2FED48F3"/>
    <w:rsid w:val="30402D8A"/>
    <w:rsid w:val="30485051"/>
    <w:rsid w:val="307116FF"/>
    <w:rsid w:val="30AE3C1C"/>
    <w:rsid w:val="30B56411"/>
    <w:rsid w:val="30D63399"/>
    <w:rsid w:val="30DB12D9"/>
    <w:rsid w:val="30FA4840"/>
    <w:rsid w:val="315053D6"/>
    <w:rsid w:val="31631CB7"/>
    <w:rsid w:val="31A33394"/>
    <w:rsid w:val="31B607A6"/>
    <w:rsid w:val="31C72039"/>
    <w:rsid w:val="31E901CA"/>
    <w:rsid w:val="32295F8A"/>
    <w:rsid w:val="322E4B88"/>
    <w:rsid w:val="326E2902"/>
    <w:rsid w:val="3296630B"/>
    <w:rsid w:val="329F7D82"/>
    <w:rsid w:val="32AC325C"/>
    <w:rsid w:val="32B21AE1"/>
    <w:rsid w:val="32BB3048"/>
    <w:rsid w:val="32F66B04"/>
    <w:rsid w:val="33512A18"/>
    <w:rsid w:val="33767A78"/>
    <w:rsid w:val="33B50438"/>
    <w:rsid w:val="33C863F2"/>
    <w:rsid w:val="33E117A5"/>
    <w:rsid w:val="34102459"/>
    <w:rsid w:val="34663947"/>
    <w:rsid w:val="34693E23"/>
    <w:rsid w:val="347A3DA3"/>
    <w:rsid w:val="34C92D38"/>
    <w:rsid w:val="34CC2DB8"/>
    <w:rsid w:val="355042BC"/>
    <w:rsid w:val="3556142F"/>
    <w:rsid w:val="35680F57"/>
    <w:rsid w:val="357D379D"/>
    <w:rsid w:val="358821C9"/>
    <w:rsid w:val="3594399E"/>
    <w:rsid w:val="35CE156D"/>
    <w:rsid w:val="35DE4324"/>
    <w:rsid w:val="36055568"/>
    <w:rsid w:val="360A16FC"/>
    <w:rsid w:val="36117AA3"/>
    <w:rsid w:val="3612602F"/>
    <w:rsid w:val="36264812"/>
    <w:rsid w:val="364A738C"/>
    <w:rsid w:val="365014FA"/>
    <w:rsid w:val="36593CDF"/>
    <w:rsid w:val="366D7D87"/>
    <w:rsid w:val="36A6452C"/>
    <w:rsid w:val="36D92F85"/>
    <w:rsid w:val="370502EC"/>
    <w:rsid w:val="37100E30"/>
    <w:rsid w:val="37456232"/>
    <w:rsid w:val="375201A0"/>
    <w:rsid w:val="375F02CF"/>
    <w:rsid w:val="37680105"/>
    <w:rsid w:val="37906A66"/>
    <w:rsid w:val="37907D03"/>
    <w:rsid w:val="37B45B04"/>
    <w:rsid w:val="37DA3D63"/>
    <w:rsid w:val="380552EC"/>
    <w:rsid w:val="38155882"/>
    <w:rsid w:val="38175C39"/>
    <w:rsid w:val="38455538"/>
    <w:rsid w:val="38603BF2"/>
    <w:rsid w:val="387D4C47"/>
    <w:rsid w:val="38AC6E48"/>
    <w:rsid w:val="38B8449B"/>
    <w:rsid w:val="38E009DC"/>
    <w:rsid w:val="38E30E32"/>
    <w:rsid w:val="3903449A"/>
    <w:rsid w:val="396F1C92"/>
    <w:rsid w:val="39841325"/>
    <w:rsid w:val="39895752"/>
    <w:rsid w:val="39995479"/>
    <w:rsid w:val="39B74075"/>
    <w:rsid w:val="39D645B3"/>
    <w:rsid w:val="3A48010C"/>
    <w:rsid w:val="3A8306DC"/>
    <w:rsid w:val="3AAE0725"/>
    <w:rsid w:val="3AD629C6"/>
    <w:rsid w:val="3B003ABA"/>
    <w:rsid w:val="3B4309FB"/>
    <w:rsid w:val="3B596431"/>
    <w:rsid w:val="3B796F37"/>
    <w:rsid w:val="3B983ED3"/>
    <w:rsid w:val="3BAF3910"/>
    <w:rsid w:val="3BC47C31"/>
    <w:rsid w:val="3BDC1CAA"/>
    <w:rsid w:val="3BF52FE3"/>
    <w:rsid w:val="3C2B73E4"/>
    <w:rsid w:val="3C2E6870"/>
    <w:rsid w:val="3C3F17BF"/>
    <w:rsid w:val="3C4B3935"/>
    <w:rsid w:val="3CD54C1A"/>
    <w:rsid w:val="3CED21F7"/>
    <w:rsid w:val="3CF22457"/>
    <w:rsid w:val="3CF260AF"/>
    <w:rsid w:val="3D2F54FF"/>
    <w:rsid w:val="3D4A1235"/>
    <w:rsid w:val="3DB979A0"/>
    <w:rsid w:val="3E0D78A1"/>
    <w:rsid w:val="3E4127A2"/>
    <w:rsid w:val="3E4E74A4"/>
    <w:rsid w:val="3E503DCA"/>
    <w:rsid w:val="3E533CCB"/>
    <w:rsid w:val="3E561C53"/>
    <w:rsid w:val="3E8B7F6D"/>
    <w:rsid w:val="3EA51ECF"/>
    <w:rsid w:val="3EDE3820"/>
    <w:rsid w:val="3EED3186"/>
    <w:rsid w:val="3F0B5B97"/>
    <w:rsid w:val="3F4746BD"/>
    <w:rsid w:val="3F82491A"/>
    <w:rsid w:val="3FC43667"/>
    <w:rsid w:val="3FC507D6"/>
    <w:rsid w:val="3FC61FA2"/>
    <w:rsid w:val="3FCE6390"/>
    <w:rsid w:val="3FD91987"/>
    <w:rsid w:val="3FF17E4F"/>
    <w:rsid w:val="3FFB35EC"/>
    <w:rsid w:val="3FFE2F9B"/>
    <w:rsid w:val="403529AB"/>
    <w:rsid w:val="403867A1"/>
    <w:rsid w:val="403E3318"/>
    <w:rsid w:val="404A4912"/>
    <w:rsid w:val="40744121"/>
    <w:rsid w:val="40A254D7"/>
    <w:rsid w:val="40BE5D1D"/>
    <w:rsid w:val="40D479EE"/>
    <w:rsid w:val="41090CBC"/>
    <w:rsid w:val="410F5076"/>
    <w:rsid w:val="41587639"/>
    <w:rsid w:val="415E7333"/>
    <w:rsid w:val="419A75C7"/>
    <w:rsid w:val="41FC760F"/>
    <w:rsid w:val="42053D89"/>
    <w:rsid w:val="429506F3"/>
    <w:rsid w:val="42AE517E"/>
    <w:rsid w:val="42BD5556"/>
    <w:rsid w:val="42CB583D"/>
    <w:rsid w:val="42F97702"/>
    <w:rsid w:val="43611B84"/>
    <w:rsid w:val="438A413B"/>
    <w:rsid w:val="439D55FC"/>
    <w:rsid w:val="446C2D0B"/>
    <w:rsid w:val="447E15EB"/>
    <w:rsid w:val="4490339C"/>
    <w:rsid w:val="449E0C4F"/>
    <w:rsid w:val="44D55415"/>
    <w:rsid w:val="44DD07B1"/>
    <w:rsid w:val="45471DEB"/>
    <w:rsid w:val="45773E30"/>
    <w:rsid w:val="45925988"/>
    <w:rsid w:val="459E05E8"/>
    <w:rsid w:val="45CD0242"/>
    <w:rsid w:val="45E915CF"/>
    <w:rsid w:val="45FC0602"/>
    <w:rsid w:val="463B1356"/>
    <w:rsid w:val="463D4B66"/>
    <w:rsid w:val="46873A40"/>
    <w:rsid w:val="469C5D00"/>
    <w:rsid w:val="46D65008"/>
    <w:rsid w:val="46F434BA"/>
    <w:rsid w:val="471833A7"/>
    <w:rsid w:val="476E23E8"/>
    <w:rsid w:val="476F3B1E"/>
    <w:rsid w:val="47704770"/>
    <w:rsid w:val="47A146AF"/>
    <w:rsid w:val="47AB2778"/>
    <w:rsid w:val="47AD0D61"/>
    <w:rsid w:val="48016778"/>
    <w:rsid w:val="481C39C8"/>
    <w:rsid w:val="482571D5"/>
    <w:rsid w:val="484C6D0B"/>
    <w:rsid w:val="489535A1"/>
    <w:rsid w:val="48994EBD"/>
    <w:rsid w:val="48A92441"/>
    <w:rsid w:val="48B007F2"/>
    <w:rsid w:val="48B1421D"/>
    <w:rsid w:val="49DC4ED9"/>
    <w:rsid w:val="49F32848"/>
    <w:rsid w:val="49FE103C"/>
    <w:rsid w:val="4A14529A"/>
    <w:rsid w:val="4A2E5EB3"/>
    <w:rsid w:val="4A5C6C69"/>
    <w:rsid w:val="4AAE347E"/>
    <w:rsid w:val="4AB60AA0"/>
    <w:rsid w:val="4AB823AC"/>
    <w:rsid w:val="4AB860E4"/>
    <w:rsid w:val="4ABE7965"/>
    <w:rsid w:val="4B035ED7"/>
    <w:rsid w:val="4BE768D5"/>
    <w:rsid w:val="4C023BB0"/>
    <w:rsid w:val="4C045A11"/>
    <w:rsid w:val="4C7B1B5E"/>
    <w:rsid w:val="4CBE1E24"/>
    <w:rsid w:val="4D05418A"/>
    <w:rsid w:val="4D1946B4"/>
    <w:rsid w:val="4D29543F"/>
    <w:rsid w:val="4D8313D6"/>
    <w:rsid w:val="4D8C6B58"/>
    <w:rsid w:val="4D9A2DBF"/>
    <w:rsid w:val="4DD4162F"/>
    <w:rsid w:val="4DFD1595"/>
    <w:rsid w:val="4E025110"/>
    <w:rsid w:val="4E246688"/>
    <w:rsid w:val="4E2C3F9C"/>
    <w:rsid w:val="4E721D81"/>
    <w:rsid w:val="4EC12DBB"/>
    <w:rsid w:val="4EF94A14"/>
    <w:rsid w:val="4F166697"/>
    <w:rsid w:val="4F22740C"/>
    <w:rsid w:val="4F6F40F9"/>
    <w:rsid w:val="4FAA5535"/>
    <w:rsid w:val="4FB91C96"/>
    <w:rsid w:val="502F7214"/>
    <w:rsid w:val="50442440"/>
    <w:rsid w:val="50A10DC3"/>
    <w:rsid w:val="50BE53DA"/>
    <w:rsid w:val="50C82551"/>
    <w:rsid w:val="50D02CE7"/>
    <w:rsid w:val="510939CE"/>
    <w:rsid w:val="515F46CB"/>
    <w:rsid w:val="516F7F4C"/>
    <w:rsid w:val="51985ED7"/>
    <w:rsid w:val="51F178FE"/>
    <w:rsid w:val="521F4F54"/>
    <w:rsid w:val="52260D94"/>
    <w:rsid w:val="523462F2"/>
    <w:rsid w:val="52A923B7"/>
    <w:rsid w:val="52D02E4F"/>
    <w:rsid w:val="52D526F7"/>
    <w:rsid w:val="52D57838"/>
    <w:rsid w:val="52E835B2"/>
    <w:rsid w:val="530D088C"/>
    <w:rsid w:val="53317C20"/>
    <w:rsid w:val="53494F55"/>
    <w:rsid w:val="53763052"/>
    <w:rsid w:val="53DF1BB2"/>
    <w:rsid w:val="53E04E93"/>
    <w:rsid w:val="54074760"/>
    <w:rsid w:val="547D7409"/>
    <w:rsid w:val="54AB4D14"/>
    <w:rsid w:val="54B61F68"/>
    <w:rsid w:val="550E769A"/>
    <w:rsid w:val="552F6010"/>
    <w:rsid w:val="55444878"/>
    <w:rsid w:val="554E1956"/>
    <w:rsid w:val="557746F8"/>
    <w:rsid w:val="55836B99"/>
    <w:rsid w:val="558A78BD"/>
    <w:rsid w:val="558F5E83"/>
    <w:rsid w:val="559C2CA1"/>
    <w:rsid w:val="560B0D26"/>
    <w:rsid w:val="56207301"/>
    <w:rsid w:val="56425576"/>
    <w:rsid w:val="5649547F"/>
    <w:rsid w:val="564A6E1A"/>
    <w:rsid w:val="564E6B15"/>
    <w:rsid w:val="566D6C52"/>
    <w:rsid w:val="56A63C94"/>
    <w:rsid w:val="56BD4DB7"/>
    <w:rsid w:val="56BE5E23"/>
    <w:rsid w:val="56C940F8"/>
    <w:rsid w:val="56D61589"/>
    <w:rsid w:val="57643855"/>
    <w:rsid w:val="5775098C"/>
    <w:rsid w:val="57D457F3"/>
    <w:rsid w:val="57E34F53"/>
    <w:rsid w:val="580C0859"/>
    <w:rsid w:val="58180F8F"/>
    <w:rsid w:val="58731E0B"/>
    <w:rsid w:val="58754C6E"/>
    <w:rsid w:val="58A60FDD"/>
    <w:rsid w:val="58B71782"/>
    <w:rsid w:val="58DC0A03"/>
    <w:rsid w:val="59590707"/>
    <w:rsid w:val="595E11E5"/>
    <w:rsid w:val="59A36EAF"/>
    <w:rsid w:val="59D023F7"/>
    <w:rsid w:val="59E56370"/>
    <w:rsid w:val="59F47C24"/>
    <w:rsid w:val="5A132075"/>
    <w:rsid w:val="5A2F4E58"/>
    <w:rsid w:val="5A4E44BF"/>
    <w:rsid w:val="5A7050D8"/>
    <w:rsid w:val="5AA056AA"/>
    <w:rsid w:val="5AED31C1"/>
    <w:rsid w:val="5AF31719"/>
    <w:rsid w:val="5B03769C"/>
    <w:rsid w:val="5B193C00"/>
    <w:rsid w:val="5B3A67BD"/>
    <w:rsid w:val="5B8529B4"/>
    <w:rsid w:val="5BC3705B"/>
    <w:rsid w:val="5BDB7AE3"/>
    <w:rsid w:val="5BFE68CB"/>
    <w:rsid w:val="5C0548AD"/>
    <w:rsid w:val="5C08149C"/>
    <w:rsid w:val="5C546AA6"/>
    <w:rsid w:val="5C747067"/>
    <w:rsid w:val="5C82521C"/>
    <w:rsid w:val="5CB95BD3"/>
    <w:rsid w:val="5CC95F37"/>
    <w:rsid w:val="5CE8058D"/>
    <w:rsid w:val="5D240087"/>
    <w:rsid w:val="5D3C4542"/>
    <w:rsid w:val="5D621FEC"/>
    <w:rsid w:val="5D7866D8"/>
    <w:rsid w:val="5DA02738"/>
    <w:rsid w:val="5DEB2191"/>
    <w:rsid w:val="5E0154C7"/>
    <w:rsid w:val="5E0D2039"/>
    <w:rsid w:val="5E1D1F85"/>
    <w:rsid w:val="5E310DBE"/>
    <w:rsid w:val="5E475D38"/>
    <w:rsid w:val="5E523F42"/>
    <w:rsid w:val="5E6B122D"/>
    <w:rsid w:val="5F121846"/>
    <w:rsid w:val="5F1709B9"/>
    <w:rsid w:val="5F53540C"/>
    <w:rsid w:val="5FB40C0A"/>
    <w:rsid w:val="5FC114BC"/>
    <w:rsid w:val="5FCE220C"/>
    <w:rsid w:val="5FE0440E"/>
    <w:rsid w:val="5FE30B7F"/>
    <w:rsid w:val="5FFE6F00"/>
    <w:rsid w:val="60052600"/>
    <w:rsid w:val="6015507C"/>
    <w:rsid w:val="60464ED0"/>
    <w:rsid w:val="60576B3A"/>
    <w:rsid w:val="606344BE"/>
    <w:rsid w:val="60FF146B"/>
    <w:rsid w:val="610D5CC7"/>
    <w:rsid w:val="61221626"/>
    <w:rsid w:val="61580BB7"/>
    <w:rsid w:val="6188627F"/>
    <w:rsid w:val="619C41BA"/>
    <w:rsid w:val="62231B07"/>
    <w:rsid w:val="626D650C"/>
    <w:rsid w:val="6278363C"/>
    <w:rsid w:val="62DE3718"/>
    <w:rsid w:val="6301521B"/>
    <w:rsid w:val="6302228F"/>
    <w:rsid w:val="63541AD5"/>
    <w:rsid w:val="63646BF0"/>
    <w:rsid w:val="63982D32"/>
    <w:rsid w:val="64340620"/>
    <w:rsid w:val="648817AB"/>
    <w:rsid w:val="64955CA1"/>
    <w:rsid w:val="64B82E90"/>
    <w:rsid w:val="64C7301A"/>
    <w:rsid w:val="64CC0F13"/>
    <w:rsid w:val="64E24660"/>
    <w:rsid w:val="64E745FF"/>
    <w:rsid w:val="656210C9"/>
    <w:rsid w:val="6583145C"/>
    <w:rsid w:val="658F1668"/>
    <w:rsid w:val="659C012F"/>
    <w:rsid w:val="65A9453B"/>
    <w:rsid w:val="660B7167"/>
    <w:rsid w:val="66124631"/>
    <w:rsid w:val="66A37351"/>
    <w:rsid w:val="66C1411E"/>
    <w:rsid w:val="66E57E04"/>
    <w:rsid w:val="66F879FF"/>
    <w:rsid w:val="66FC0DEC"/>
    <w:rsid w:val="67002687"/>
    <w:rsid w:val="6722636A"/>
    <w:rsid w:val="674371CD"/>
    <w:rsid w:val="67835302"/>
    <w:rsid w:val="67835700"/>
    <w:rsid w:val="67870F3C"/>
    <w:rsid w:val="67A31437"/>
    <w:rsid w:val="67B67B88"/>
    <w:rsid w:val="67CF26DA"/>
    <w:rsid w:val="67D20726"/>
    <w:rsid w:val="67DF4CE0"/>
    <w:rsid w:val="688F0788"/>
    <w:rsid w:val="689A7CAF"/>
    <w:rsid w:val="689B638B"/>
    <w:rsid w:val="689B7B2A"/>
    <w:rsid w:val="689C6D09"/>
    <w:rsid w:val="68A11716"/>
    <w:rsid w:val="68C21A44"/>
    <w:rsid w:val="691E03CE"/>
    <w:rsid w:val="6924418D"/>
    <w:rsid w:val="69464963"/>
    <w:rsid w:val="69596BB0"/>
    <w:rsid w:val="69603649"/>
    <w:rsid w:val="69773347"/>
    <w:rsid w:val="698F4278"/>
    <w:rsid w:val="69B17CAE"/>
    <w:rsid w:val="69EF1EF1"/>
    <w:rsid w:val="6A3A0195"/>
    <w:rsid w:val="6A4E09FD"/>
    <w:rsid w:val="6ABA11CA"/>
    <w:rsid w:val="6ABE1852"/>
    <w:rsid w:val="6AC5322F"/>
    <w:rsid w:val="6AC965BE"/>
    <w:rsid w:val="6AE759D6"/>
    <w:rsid w:val="6AFA1B10"/>
    <w:rsid w:val="6B27381A"/>
    <w:rsid w:val="6B36397D"/>
    <w:rsid w:val="6BCB45EA"/>
    <w:rsid w:val="6BD41D2E"/>
    <w:rsid w:val="6CB00174"/>
    <w:rsid w:val="6CD82958"/>
    <w:rsid w:val="6D0E0D8D"/>
    <w:rsid w:val="6D4864C0"/>
    <w:rsid w:val="6D655EF1"/>
    <w:rsid w:val="6D773191"/>
    <w:rsid w:val="6D96113A"/>
    <w:rsid w:val="6DBD4C76"/>
    <w:rsid w:val="6DDC19EA"/>
    <w:rsid w:val="6DE70E00"/>
    <w:rsid w:val="6E25349B"/>
    <w:rsid w:val="6E4E6A39"/>
    <w:rsid w:val="6EDA6D7F"/>
    <w:rsid w:val="6EDC03C1"/>
    <w:rsid w:val="6EFF196E"/>
    <w:rsid w:val="6F6E38D7"/>
    <w:rsid w:val="6F7925AA"/>
    <w:rsid w:val="6F7A71CB"/>
    <w:rsid w:val="6F8A1499"/>
    <w:rsid w:val="6F944EBA"/>
    <w:rsid w:val="6FBE22B2"/>
    <w:rsid w:val="6FBF7949"/>
    <w:rsid w:val="6FF92900"/>
    <w:rsid w:val="70086816"/>
    <w:rsid w:val="707B5FF6"/>
    <w:rsid w:val="70A24F77"/>
    <w:rsid w:val="70B77B86"/>
    <w:rsid w:val="711043DE"/>
    <w:rsid w:val="71555B01"/>
    <w:rsid w:val="71602CDF"/>
    <w:rsid w:val="718618B7"/>
    <w:rsid w:val="719D2D83"/>
    <w:rsid w:val="71D63DF1"/>
    <w:rsid w:val="71EF2B6D"/>
    <w:rsid w:val="725714F9"/>
    <w:rsid w:val="7274344B"/>
    <w:rsid w:val="72784469"/>
    <w:rsid w:val="72C62D8B"/>
    <w:rsid w:val="730500E3"/>
    <w:rsid w:val="732369E9"/>
    <w:rsid w:val="7327535B"/>
    <w:rsid w:val="734845FE"/>
    <w:rsid w:val="736D3BB3"/>
    <w:rsid w:val="73835EEA"/>
    <w:rsid w:val="73BF66AB"/>
    <w:rsid w:val="7415059D"/>
    <w:rsid w:val="741C52FE"/>
    <w:rsid w:val="74315AAE"/>
    <w:rsid w:val="744065B0"/>
    <w:rsid w:val="74545BA8"/>
    <w:rsid w:val="74A500DF"/>
    <w:rsid w:val="74A64D2F"/>
    <w:rsid w:val="74AA02F2"/>
    <w:rsid w:val="74BE1301"/>
    <w:rsid w:val="74C340B2"/>
    <w:rsid w:val="74D34FBF"/>
    <w:rsid w:val="74F0541A"/>
    <w:rsid w:val="75077904"/>
    <w:rsid w:val="756103D9"/>
    <w:rsid w:val="75722AC4"/>
    <w:rsid w:val="75A04315"/>
    <w:rsid w:val="75AF085C"/>
    <w:rsid w:val="75B63703"/>
    <w:rsid w:val="75C0302E"/>
    <w:rsid w:val="75F215D9"/>
    <w:rsid w:val="75F91256"/>
    <w:rsid w:val="76151164"/>
    <w:rsid w:val="76341ECB"/>
    <w:rsid w:val="765F5498"/>
    <w:rsid w:val="766E6624"/>
    <w:rsid w:val="76B8186A"/>
    <w:rsid w:val="76FA3578"/>
    <w:rsid w:val="775B119C"/>
    <w:rsid w:val="775F71B3"/>
    <w:rsid w:val="77704325"/>
    <w:rsid w:val="777FCF86"/>
    <w:rsid w:val="77AB572F"/>
    <w:rsid w:val="77DC0A8C"/>
    <w:rsid w:val="783346E6"/>
    <w:rsid w:val="783E3F86"/>
    <w:rsid w:val="7843298E"/>
    <w:rsid w:val="78474560"/>
    <w:rsid w:val="78481119"/>
    <w:rsid w:val="7877522C"/>
    <w:rsid w:val="787E1084"/>
    <w:rsid w:val="78D03F23"/>
    <w:rsid w:val="78E07265"/>
    <w:rsid w:val="78FB37FC"/>
    <w:rsid w:val="79083F6D"/>
    <w:rsid w:val="792052E3"/>
    <w:rsid w:val="79A6745B"/>
    <w:rsid w:val="79B74220"/>
    <w:rsid w:val="79C75D90"/>
    <w:rsid w:val="79CF5E50"/>
    <w:rsid w:val="79E05138"/>
    <w:rsid w:val="79E26C2C"/>
    <w:rsid w:val="7A095EBA"/>
    <w:rsid w:val="7A5B097A"/>
    <w:rsid w:val="7AB55C5E"/>
    <w:rsid w:val="7AD67C95"/>
    <w:rsid w:val="7AE77744"/>
    <w:rsid w:val="7AEB37E7"/>
    <w:rsid w:val="7B0D3615"/>
    <w:rsid w:val="7B1E6E0D"/>
    <w:rsid w:val="7B4F7695"/>
    <w:rsid w:val="7B5C11E6"/>
    <w:rsid w:val="7B6E0463"/>
    <w:rsid w:val="7B833013"/>
    <w:rsid w:val="7BBB5766"/>
    <w:rsid w:val="7C3224FE"/>
    <w:rsid w:val="7C3355BF"/>
    <w:rsid w:val="7C684EB3"/>
    <w:rsid w:val="7C707BF3"/>
    <w:rsid w:val="7C71180C"/>
    <w:rsid w:val="7CAE55E6"/>
    <w:rsid w:val="7CB33302"/>
    <w:rsid w:val="7CCC1804"/>
    <w:rsid w:val="7D256C97"/>
    <w:rsid w:val="7D305091"/>
    <w:rsid w:val="7D3D7B4F"/>
    <w:rsid w:val="7D491722"/>
    <w:rsid w:val="7D6A4C5A"/>
    <w:rsid w:val="7D70209D"/>
    <w:rsid w:val="7D9C64FF"/>
    <w:rsid w:val="7DB70375"/>
    <w:rsid w:val="7DDA3E4F"/>
    <w:rsid w:val="7DF9577A"/>
    <w:rsid w:val="7E17456A"/>
    <w:rsid w:val="7E1E5AF2"/>
    <w:rsid w:val="7E254984"/>
    <w:rsid w:val="7EC73052"/>
    <w:rsid w:val="7EEB1EA0"/>
    <w:rsid w:val="7EEF3C45"/>
    <w:rsid w:val="7F064FA7"/>
    <w:rsid w:val="7F2660A5"/>
    <w:rsid w:val="7FD327D6"/>
    <w:rsid w:val="7FFE0AFD"/>
    <w:rsid w:val="BBFF2304"/>
    <w:rsid w:val="BFF9FB86"/>
    <w:rsid w:val="FE7E5EB0"/>
    <w:rsid w:val="FE7F79AD"/>
    <w:rsid w:val="FF67AB6D"/>
    <w:rsid w:val="FFF6C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32"/>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3">
    <w:name w:val="heading 6"/>
    <w:basedOn w:val="1"/>
    <w:next w:val="1"/>
    <w:qFormat/>
    <w:uiPriority w:val="0"/>
    <w:pPr>
      <w:ind w:left="1600" w:hanging="400"/>
      <w:jc w:val="both"/>
      <w:outlineLvl w:val="5"/>
    </w:pPr>
    <w:rPr>
      <w:rFonts w:ascii="等线" w:eastAsia="等线" w:cs="Times New Roman"/>
      <w:b/>
      <w:sz w:val="21"/>
      <w:szCs w:val="21"/>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44"/>
      <w:szCs w:val="44"/>
      <w:lang w:val="zh-CN" w:bidi="zh-CN"/>
    </w:rPr>
  </w:style>
  <w:style w:type="paragraph" w:styleId="5">
    <w:name w:val="Body Text Indent"/>
    <w:basedOn w:val="1"/>
    <w:next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5"/>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Emphasis"/>
    <w:basedOn w:val="13"/>
    <w:qFormat/>
    <w:uiPriority w:val="0"/>
    <w:rPr>
      <w:i/>
    </w:rPr>
  </w:style>
  <w:style w:type="paragraph" w:customStyle="1" w:styleId="16">
    <w:name w:val="Default"/>
    <w:basedOn w:val="17"/>
    <w:unhideWhenUsed/>
    <w:qFormat/>
    <w:uiPriority w:val="0"/>
    <w:pPr>
      <w:widowControl w:val="0"/>
      <w:autoSpaceDE w:val="0"/>
      <w:autoSpaceDN w:val="0"/>
      <w:adjustRightInd w:val="0"/>
    </w:pPr>
    <w:rPr>
      <w:rFonts w:hint="eastAsia" w:ascii="方正小标宋_GBK" w:hAnsi="方正小标宋_GBK" w:eastAsia="方正小标宋_GBK" w:cs="Cordia New"/>
      <w:color w:val="000000"/>
      <w:sz w:val="24"/>
      <w:szCs w:val="22"/>
      <w:lang w:val="en-US" w:eastAsia="zh-CN" w:bidi="ar-SA"/>
    </w:rPr>
  </w:style>
  <w:style w:type="paragraph" w:customStyle="1" w:styleId="17">
    <w:name w:val="纯文本1"/>
    <w:basedOn w:val="1"/>
    <w:qFormat/>
    <w:uiPriority w:val="0"/>
    <w:pPr>
      <w:textAlignment w:val="baseline"/>
    </w:pPr>
    <w:rPr>
      <w:rFonts w:ascii="宋体" w:hAnsi="Courier New"/>
    </w:rPr>
  </w:style>
  <w:style w:type="paragraph" w:customStyle="1" w:styleId="18">
    <w:name w:val="正文-公1"/>
    <w:basedOn w:val="1"/>
    <w:qFormat/>
    <w:uiPriority w:val="99"/>
    <w:pPr>
      <w:ind w:firstLine="200"/>
    </w:pPr>
  </w:style>
  <w:style w:type="character" w:customStyle="1" w:styleId="19">
    <w:name w:val="一级标题-方正黑体 Char1"/>
    <w:link w:val="20"/>
    <w:qFormat/>
    <w:uiPriority w:val="0"/>
    <w:rPr>
      <w:rFonts w:ascii="方正黑体_GBK" w:hAnsi="方正黑体_GBK" w:eastAsia="方正黑体_GBK" w:cs="Times New Roman"/>
      <w:sz w:val="32"/>
      <w:lang w:val="en-US" w:eastAsia="zh-CN" w:bidi="ar-SA"/>
    </w:rPr>
  </w:style>
  <w:style w:type="paragraph" w:customStyle="1" w:styleId="20">
    <w:name w:val="一级标题-方正黑体"/>
    <w:next w:val="21"/>
    <w:link w:val="19"/>
    <w:qFormat/>
    <w:uiPriority w:val="0"/>
    <w:pPr>
      <w:ind w:firstLine="632" w:firstLineChars="200"/>
      <w:outlineLvl w:val="9"/>
    </w:pPr>
    <w:rPr>
      <w:rFonts w:ascii="方正黑体_GBK" w:hAnsi="方正黑体_GBK" w:eastAsia="方正黑体_GBK" w:cs="Times New Roman"/>
      <w:sz w:val="32"/>
      <w:lang w:val="en-US" w:eastAsia="zh-CN" w:bidi="ar-SA"/>
    </w:rPr>
  </w:style>
  <w:style w:type="paragraph" w:customStyle="1" w:styleId="21">
    <w:name w:val="正文-方正仿宋"/>
    <w:qFormat/>
    <w:uiPriority w:val="0"/>
    <w:pPr>
      <w:ind w:firstLine="632" w:firstLineChars="200"/>
      <w:jc w:val="both"/>
    </w:pPr>
    <w:rPr>
      <w:rFonts w:ascii="Times New Roman" w:hAnsi="Times New Roman" w:eastAsia="方正仿宋_GBK" w:cs="Times New Roman"/>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2671</Words>
  <Characters>2755</Characters>
  <Lines>0</Lines>
  <Paragraphs>0</Paragraphs>
  <TotalTime>8</TotalTime>
  <ScaleCrop>false</ScaleCrop>
  <LinksUpToDate>false</LinksUpToDate>
  <CharactersWithSpaces>2756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2019-01-04T17:41:00Z</dcterms:created>
  <dc:creator>lenovo</dc:creator>
  <cp:lastModifiedBy>gxxc</cp:lastModifiedBy>
  <cp:lastPrinted>2025-11-28T09:19:00Z</cp:lastPrinted>
  <dcterms:modified xsi:type="dcterms:W3CDTF">2026-01-15T15:46:30Z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20E4EBFB34BF484E837E9363CBD892F1_13</vt:lpwstr>
  </property>
  <property fmtid="{D5CDD505-2E9C-101B-9397-08002B2CF9AE}" pid="4" name="KSOTemplateDocerSaveRecord">
    <vt:lpwstr>eyJoZGlkIjoiMTlkYjQyMjQ5ZTgwNTcyOWY1YWU0MDQ3MjFlNWMyODQiLCJ1c2VySWQiOiIyMDQyMzA5NjEifQ==</vt:lpwstr>
  </property>
</Properties>
</file>