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428"/>
        </w:tabs>
        <w:spacing w:line="560" w:lineRule="exact"/>
        <w:jc w:val="center"/>
        <w:rPr>
          <w:rFonts w:eastAsia="仿宋_GB2312"/>
          <w:sz w:val="32"/>
          <w:szCs w:val="32"/>
        </w:rPr>
      </w:pPr>
      <w:r>
        <w:rPr>
          <w:rFonts w:eastAsia="方正小标宋简体"/>
          <w:bCs/>
          <w:sz w:val="44"/>
          <w:szCs w:val="44"/>
        </w:rPr>
        <w:t>柳江区2021年</w:t>
      </w:r>
      <w:r>
        <w:rPr>
          <w:rFonts w:hint="eastAsia" w:eastAsia="方正小标宋简体"/>
          <w:bCs/>
          <w:sz w:val="44"/>
          <w:szCs w:val="44"/>
        </w:rPr>
        <w:t>度</w:t>
      </w:r>
      <w:r>
        <w:rPr>
          <w:rFonts w:eastAsia="方正小标宋简体"/>
          <w:bCs/>
          <w:sz w:val="44"/>
          <w:szCs w:val="44"/>
        </w:rPr>
        <w:t>法治政府建设工作报告</w:t>
      </w:r>
    </w:p>
    <w:p>
      <w:pPr>
        <w:spacing w:line="560" w:lineRule="exact"/>
        <w:jc w:val="center"/>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2021</w:t>
      </w:r>
      <w:r>
        <w:rPr>
          <w:rFonts w:hAnsi="仿宋_GB2312" w:eastAsia="仿宋_GB2312"/>
          <w:sz w:val="32"/>
          <w:szCs w:val="32"/>
        </w:rPr>
        <w:t>年，柳江区坚持以习近平新时代中国特色社会主义思想为指导，全面贯彻落实习近平法治思想，在市委、市政府的正确领导下，全区各级行政机关全面贯彻习近平新时代中国特色社会主义思想和党的十九大、十九届二中、三中、四中、五中全会精神，依法全面履行政府职能，不断完善依法行政制度体系，强化科学民主决策，规范行政权力透明运行，全面完成了各项工作目标任务，为全区经济高质量发展和社会和谐稳定营造了良好的法治环境。现将有关情况报告如下：</w:t>
      </w:r>
    </w:p>
    <w:p>
      <w:pPr>
        <w:numPr>
          <w:ilvl w:val="0"/>
          <w:numId w:val="1"/>
        </w:numPr>
        <w:spacing w:line="560" w:lineRule="exact"/>
        <w:ind w:firstLine="640" w:firstLineChars="200"/>
        <w:rPr>
          <w:rFonts w:eastAsia="黑体"/>
          <w:sz w:val="32"/>
          <w:szCs w:val="32"/>
        </w:rPr>
      </w:pPr>
      <w:r>
        <w:rPr>
          <w:rFonts w:hAnsi="黑体" w:eastAsia="黑体"/>
          <w:sz w:val="32"/>
          <w:szCs w:val="32"/>
        </w:rPr>
        <w:t>重点工作情况</w:t>
      </w:r>
    </w:p>
    <w:p>
      <w:pPr>
        <w:numPr>
          <w:ilvl w:val="0"/>
          <w:numId w:val="2"/>
        </w:numPr>
        <w:spacing w:line="560" w:lineRule="exact"/>
        <w:ind w:firstLine="640" w:firstLineChars="200"/>
        <w:rPr>
          <w:rFonts w:ascii="楷体_GB2312" w:eastAsia="楷体_GB2312"/>
          <w:bCs/>
          <w:sz w:val="32"/>
          <w:szCs w:val="32"/>
        </w:rPr>
      </w:pPr>
      <w:r>
        <w:rPr>
          <w:rFonts w:hint="eastAsia" w:ascii="楷体_GB2312" w:hAnsi="宋体" w:eastAsia="楷体_GB2312"/>
          <w:bCs/>
          <w:sz w:val="32"/>
          <w:szCs w:val="32"/>
        </w:rPr>
        <w:t>依法全面履行政府职能情况</w:t>
      </w:r>
    </w:p>
    <w:p>
      <w:pPr>
        <w:spacing w:line="560" w:lineRule="exact"/>
        <w:ind w:firstLine="642" w:firstLineChars="200"/>
        <w:rPr>
          <w:rFonts w:eastAsia="仿宋_GB2312"/>
          <w:sz w:val="32"/>
          <w:szCs w:val="32"/>
        </w:rPr>
      </w:pPr>
      <w:r>
        <w:rPr>
          <w:rFonts w:eastAsia="仿宋_GB2312"/>
          <w:b/>
          <w:bCs/>
          <w:sz w:val="32"/>
          <w:szCs w:val="32"/>
        </w:rPr>
        <w:t>1.</w:t>
      </w:r>
      <w:r>
        <w:rPr>
          <w:rFonts w:hint="eastAsia" w:eastAsia="仿宋_GB2312"/>
          <w:b/>
          <w:bCs/>
          <w:sz w:val="32"/>
          <w:szCs w:val="32"/>
        </w:rPr>
        <w:t xml:space="preserve"> </w:t>
      </w:r>
      <w:r>
        <w:rPr>
          <w:rFonts w:hAnsi="仿宋_GB2312" w:eastAsia="仿宋_GB2312"/>
          <w:b/>
          <w:bCs/>
          <w:sz w:val="32"/>
          <w:szCs w:val="32"/>
        </w:rPr>
        <w:t>部署开展第二批法治政府建设示范创建工作。</w:t>
      </w:r>
      <w:r>
        <w:rPr>
          <w:rFonts w:hAnsi="仿宋_GB2312" w:eastAsia="仿宋_GB2312"/>
          <w:sz w:val="32"/>
          <w:szCs w:val="32"/>
        </w:rPr>
        <w:t>印发《柳江区争创全国法治政府建设示范区工作方案》，对照全国法治政府建设示范创建的要求制定责任分解表，将各项指标任务落实到全区各镇各部门。积极向市级申报柳江区市场监管局商标品牌战略项目、柳江区行政审批局</w:t>
      </w:r>
      <w:r>
        <w:rPr>
          <w:rFonts w:eastAsia="仿宋_GB2312"/>
          <w:sz w:val="32"/>
          <w:szCs w:val="32"/>
        </w:rPr>
        <w:t>“</w:t>
      </w:r>
      <w:r>
        <w:rPr>
          <w:rFonts w:hAnsi="仿宋_GB2312" w:eastAsia="仿宋_GB2312"/>
          <w:sz w:val="32"/>
          <w:szCs w:val="32"/>
        </w:rPr>
        <w:t>拿地即开工</w:t>
      </w:r>
      <w:r>
        <w:rPr>
          <w:rFonts w:eastAsia="仿宋_GB2312"/>
          <w:sz w:val="32"/>
          <w:szCs w:val="32"/>
        </w:rPr>
        <w:t>”</w:t>
      </w:r>
      <w:r>
        <w:rPr>
          <w:rFonts w:hAnsi="仿宋_GB2312" w:eastAsia="仿宋_GB2312"/>
          <w:sz w:val="32"/>
          <w:szCs w:val="32"/>
        </w:rPr>
        <w:t>改革项目。</w:t>
      </w:r>
    </w:p>
    <w:p>
      <w:pPr>
        <w:spacing w:line="560" w:lineRule="exact"/>
        <w:ind w:firstLine="642" w:firstLineChars="200"/>
        <w:rPr>
          <w:rFonts w:eastAsia="仿宋_GB2312"/>
          <w:sz w:val="32"/>
          <w:szCs w:val="32"/>
        </w:rPr>
      </w:pPr>
      <w:r>
        <w:rPr>
          <w:rFonts w:eastAsia="仿宋_GB2312"/>
          <w:b/>
          <w:bCs/>
          <w:sz w:val="32"/>
          <w:szCs w:val="32"/>
        </w:rPr>
        <w:t>2.</w:t>
      </w:r>
      <w:r>
        <w:rPr>
          <w:rFonts w:hint="eastAsia" w:eastAsia="仿宋_GB2312"/>
          <w:b/>
          <w:bCs/>
          <w:sz w:val="32"/>
          <w:szCs w:val="32"/>
        </w:rPr>
        <w:t xml:space="preserve"> </w:t>
      </w:r>
      <w:r>
        <w:rPr>
          <w:rFonts w:hAnsi="仿宋_GB2312" w:eastAsia="仿宋_GB2312"/>
          <w:b/>
          <w:bCs/>
          <w:sz w:val="32"/>
          <w:szCs w:val="32"/>
        </w:rPr>
        <w:t>政务服务进一步提升。</w:t>
      </w:r>
      <w:r>
        <w:rPr>
          <w:rFonts w:hAnsi="仿宋_GB2312" w:eastAsia="仿宋_GB2312"/>
          <w:sz w:val="32"/>
          <w:szCs w:val="32"/>
        </w:rPr>
        <w:t>一是以</w:t>
      </w:r>
      <w:r>
        <w:rPr>
          <w:rFonts w:eastAsia="仿宋_GB2312"/>
          <w:sz w:val="32"/>
          <w:szCs w:val="32"/>
        </w:rPr>
        <w:t>“</w:t>
      </w:r>
      <w:r>
        <w:rPr>
          <w:rFonts w:hAnsi="仿宋_GB2312" w:eastAsia="仿宋_GB2312"/>
          <w:sz w:val="32"/>
          <w:szCs w:val="32"/>
        </w:rPr>
        <w:t>简易办</w:t>
      </w:r>
      <w:r>
        <w:rPr>
          <w:rFonts w:eastAsia="仿宋_GB2312"/>
          <w:sz w:val="32"/>
          <w:szCs w:val="32"/>
        </w:rPr>
        <w:t>”</w:t>
      </w:r>
      <w:r>
        <w:rPr>
          <w:rFonts w:hAnsi="仿宋_GB2312" w:eastAsia="仿宋_GB2312"/>
          <w:sz w:val="32"/>
          <w:szCs w:val="32"/>
        </w:rPr>
        <w:t>改革为主要抓手，取消、下放和调整行政审批事项</w:t>
      </w:r>
      <w:r>
        <w:rPr>
          <w:rFonts w:eastAsia="仿宋_GB2312"/>
          <w:sz w:val="32"/>
          <w:szCs w:val="32"/>
        </w:rPr>
        <w:t>3</w:t>
      </w:r>
      <w:r>
        <w:rPr>
          <w:rFonts w:hAnsi="仿宋_GB2312" w:eastAsia="仿宋_GB2312"/>
          <w:sz w:val="32"/>
          <w:szCs w:val="32"/>
        </w:rPr>
        <w:t>项，完善权力清单制度。二是持续开展</w:t>
      </w:r>
      <w:r>
        <w:rPr>
          <w:rFonts w:eastAsia="仿宋_GB2312"/>
          <w:sz w:val="32"/>
          <w:szCs w:val="32"/>
        </w:rPr>
        <w:t>“</w:t>
      </w:r>
      <w:r>
        <w:rPr>
          <w:rFonts w:hAnsi="仿宋_GB2312" w:eastAsia="仿宋_GB2312"/>
          <w:sz w:val="32"/>
          <w:szCs w:val="32"/>
        </w:rPr>
        <w:t>减政便民</w:t>
      </w:r>
      <w:r>
        <w:rPr>
          <w:rFonts w:eastAsia="仿宋_GB2312"/>
          <w:sz w:val="32"/>
          <w:szCs w:val="32"/>
        </w:rPr>
        <w:t>”</w:t>
      </w:r>
      <w:r>
        <w:rPr>
          <w:rFonts w:hAnsi="仿宋_GB2312" w:eastAsia="仿宋_GB2312"/>
          <w:sz w:val="32"/>
          <w:szCs w:val="32"/>
        </w:rPr>
        <w:t>行动，柳江区政务服务中心正式开通</w:t>
      </w:r>
      <w:r>
        <w:rPr>
          <w:rFonts w:eastAsia="仿宋_GB2312"/>
          <w:sz w:val="32"/>
          <w:szCs w:val="32"/>
        </w:rPr>
        <w:t>“</w:t>
      </w:r>
      <w:r>
        <w:rPr>
          <w:rFonts w:hAnsi="仿宋_GB2312" w:eastAsia="仿宋_GB2312"/>
          <w:sz w:val="32"/>
          <w:szCs w:val="32"/>
        </w:rPr>
        <w:t>双休日便民政务服务直通车</w:t>
      </w:r>
      <w:r>
        <w:rPr>
          <w:rFonts w:eastAsia="仿宋_GB2312"/>
          <w:sz w:val="32"/>
          <w:szCs w:val="32"/>
        </w:rPr>
        <w:t>”</w:t>
      </w:r>
      <w:r>
        <w:rPr>
          <w:rFonts w:hAnsi="仿宋_GB2312" w:eastAsia="仿宋_GB2312"/>
          <w:sz w:val="32"/>
          <w:szCs w:val="32"/>
        </w:rPr>
        <w:t>，实行线上预约</w:t>
      </w:r>
      <w:r>
        <w:rPr>
          <w:rFonts w:eastAsia="仿宋_GB2312"/>
          <w:sz w:val="32"/>
          <w:szCs w:val="32"/>
        </w:rPr>
        <w:t>“24</w:t>
      </w:r>
      <w:r>
        <w:rPr>
          <w:rFonts w:hAnsi="仿宋_GB2312" w:eastAsia="仿宋_GB2312"/>
          <w:sz w:val="32"/>
          <w:szCs w:val="32"/>
        </w:rPr>
        <w:t>小时不打烊</w:t>
      </w:r>
      <w:r>
        <w:rPr>
          <w:rFonts w:eastAsia="仿宋_GB2312"/>
          <w:sz w:val="32"/>
          <w:szCs w:val="32"/>
        </w:rPr>
        <w:t>”</w:t>
      </w:r>
      <w:r>
        <w:rPr>
          <w:rFonts w:hAnsi="仿宋_GB2312" w:eastAsia="仿宋_GB2312"/>
          <w:sz w:val="32"/>
          <w:szCs w:val="32"/>
        </w:rPr>
        <w:t>、线下值班的政务服务。把数量较大、群众需求强烈的</w:t>
      </w:r>
      <w:r>
        <w:rPr>
          <w:rFonts w:eastAsia="仿宋_GB2312"/>
          <w:sz w:val="32"/>
          <w:szCs w:val="32"/>
        </w:rPr>
        <w:t>138</w:t>
      </w:r>
      <w:r>
        <w:rPr>
          <w:rFonts w:hAnsi="仿宋_GB2312" w:eastAsia="仿宋_GB2312"/>
          <w:sz w:val="32"/>
          <w:szCs w:val="32"/>
        </w:rPr>
        <w:t>项涉及民生的高频服务事项纳入到周末窗口来办理。三是大力推行</w:t>
      </w:r>
      <w:r>
        <w:rPr>
          <w:rFonts w:eastAsia="仿宋_GB2312"/>
          <w:sz w:val="32"/>
          <w:szCs w:val="32"/>
        </w:rPr>
        <w:t>“</w:t>
      </w:r>
      <w:r>
        <w:rPr>
          <w:rFonts w:hAnsi="仿宋_GB2312" w:eastAsia="仿宋_GB2312"/>
          <w:sz w:val="32"/>
          <w:szCs w:val="32"/>
        </w:rPr>
        <w:t>一网通办</w:t>
      </w:r>
      <w:r>
        <w:rPr>
          <w:rFonts w:eastAsia="仿宋_GB2312"/>
          <w:sz w:val="32"/>
          <w:szCs w:val="32"/>
        </w:rPr>
        <w:t>”</w:t>
      </w:r>
      <w:r>
        <w:rPr>
          <w:rFonts w:hAnsi="仿宋_GB2312" w:eastAsia="仿宋_GB2312"/>
          <w:sz w:val="32"/>
          <w:szCs w:val="32"/>
        </w:rPr>
        <w:t>。依托广西数字政务一体化平台，我区</w:t>
      </w:r>
      <w:r>
        <w:rPr>
          <w:rFonts w:eastAsia="仿宋_GB2312"/>
          <w:sz w:val="32"/>
          <w:szCs w:val="32"/>
        </w:rPr>
        <w:t>100%</w:t>
      </w:r>
      <w:r>
        <w:rPr>
          <w:rFonts w:hAnsi="仿宋_GB2312" w:eastAsia="仿宋_GB2312"/>
          <w:sz w:val="32"/>
          <w:szCs w:val="32"/>
        </w:rPr>
        <w:t>的依申请政务服务事项和公共服务事项可实现网上办、掌上办、自助办，网上可办率达到</w:t>
      </w:r>
      <w:r>
        <w:rPr>
          <w:rFonts w:eastAsia="仿宋_GB2312"/>
          <w:sz w:val="32"/>
          <w:szCs w:val="32"/>
        </w:rPr>
        <w:t>100%</w:t>
      </w:r>
      <w:r>
        <w:rPr>
          <w:rFonts w:hAnsi="仿宋_GB2312" w:eastAsia="仿宋_GB2312"/>
          <w:sz w:val="32"/>
          <w:szCs w:val="32"/>
        </w:rPr>
        <w:t>，开通了免费证照邮寄，</w:t>
      </w:r>
      <w:r>
        <w:rPr>
          <w:rFonts w:eastAsia="仿宋_GB2312"/>
          <w:sz w:val="32"/>
          <w:szCs w:val="32"/>
        </w:rPr>
        <w:t>84.04%</w:t>
      </w:r>
      <w:r>
        <w:rPr>
          <w:rFonts w:hAnsi="仿宋_GB2312" w:eastAsia="仿宋_GB2312"/>
          <w:sz w:val="32"/>
          <w:szCs w:val="32"/>
        </w:rPr>
        <w:t>的政务服务事项和公共服务事项实现</w:t>
      </w:r>
      <w:r>
        <w:rPr>
          <w:rFonts w:eastAsia="仿宋_GB2312"/>
          <w:sz w:val="32"/>
          <w:szCs w:val="32"/>
        </w:rPr>
        <w:t>“</w:t>
      </w:r>
      <w:r>
        <w:rPr>
          <w:rFonts w:hAnsi="仿宋_GB2312" w:eastAsia="仿宋_GB2312"/>
          <w:sz w:val="32"/>
          <w:szCs w:val="32"/>
        </w:rPr>
        <w:t>一次不用跑</w:t>
      </w:r>
      <w:r>
        <w:rPr>
          <w:rFonts w:eastAsia="仿宋_GB2312"/>
          <w:sz w:val="32"/>
          <w:szCs w:val="32"/>
        </w:rPr>
        <w:t>”</w:t>
      </w:r>
      <w:r>
        <w:rPr>
          <w:rFonts w:hAnsi="仿宋_GB2312" w:eastAsia="仿宋_GB2312"/>
          <w:sz w:val="32"/>
          <w:szCs w:val="32"/>
        </w:rPr>
        <w:t>。截止</w:t>
      </w:r>
      <w:r>
        <w:rPr>
          <w:rFonts w:eastAsia="仿宋_GB2312"/>
          <w:sz w:val="32"/>
          <w:szCs w:val="32"/>
        </w:rPr>
        <w:t>2021</w:t>
      </w:r>
      <w:r>
        <w:rPr>
          <w:rFonts w:hAnsi="仿宋_GB2312" w:eastAsia="仿宋_GB2312"/>
          <w:sz w:val="32"/>
          <w:szCs w:val="32"/>
        </w:rPr>
        <w:t>年</w:t>
      </w:r>
      <w:r>
        <w:rPr>
          <w:rFonts w:eastAsia="仿宋_GB2312"/>
          <w:sz w:val="32"/>
          <w:szCs w:val="32"/>
        </w:rPr>
        <w:t>1</w:t>
      </w:r>
      <w:r>
        <w:rPr>
          <w:rFonts w:hAnsi="仿宋_GB2312" w:eastAsia="仿宋_GB2312"/>
          <w:sz w:val="32"/>
          <w:szCs w:val="32"/>
        </w:rPr>
        <w:t>月</w:t>
      </w:r>
      <w:r>
        <w:rPr>
          <w:rFonts w:eastAsia="仿宋_GB2312"/>
          <w:sz w:val="32"/>
          <w:szCs w:val="32"/>
        </w:rPr>
        <w:t>1</w:t>
      </w:r>
      <w:r>
        <w:rPr>
          <w:rFonts w:hAnsi="仿宋_GB2312" w:eastAsia="仿宋_GB2312"/>
          <w:sz w:val="32"/>
          <w:szCs w:val="32"/>
        </w:rPr>
        <w:t>日</w:t>
      </w:r>
      <w:r>
        <w:rPr>
          <w:rFonts w:eastAsia="仿宋_GB2312"/>
          <w:sz w:val="32"/>
          <w:szCs w:val="32"/>
        </w:rPr>
        <w:t>—12</w:t>
      </w:r>
      <w:r>
        <w:rPr>
          <w:rFonts w:hAnsi="仿宋_GB2312" w:eastAsia="仿宋_GB2312"/>
          <w:sz w:val="32"/>
          <w:szCs w:val="32"/>
        </w:rPr>
        <w:t>月</w:t>
      </w:r>
      <w:r>
        <w:rPr>
          <w:rFonts w:eastAsia="仿宋_GB2312"/>
          <w:sz w:val="32"/>
          <w:szCs w:val="32"/>
        </w:rPr>
        <w:t>31</w:t>
      </w:r>
      <w:r>
        <w:rPr>
          <w:rFonts w:hAnsi="仿宋_GB2312" w:eastAsia="仿宋_GB2312"/>
          <w:sz w:val="32"/>
          <w:szCs w:val="32"/>
        </w:rPr>
        <w:t>日，我区网办件受理</w:t>
      </w:r>
      <w:r>
        <w:rPr>
          <w:rFonts w:eastAsia="仿宋_GB2312"/>
          <w:sz w:val="32"/>
          <w:szCs w:val="32"/>
        </w:rPr>
        <w:t>69786</w:t>
      </w:r>
      <w:r>
        <w:rPr>
          <w:rFonts w:hAnsi="仿宋_GB2312" w:eastAsia="仿宋_GB2312"/>
          <w:sz w:val="32"/>
          <w:szCs w:val="32"/>
        </w:rPr>
        <w:t>件，网办比率达</w:t>
      </w:r>
      <w:r>
        <w:rPr>
          <w:rFonts w:eastAsia="仿宋_GB2312"/>
          <w:sz w:val="32"/>
          <w:szCs w:val="32"/>
        </w:rPr>
        <w:t>91.27%</w:t>
      </w:r>
      <w:r>
        <w:rPr>
          <w:rFonts w:hAnsi="仿宋_GB2312" w:eastAsia="仿宋_GB2312"/>
          <w:sz w:val="32"/>
          <w:szCs w:val="32"/>
        </w:rPr>
        <w:t>。柳江区税务局</w:t>
      </w:r>
      <w:r>
        <w:rPr>
          <w:rFonts w:eastAsia="仿宋_GB2312"/>
          <w:sz w:val="32"/>
          <w:szCs w:val="32"/>
        </w:rPr>
        <w:t>2021</w:t>
      </w:r>
      <w:r>
        <w:rPr>
          <w:rFonts w:hAnsi="仿宋_GB2312" w:eastAsia="仿宋_GB2312"/>
          <w:sz w:val="32"/>
          <w:szCs w:val="32"/>
        </w:rPr>
        <w:t>年</w:t>
      </w:r>
      <w:r>
        <w:rPr>
          <w:rFonts w:eastAsia="仿宋_GB2312"/>
          <w:sz w:val="32"/>
          <w:szCs w:val="32"/>
        </w:rPr>
        <w:t>1-12</w:t>
      </w:r>
      <w:r>
        <w:rPr>
          <w:rFonts w:hAnsi="仿宋_GB2312" w:eastAsia="仿宋_GB2312"/>
          <w:sz w:val="32"/>
          <w:szCs w:val="32"/>
        </w:rPr>
        <w:t>月办理涉税事项</w:t>
      </w:r>
      <w:r>
        <w:rPr>
          <w:rFonts w:eastAsia="仿宋_GB2312"/>
          <w:sz w:val="32"/>
          <w:szCs w:val="32"/>
        </w:rPr>
        <w:t>62149</w:t>
      </w:r>
      <w:r>
        <w:rPr>
          <w:rFonts w:hAnsi="仿宋_GB2312" w:eastAsia="仿宋_GB2312"/>
          <w:sz w:val="32"/>
          <w:szCs w:val="32"/>
        </w:rPr>
        <w:t>条，助力依申请政务服务事项全面实现</w:t>
      </w:r>
      <w:r>
        <w:rPr>
          <w:rFonts w:eastAsia="仿宋_GB2312"/>
          <w:sz w:val="32"/>
          <w:szCs w:val="32"/>
        </w:rPr>
        <w:t>“</w:t>
      </w:r>
      <w:r>
        <w:rPr>
          <w:rFonts w:hAnsi="仿宋_GB2312" w:eastAsia="仿宋_GB2312"/>
          <w:sz w:val="32"/>
          <w:szCs w:val="32"/>
        </w:rPr>
        <w:t>一网通办</w:t>
      </w:r>
      <w:r>
        <w:rPr>
          <w:rFonts w:eastAsia="仿宋_GB2312"/>
          <w:sz w:val="32"/>
          <w:szCs w:val="32"/>
        </w:rPr>
        <w:t>”</w:t>
      </w:r>
      <w:r>
        <w:rPr>
          <w:rFonts w:hAnsi="仿宋_GB2312" w:eastAsia="仿宋_GB2312"/>
          <w:sz w:val="32"/>
          <w:szCs w:val="32"/>
        </w:rPr>
        <w:t>。</w:t>
      </w:r>
      <w:r>
        <w:rPr>
          <w:rFonts w:eastAsia="仿宋_GB2312"/>
          <w:sz w:val="32"/>
          <w:szCs w:val="32"/>
        </w:rPr>
        <w:t xml:space="preserve"> </w:t>
      </w:r>
      <w:r>
        <w:rPr>
          <w:rFonts w:hAnsi="仿宋_GB2312" w:eastAsia="仿宋_GB2312"/>
          <w:sz w:val="32"/>
          <w:szCs w:val="32"/>
        </w:rPr>
        <w:t>四是积极推行</w:t>
      </w:r>
      <w:r>
        <w:rPr>
          <w:rFonts w:eastAsia="仿宋_GB2312"/>
          <w:sz w:val="32"/>
          <w:szCs w:val="32"/>
        </w:rPr>
        <w:t>“</w:t>
      </w:r>
      <w:r>
        <w:rPr>
          <w:rFonts w:hAnsi="仿宋_GB2312" w:eastAsia="仿宋_GB2312"/>
          <w:sz w:val="32"/>
          <w:szCs w:val="32"/>
        </w:rPr>
        <w:t>跨省通办</w:t>
      </w:r>
      <w:r>
        <w:rPr>
          <w:rFonts w:eastAsia="仿宋_GB2312"/>
          <w:sz w:val="32"/>
          <w:szCs w:val="32"/>
        </w:rPr>
        <w:t>”</w:t>
      </w:r>
      <w:r>
        <w:rPr>
          <w:rFonts w:hAnsi="仿宋_GB2312" w:eastAsia="仿宋_GB2312"/>
          <w:sz w:val="32"/>
          <w:szCs w:val="32"/>
        </w:rPr>
        <w:t>。通过网上办理、异地代收代办、多地联办等模式，目前第一批</w:t>
      </w:r>
      <w:r>
        <w:rPr>
          <w:rFonts w:eastAsia="仿宋_GB2312"/>
          <w:sz w:val="32"/>
          <w:szCs w:val="32"/>
        </w:rPr>
        <w:t>“</w:t>
      </w:r>
      <w:r>
        <w:rPr>
          <w:rFonts w:hAnsi="仿宋_GB2312" w:eastAsia="仿宋_GB2312"/>
          <w:sz w:val="32"/>
          <w:szCs w:val="32"/>
        </w:rPr>
        <w:t>跨省通办</w:t>
      </w:r>
      <w:r>
        <w:rPr>
          <w:rFonts w:eastAsia="仿宋_GB2312"/>
          <w:sz w:val="32"/>
          <w:szCs w:val="32"/>
        </w:rPr>
        <w:t>”</w:t>
      </w:r>
      <w:r>
        <w:rPr>
          <w:rFonts w:hAnsi="仿宋_GB2312" w:eastAsia="仿宋_GB2312"/>
          <w:sz w:val="32"/>
          <w:szCs w:val="32"/>
        </w:rPr>
        <w:t>事项</w:t>
      </w:r>
      <w:r>
        <w:rPr>
          <w:rFonts w:eastAsia="仿宋_GB2312"/>
          <w:sz w:val="32"/>
          <w:szCs w:val="32"/>
        </w:rPr>
        <w:t>262</w:t>
      </w:r>
      <w:r>
        <w:rPr>
          <w:rFonts w:hAnsi="仿宋_GB2312" w:eastAsia="仿宋_GB2312"/>
          <w:sz w:val="32"/>
          <w:szCs w:val="32"/>
        </w:rPr>
        <w:t>个项，截止</w:t>
      </w:r>
      <w:r>
        <w:rPr>
          <w:rFonts w:eastAsia="仿宋_GB2312"/>
          <w:sz w:val="32"/>
          <w:szCs w:val="32"/>
        </w:rPr>
        <w:t>2021</w:t>
      </w:r>
      <w:r>
        <w:rPr>
          <w:rFonts w:hAnsi="仿宋_GB2312" w:eastAsia="仿宋_GB2312"/>
          <w:sz w:val="32"/>
          <w:szCs w:val="32"/>
        </w:rPr>
        <w:t>年</w:t>
      </w:r>
      <w:r>
        <w:rPr>
          <w:rFonts w:eastAsia="仿宋_GB2312"/>
          <w:sz w:val="32"/>
          <w:szCs w:val="32"/>
        </w:rPr>
        <w:t>12</w:t>
      </w:r>
      <w:r>
        <w:rPr>
          <w:rFonts w:hAnsi="仿宋_GB2312" w:eastAsia="仿宋_GB2312"/>
          <w:sz w:val="32"/>
          <w:szCs w:val="32"/>
        </w:rPr>
        <w:t>月，柳江区</w:t>
      </w:r>
      <w:r>
        <w:rPr>
          <w:rFonts w:eastAsia="仿宋_GB2312"/>
          <w:sz w:val="32"/>
          <w:szCs w:val="32"/>
        </w:rPr>
        <w:t>“</w:t>
      </w:r>
      <w:r>
        <w:rPr>
          <w:rFonts w:hAnsi="仿宋_GB2312" w:eastAsia="仿宋_GB2312"/>
          <w:sz w:val="32"/>
          <w:szCs w:val="32"/>
        </w:rPr>
        <w:t>跨省通办</w:t>
      </w:r>
      <w:r>
        <w:rPr>
          <w:rFonts w:eastAsia="仿宋_GB2312"/>
          <w:sz w:val="32"/>
          <w:szCs w:val="32"/>
        </w:rPr>
        <w:t>”</w:t>
      </w:r>
      <w:r>
        <w:rPr>
          <w:rFonts w:hAnsi="仿宋_GB2312" w:eastAsia="仿宋_GB2312"/>
          <w:sz w:val="32"/>
          <w:szCs w:val="32"/>
        </w:rPr>
        <w:t>办件数量共</w:t>
      </w:r>
      <w:r>
        <w:rPr>
          <w:rFonts w:eastAsia="仿宋_GB2312"/>
          <w:sz w:val="32"/>
          <w:szCs w:val="32"/>
        </w:rPr>
        <w:t>4215</w:t>
      </w:r>
      <w:r>
        <w:rPr>
          <w:rFonts w:hAnsi="仿宋_GB2312" w:eastAsia="仿宋_GB2312"/>
          <w:sz w:val="32"/>
          <w:szCs w:val="32"/>
        </w:rPr>
        <w:t>件。</w:t>
      </w:r>
    </w:p>
    <w:p>
      <w:pPr>
        <w:spacing w:line="560" w:lineRule="exact"/>
        <w:ind w:firstLine="642" w:firstLineChars="200"/>
        <w:rPr>
          <w:rFonts w:eastAsia="仿宋_GB2312"/>
          <w:sz w:val="32"/>
          <w:szCs w:val="32"/>
        </w:rPr>
      </w:pPr>
      <w:r>
        <w:rPr>
          <w:rFonts w:eastAsia="仿宋_GB2312"/>
          <w:b/>
          <w:bCs/>
          <w:sz w:val="32"/>
          <w:szCs w:val="32"/>
        </w:rPr>
        <w:t>3.</w:t>
      </w:r>
      <w:r>
        <w:rPr>
          <w:rFonts w:hint="eastAsia" w:eastAsia="仿宋_GB2312"/>
          <w:b/>
          <w:bCs/>
          <w:sz w:val="32"/>
          <w:szCs w:val="32"/>
        </w:rPr>
        <w:t xml:space="preserve"> </w:t>
      </w:r>
      <w:r>
        <w:rPr>
          <w:rFonts w:eastAsia="仿宋_GB2312"/>
          <w:b/>
          <w:bCs/>
          <w:sz w:val="32"/>
          <w:szCs w:val="32"/>
        </w:rPr>
        <w:t>“</w:t>
      </w:r>
      <w:r>
        <w:rPr>
          <w:rFonts w:hAnsi="仿宋_GB2312" w:eastAsia="仿宋_GB2312"/>
          <w:b/>
          <w:bCs/>
          <w:sz w:val="32"/>
          <w:szCs w:val="32"/>
        </w:rPr>
        <w:t>双随机一公开</w:t>
      </w:r>
      <w:r>
        <w:rPr>
          <w:rFonts w:eastAsia="仿宋_GB2312"/>
          <w:b/>
          <w:bCs/>
          <w:sz w:val="32"/>
          <w:szCs w:val="32"/>
        </w:rPr>
        <w:t>”</w:t>
      </w:r>
      <w:r>
        <w:rPr>
          <w:rFonts w:hAnsi="仿宋_GB2312" w:eastAsia="仿宋_GB2312"/>
          <w:b/>
          <w:bCs/>
          <w:sz w:val="32"/>
          <w:szCs w:val="32"/>
        </w:rPr>
        <w:t>监管全覆盖。</w:t>
      </w:r>
      <w:r>
        <w:rPr>
          <w:rFonts w:hAnsi="仿宋_GB2312" w:eastAsia="仿宋_GB2312"/>
          <w:sz w:val="32"/>
          <w:szCs w:val="32"/>
        </w:rPr>
        <w:t>成立</w:t>
      </w:r>
      <w:r>
        <w:rPr>
          <w:rFonts w:eastAsia="仿宋_GB2312"/>
          <w:sz w:val="32"/>
          <w:szCs w:val="32"/>
        </w:rPr>
        <w:t>“</w:t>
      </w:r>
      <w:r>
        <w:rPr>
          <w:rFonts w:hAnsi="仿宋_GB2312" w:eastAsia="仿宋_GB2312"/>
          <w:sz w:val="32"/>
          <w:szCs w:val="32"/>
        </w:rPr>
        <w:t>双随机、一公开</w:t>
      </w:r>
      <w:r>
        <w:rPr>
          <w:rFonts w:eastAsia="仿宋_GB2312"/>
          <w:sz w:val="32"/>
          <w:szCs w:val="32"/>
        </w:rPr>
        <w:t>”</w:t>
      </w:r>
      <w:r>
        <w:rPr>
          <w:rFonts w:hAnsi="仿宋_GB2312" w:eastAsia="仿宋_GB2312"/>
          <w:sz w:val="32"/>
          <w:szCs w:val="32"/>
        </w:rPr>
        <w:t>联席会议工作领导小组，建立健全</w:t>
      </w:r>
      <w:r>
        <w:rPr>
          <w:rFonts w:eastAsia="仿宋_GB2312"/>
          <w:sz w:val="32"/>
          <w:szCs w:val="32"/>
        </w:rPr>
        <w:t>“</w:t>
      </w:r>
      <w:r>
        <w:rPr>
          <w:rFonts w:hAnsi="仿宋_GB2312" w:eastAsia="仿宋_GB2312"/>
          <w:sz w:val="32"/>
          <w:szCs w:val="32"/>
        </w:rPr>
        <w:t>抽查对象名录库</w:t>
      </w:r>
      <w:r>
        <w:rPr>
          <w:rFonts w:eastAsia="仿宋_GB2312"/>
          <w:sz w:val="32"/>
          <w:szCs w:val="32"/>
        </w:rPr>
        <w:t>”</w:t>
      </w:r>
      <w:r>
        <w:rPr>
          <w:rFonts w:hAnsi="仿宋_GB2312" w:eastAsia="仿宋_GB2312"/>
          <w:sz w:val="32"/>
          <w:szCs w:val="32"/>
        </w:rPr>
        <w:t>和</w:t>
      </w:r>
      <w:r>
        <w:rPr>
          <w:rFonts w:eastAsia="仿宋_GB2312"/>
          <w:sz w:val="32"/>
          <w:szCs w:val="32"/>
        </w:rPr>
        <w:t>“</w:t>
      </w:r>
      <w:r>
        <w:rPr>
          <w:rFonts w:hAnsi="仿宋_GB2312" w:eastAsia="仿宋_GB2312"/>
          <w:sz w:val="32"/>
          <w:szCs w:val="32"/>
        </w:rPr>
        <w:t>执法检查人员库</w:t>
      </w:r>
      <w:r>
        <w:rPr>
          <w:rFonts w:eastAsia="仿宋_GB2312"/>
          <w:sz w:val="32"/>
          <w:szCs w:val="32"/>
        </w:rPr>
        <w:t>”</w:t>
      </w:r>
      <w:r>
        <w:rPr>
          <w:rFonts w:hAnsi="仿宋_GB2312" w:eastAsia="仿宋_GB2312"/>
          <w:sz w:val="32"/>
          <w:szCs w:val="32"/>
        </w:rPr>
        <w:t>，公示检查事项清单和抽查检查情况</w:t>
      </w:r>
      <w:r>
        <w:rPr>
          <w:rFonts w:eastAsia="仿宋_GB2312"/>
          <w:sz w:val="32"/>
          <w:szCs w:val="32"/>
        </w:rPr>
        <w:t xml:space="preserve"> </w:t>
      </w:r>
      <w:r>
        <w:rPr>
          <w:rFonts w:hAnsi="仿宋_GB2312" w:eastAsia="仿宋_GB2312"/>
          <w:sz w:val="32"/>
          <w:szCs w:val="32"/>
        </w:rPr>
        <w:t>。</w:t>
      </w:r>
      <w:r>
        <w:rPr>
          <w:rFonts w:eastAsia="仿宋_GB2312"/>
          <w:sz w:val="32"/>
          <w:szCs w:val="32"/>
        </w:rPr>
        <w:t>2021</w:t>
      </w:r>
      <w:r>
        <w:rPr>
          <w:rFonts w:hAnsi="仿宋_GB2312" w:eastAsia="仿宋_GB2312"/>
          <w:sz w:val="32"/>
          <w:szCs w:val="32"/>
        </w:rPr>
        <w:t>年，以食品药品、环境污染、安全隐患等群众关心、政府关注以及社会热点问题为重点，开展跨部门联合抽查</w:t>
      </w:r>
      <w:r>
        <w:rPr>
          <w:rFonts w:eastAsia="仿宋_GB2312"/>
          <w:sz w:val="32"/>
          <w:szCs w:val="32"/>
        </w:rPr>
        <w:t>7</w:t>
      </w:r>
      <w:r>
        <w:rPr>
          <w:rFonts w:hAnsi="仿宋_GB2312" w:eastAsia="仿宋_GB2312"/>
          <w:sz w:val="32"/>
          <w:szCs w:val="32"/>
        </w:rPr>
        <w:t>次，抽查市场主体</w:t>
      </w:r>
      <w:r>
        <w:rPr>
          <w:rFonts w:eastAsia="仿宋_GB2312"/>
          <w:sz w:val="32"/>
          <w:szCs w:val="32"/>
        </w:rPr>
        <w:t>42</w:t>
      </w:r>
      <w:r>
        <w:rPr>
          <w:rFonts w:hAnsi="仿宋_GB2312" w:eastAsia="仿宋_GB2312"/>
          <w:sz w:val="32"/>
          <w:szCs w:val="32"/>
        </w:rPr>
        <w:t>家，出动联合执法人员</w:t>
      </w:r>
      <w:r>
        <w:rPr>
          <w:rFonts w:eastAsia="仿宋_GB2312"/>
          <w:sz w:val="32"/>
          <w:szCs w:val="32"/>
        </w:rPr>
        <w:t>62</w:t>
      </w:r>
      <w:r>
        <w:rPr>
          <w:rFonts w:hAnsi="仿宋_GB2312" w:eastAsia="仿宋_GB2312"/>
          <w:sz w:val="32"/>
          <w:szCs w:val="32"/>
        </w:rPr>
        <w:t>人次。所有抽查结果均通过系统自动推送至公示平台公示。落实行政执法与刑事司法衔接机制，共向公安部门移送涉嫌犯罪案件</w:t>
      </w:r>
      <w:r>
        <w:rPr>
          <w:rFonts w:eastAsia="仿宋_GB2312"/>
          <w:sz w:val="32"/>
          <w:szCs w:val="32"/>
        </w:rPr>
        <w:t>7</w:t>
      </w:r>
      <w:r>
        <w:rPr>
          <w:rFonts w:hAnsi="仿宋_GB2312" w:eastAsia="仿宋_GB2312"/>
          <w:sz w:val="32"/>
          <w:szCs w:val="32"/>
        </w:rPr>
        <w:t>件。</w:t>
      </w:r>
      <w:r>
        <w:rPr>
          <w:rFonts w:eastAsia="仿宋_GB2312"/>
          <w:sz w:val="32"/>
          <w:szCs w:val="32"/>
        </w:rPr>
        <w:t xml:space="preserve">         </w:t>
      </w:r>
    </w:p>
    <w:p>
      <w:pPr>
        <w:spacing w:line="560" w:lineRule="exact"/>
        <w:ind w:firstLine="642" w:firstLineChars="200"/>
        <w:rPr>
          <w:rFonts w:eastAsia="仿宋_GB2312"/>
          <w:sz w:val="32"/>
          <w:szCs w:val="32"/>
        </w:rPr>
      </w:pPr>
      <w:r>
        <w:rPr>
          <w:rFonts w:eastAsia="仿宋_GB2312"/>
          <w:b/>
          <w:bCs/>
          <w:sz w:val="32"/>
          <w:szCs w:val="32"/>
        </w:rPr>
        <w:t>4.</w:t>
      </w:r>
      <w:r>
        <w:rPr>
          <w:rFonts w:hint="eastAsia" w:eastAsia="仿宋_GB2312"/>
          <w:b/>
          <w:bCs/>
          <w:sz w:val="32"/>
          <w:szCs w:val="32"/>
        </w:rPr>
        <w:t xml:space="preserve"> </w:t>
      </w:r>
      <w:r>
        <w:rPr>
          <w:rFonts w:hAnsi="仿宋_GB2312" w:eastAsia="仿宋_GB2312"/>
          <w:b/>
          <w:bCs/>
          <w:sz w:val="32"/>
          <w:szCs w:val="32"/>
        </w:rPr>
        <w:t>营商环境进一步优化。</w:t>
      </w:r>
      <w:r>
        <w:rPr>
          <w:rFonts w:hAnsi="仿宋_GB2312" w:eastAsia="仿宋_GB2312"/>
          <w:sz w:val="32"/>
          <w:szCs w:val="32"/>
        </w:rPr>
        <w:t>一是制定出台《</w:t>
      </w:r>
      <w:r>
        <w:rPr>
          <w:rFonts w:eastAsia="仿宋_GB2312"/>
          <w:sz w:val="32"/>
          <w:szCs w:val="32"/>
        </w:rPr>
        <w:t>2021</w:t>
      </w:r>
      <w:r>
        <w:rPr>
          <w:rFonts w:hAnsi="仿宋_GB2312" w:eastAsia="仿宋_GB2312"/>
          <w:sz w:val="32"/>
          <w:szCs w:val="32"/>
        </w:rPr>
        <w:t>年柳州市柳江区持续优化营商环境实施方案》（江政办〔</w:t>
      </w:r>
      <w:r>
        <w:rPr>
          <w:rFonts w:eastAsia="仿宋_GB2312"/>
          <w:sz w:val="32"/>
          <w:szCs w:val="32"/>
        </w:rPr>
        <w:t>2021</w:t>
      </w:r>
      <w:r>
        <w:rPr>
          <w:rFonts w:hAnsi="仿宋_GB2312" w:eastAsia="仿宋_GB2312"/>
          <w:sz w:val="32"/>
          <w:szCs w:val="32"/>
        </w:rPr>
        <w:t>〕</w:t>
      </w:r>
      <w:r>
        <w:rPr>
          <w:rFonts w:eastAsia="仿宋_GB2312"/>
          <w:sz w:val="32"/>
          <w:szCs w:val="32"/>
        </w:rPr>
        <w:t>41</w:t>
      </w:r>
      <w:r>
        <w:rPr>
          <w:rFonts w:hAnsi="仿宋_GB2312" w:eastAsia="仿宋_GB2312"/>
          <w:sz w:val="32"/>
          <w:szCs w:val="32"/>
        </w:rPr>
        <w:t>号），明确柳江区优化营商环境全年工作目标。二是全面实施市场准入负面清单制度，推动</w:t>
      </w:r>
      <w:r>
        <w:rPr>
          <w:rFonts w:eastAsia="仿宋_GB2312"/>
          <w:sz w:val="32"/>
          <w:szCs w:val="32"/>
        </w:rPr>
        <w:t>“</w:t>
      </w:r>
      <w:r>
        <w:rPr>
          <w:rFonts w:hAnsi="仿宋_GB2312" w:eastAsia="仿宋_GB2312"/>
          <w:sz w:val="32"/>
          <w:szCs w:val="32"/>
        </w:rPr>
        <w:t>非禁即入</w:t>
      </w:r>
      <w:r>
        <w:rPr>
          <w:rFonts w:eastAsia="仿宋_GB2312"/>
          <w:sz w:val="32"/>
          <w:szCs w:val="32"/>
        </w:rPr>
        <w:t>”</w:t>
      </w:r>
      <w:r>
        <w:rPr>
          <w:rFonts w:hAnsi="仿宋_GB2312" w:eastAsia="仿宋_GB2312"/>
          <w:sz w:val="32"/>
          <w:szCs w:val="32"/>
        </w:rPr>
        <w:t>普遍落实。对清单之外的行业、领域、业务等，各类市场主体皆可依法平等进入，不得违规另设市场准入行政审批。需修改完善相关法律、法规及有关规定的，区本级部门按法定程序上报上级部门审定，并做好相关规章和规范性文件</w:t>
      </w:r>
      <w:r>
        <w:rPr>
          <w:rFonts w:eastAsia="仿宋_GB2312"/>
          <w:sz w:val="32"/>
          <w:szCs w:val="32"/>
        </w:rPr>
        <w:t>“</w:t>
      </w:r>
      <w:r>
        <w:rPr>
          <w:rFonts w:hAnsi="仿宋_GB2312" w:eastAsia="仿宋_GB2312"/>
          <w:sz w:val="32"/>
          <w:szCs w:val="32"/>
        </w:rPr>
        <w:t>立改废</w:t>
      </w:r>
      <w:r>
        <w:rPr>
          <w:rFonts w:eastAsia="仿宋_GB2312"/>
          <w:sz w:val="32"/>
          <w:szCs w:val="32"/>
        </w:rPr>
        <w:t>”</w:t>
      </w:r>
      <w:r>
        <w:rPr>
          <w:rFonts w:hAnsi="仿宋_GB2312" w:eastAsia="仿宋_GB2312"/>
          <w:sz w:val="32"/>
          <w:szCs w:val="32"/>
        </w:rPr>
        <w:t>工作。三是落实惠民惠企政策，降低企业融资成本。继续实行为新设企业免费赠送一套四枚</w:t>
      </w:r>
      <w:r>
        <w:rPr>
          <w:rFonts w:eastAsia="仿宋_GB2312"/>
          <w:sz w:val="32"/>
          <w:szCs w:val="32"/>
        </w:rPr>
        <w:t>“</w:t>
      </w:r>
      <w:r>
        <w:rPr>
          <w:rFonts w:hAnsi="仿宋_GB2312" w:eastAsia="仿宋_GB2312"/>
          <w:sz w:val="32"/>
          <w:szCs w:val="32"/>
        </w:rPr>
        <w:t>法定名称章、法定代表人名章、财务专用章、发票专用章</w:t>
      </w:r>
      <w:r>
        <w:rPr>
          <w:rFonts w:eastAsia="仿宋_GB2312"/>
          <w:sz w:val="32"/>
          <w:szCs w:val="32"/>
        </w:rPr>
        <w:t>”</w:t>
      </w:r>
      <w:r>
        <w:rPr>
          <w:rFonts w:hAnsi="仿宋_GB2312" w:eastAsia="仿宋_GB2312"/>
          <w:sz w:val="32"/>
          <w:szCs w:val="32"/>
        </w:rPr>
        <w:t>。截止</w:t>
      </w:r>
      <w:r>
        <w:rPr>
          <w:rFonts w:eastAsia="仿宋_GB2312"/>
          <w:sz w:val="32"/>
          <w:szCs w:val="32"/>
        </w:rPr>
        <w:t>2021</w:t>
      </w:r>
      <w:r>
        <w:rPr>
          <w:rFonts w:hAnsi="仿宋_GB2312" w:eastAsia="仿宋_GB2312"/>
          <w:sz w:val="32"/>
          <w:szCs w:val="32"/>
        </w:rPr>
        <w:t>年</w:t>
      </w:r>
      <w:r>
        <w:rPr>
          <w:rFonts w:eastAsia="仿宋_GB2312"/>
          <w:sz w:val="32"/>
          <w:szCs w:val="32"/>
        </w:rPr>
        <w:t>12</w:t>
      </w:r>
      <w:r>
        <w:rPr>
          <w:rFonts w:hAnsi="仿宋_GB2312" w:eastAsia="仿宋_GB2312"/>
          <w:sz w:val="32"/>
          <w:szCs w:val="32"/>
        </w:rPr>
        <w:t>月</w:t>
      </w:r>
      <w:r>
        <w:rPr>
          <w:rFonts w:eastAsia="仿宋_GB2312"/>
          <w:sz w:val="32"/>
          <w:szCs w:val="32"/>
        </w:rPr>
        <w:t>28</w:t>
      </w:r>
      <w:r>
        <w:rPr>
          <w:rFonts w:hAnsi="仿宋_GB2312" w:eastAsia="仿宋_GB2312"/>
          <w:sz w:val="32"/>
          <w:szCs w:val="32"/>
        </w:rPr>
        <w:t>日，共为</w:t>
      </w:r>
      <w:r>
        <w:rPr>
          <w:rFonts w:eastAsia="仿宋_GB2312"/>
          <w:sz w:val="32"/>
          <w:szCs w:val="32"/>
        </w:rPr>
        <w:t>1356</w:t>
      </w:r>
      <w:r>
        <w:rPr>
          <w:rFonts w:hAnsi="仿宋_GB2312" w:eastAsia="仿宋_GB2312"/>
          <w:sz w:val="32"/>
          <w:szCs w:val="32"/>
        </w:rPr>
        <w:t>家企业免费刻制公章，为柳江区企业开办节约成本</w:t>
      </w:r>
      <w:r>
        <w:rPr>
          <w:rFonts w:eastAsia="仿宋_GB2312"/>
          <w:sz w:val="32"/>
          <w:szCs w:val="32"/>
        </w:rPr>
        <w:t>54.24</w:t>
      </w:r>
      <w:r>
        <w:rPr>
          <w:rFonts w:hAnsi="仿宋_GB2312" w:eastAsia="仿宋_GB2312"/>
          <w:sz w:val="32"/>
          <w:szCs w:val="32"/>
        </w:rPr>
        <w:t>万元。四是继续实施阶段性降低失业保险、工伤保险费率政策。政策惠及柳江区所有参保企业，参保单位</w:t>
      </w:r>
      <w:r>
        <w:rPr>
          <w:rFonts w:eastAsia="仿宋_GB2312"/>
          <w:sz w:val="32"/>
          <w:szCs w:val="32"/>
        </w:rPr>
        <w:t>“</w:t>
      </w:r>
      <w:r>
        <w:rPr>
          <w:rFonts w:hAnsi="仿宋_GB2312" w:eastAsia="仿宋_GB2312"/>
          <w:sz w:val="32"/>
          <w:szCs w:val="32"/>
        </w:rPr>
        <w:t>不用申报、不用跑腿</w:t>
      </w:r>
      <w:r>
        <w:rPr>
          <w:rFonts w:eastAsia="仿宋_GB2312"/>
          <w:sz w:val="32"/>
          <w:szCs w:val="32"/>
        </w:rPr>
        <w:t>”</w:t>
      </w:r>
      <w:r>
        <w:rPr>
          <w:rFonts w:hAnsi="仿宋_GB2312" w:eastAsia="仿宋_GB2312"/>
          <w:sz w:val="32"/>
          <w:szCs w:val="32"/>
        </w:rPr>
        <w:t>直接享受政策红利。</w:t>
      </w:r>
      <w:r>
        <w:rPr>
          <w:rFonts w:eastAsia="仿宋_GB2312"/>
          <w:sz w:val="32"/>
          <w:szCs w:val="32"/>
        </w:rPr>
        <w:t>2021</w:t>
      </w:r>
      <w:r>
        <w:rPr>
          <w:rFonts w:hAnsi="仿宋_GB2312" w:eastAsia="仿宋_GB2312"/>
          <w:sz w:val="32"/>
          <w:szCs w:val="32"/>
        </w:rPr>
        <w:t>年</w:t>
      </w:r>
      <w:r>
        <w:rPr>
          <w:rFonts w:eastAsia="仿宋_GB2312"/>
          <w:sz w:val="32"/>
          <w:szCs w:val="32"/>
        </w:rPr>
        <w:t>1-12</w:t>
      </w:r>
      <w:r>
        <w:rPr>
          <w:rFonts w:hAnsi="仿宋_GB2312" w:eastAsia="仿宋_GB2312"/>
          <w:sz w:val="32"/>
          <w:szCs w:val="32"/>
        </w:rPr>
        <w:t>月柳江区降低失业保险、工伤保险费率共为企业减负约</w:t>
      </w:r>
      <w:r>
        <w:rPr>
          <w:rFonts w:eastAsia="仿宋_GB2312"/>
          <w:sz w:val="32"/>
          <w:szCs w:val="32"/>
        </w:rPr>
        <w:t>3476.11</w:t>
      </w:r>
      <w:r>
        <w:rPr>
          <w:rFonts w:hAnsi="仿宋_GB2312" w:eastAsia="仿宋_GB2312"/>
          <w:sz w:val="32"/>
          <w:szCs w:val="32"/>
        </w:rPr>
        <w:t>万元。</w:t>
      </w:r>
    </w:p>
    <w:p>
      <w:pPr>
        <w:spacing w:line="560" w:lineRule="exact"/>
        <w:ind w:firstLine="642" w:firstLineChars="200"/>
        <w:rPr>
          <w:rFonts w:eastAsia="仿宋_GB2312"/>
          <w:sz w:val="32"/>
          <w:szCs w:val="32"/>
        </w:rPr>
      </w:pPr>
      <w:r>
        <w:rPr>
          <w:rFonts w:eastAsia="仿宋_GB2312"/>
          <w:b/>
          <w:bCs/>
          <w:sz w:val="32"/>
          <w:szCs w:val="32"/>
        </w:rPr>
        <w:t>5.</w:t>
      </w:r>
      <w:r>
        <w:rPr>
          <w:rFonts w:hint="eastAsia" w:eastAsia="仿宋_GB2312"/>
          <w:b/>
          <w:bCs/>
          <w:sz w:val="32"/>
          <w:szCs w:val="32"/>
        </w:rPr>
        <w:t xml:space="preserve"> </w:t>
      </w:r>
      <w:r>
        <w:rPr>
          <w:rFonts w:hAnsi="仿宋_GB2312" w:eastAsia="仿宋_GB2312"/>
          <w:b/>
          <w:bCs/>
          <w:sz w:val="32"/>
          <w:szCs w:val="32"/>
        </w:rPr>
        <w:t>加快社会信用体系建设。</w:t>
      </w:r>
      <w:r>
        <w:rPr>
          <w:rFonts w:hAnsi="仿宋_GB2312" w:eastAsia="仿宋_GB2312"/>
          <w:sz w:val="32"/>
          <w:szCs w:val="32"/>
        </w:rPr>
        <w:t>一是认真贯彻落实《柳江区加快推进社会信用体系建设构建以信用为基础的新型监管机制的任务清单》《柳州市柳江区</w:t>
      </w:r>
      <w:r>
        <w:rPr>
          <w:rFonts w:eastAsia="仿宋_GB2312"/>
          <w:sz w:val="32"/>
          <w:szCs w:val="32"/>
        </w:rPr>
        <w:t>2020</w:t>
      </w:r>
      <w:r>
        <w:rPr>
          <w:rFonts w:hAnsi="仿宋_GB2312" w:eastAsia="仿宋_GB2312"/>
          <w:sz w:val="32"/>
          <w:szCs w:val="32"/>
        </w:rPr>
        <w:t>年社会信用体系建设工作要点的通知》《柳江区公共信用信息目录（</w:t>
      </w:r>
      <w:r>
        <w:rPr>
          <w:rFonts w:eastAsia="仿宋_GB2312"/>
          <w:sz w:val="32"/>
          <w:szCs w:val="32"/>
        </w:rPr>
        <w:t>2020</w:t>
      </w:r>
      <w:r>
        <w:rPr>
          <w:rFonts w:hAnsi="仿宋_GB2312" w:eastAsia="仿宋_GB2312"/>
          <w:sz w:val="32"/>
          <w:szCs w:val="32"/>
        </w:rPr>
        <w:t>年版）的通知》《柳州市柳江区</w:t>
      </w:r>
      <w:r>
        <w:rPr>
          <w:rFonts w:eastAsia="仿宋_GB2312"/>
          <w:sz w:val="32"/>
          <w:szCs w:val="32"/>
        </w:rPr>
        <w:t>“</w:t>
      </w:r>
      <w:r>
        <w:rPr>
          <w:rFonts w:hAnsi="仿宋_GB2312" w:eastAsia="仿宋_GB2312"/>
          <w:sz w:val="32"/>
          <w:szCs w:val="32"/>
        </w:rPr>
        <w:t>双公示</w:t>
      </w:r>
      <w:r>
        <w:rPr>
          <w:rFonts w:eastAsia="仿宋_GB2312"/>
          <w:sz w:val="32"/>
          <w:szCs w:val="32"/>
        </w:rPr>
        <w:t>”</w:t>
      </w:r>
      <w:r>
        <w:rPr>
          <w:rFonts w:hAnsi="仿宋_GB2312" w:eastAsia="仿宋_GB2312"/>
          <w:sz w:val="32"/>
          <w:szCs w:val="32"/>
        </w:rPr>
        <w:t>目录（</w:t>
      </w:r>
      <w:r>
        <w:rPr>
          <w:rFonts w:eastAsia="仿宋_GB2312"/>
          <w:sz w:val="32"/>
          <w:szCs w:val="32"/>
        </w:rPr>
        <w:t>2020</w:t>
      </w:r>
      <w:r>
        <w:rPr>
          <w:rFonts w:hAnsi="仿宋_GB2312" w:eastAsia="仿宋_GB2312"/>
          <w:sz w:val="32"/>
          <w:szCs w:val="32"/>
        </w:rPr>
        <w:t>年版）的通知》等一系列政策文件，不断健全行业社会信用制度，规范行业信用管理。二是持续完善更新柳江区人民政府门户网站</w:t>
      </w:r>
      <w:r>
        <w:rPr>
          <w:rFonts w:eastAsia="仿宋_GB2312"/>
          <w:sz w:val="32"/>
          <w:szCs w:val="32"/>
        </w:rPr>
        <w:t>“</w:t>
      </w:r>
      <w:r>
        <w:rPr>
          <w:rFonts w:hAnsi="仿宋_GB2312" w:eastAsia="仿宋_GB2312"/>
          <w:sz w:val="32"/>
          <w:szCs w:val="32"/>
        </w:rPr>
        <w:t>柳江区社会信用体系建设</w:t>
      </w:r>
      <w:r>
        <w:rPr>
          <w:rFonts w:eastAsia="仿宋_GB2312"/>
          <w:sz w:val="32"/>
          <w:szCs w:val="32"/>
        </w:rPr>
        <w:t>”</w:t>
      </w:r>
      <w:r>
        <w:rPr>
          <w:rFonts w:hAnsi="仿宋_GB2312" w:eastAsia="仿宋_GB2312"/>
          <w:sz w:val="32"/>
          <w:szCs w:val="32"/>
        </w:rPr>
        <w:t>专题专栏内容，上传最新社会信用体系建设相关文件精神，公布各领域联合奖惩案例及各行业的风险提示，充分发挥平台宣传效用。三是加大力度开展重点领域突出问题专项治理。召开</w:t>
      </w:r>
      <w:r>
        <w:rPr>
          <w:rFonts w:eastAsia="仿宋_GB2312"/>
          <w:sz w:val="32"/>
          <w:szCs w:val="32"/>
        </w:rPr>
        <w:t>“</w:t>
      </w:r>
      <w:r>
        <w:rPr>
          <w:rFonts w:hAnsi="仿宋_GB2312" w:eastAsia="仿宋_GB2312"/>
          <w:sz w:val="32"/>
          <w:szCs w:val="32"/>
        </w:rPr>
        <w:t>屡禁不止、屡罚不改</w:t>
      </w:r>
      <w:r>
        <w:rPr>
          <w:rFonts w:eastAsia="仿宋_GB2312"/>
          <w:sz w:val="32"/>
          <w:szCs w:val="32"/>
        </w:rPr>
        <w:t>”</w:t>
      </w:r>
      <w:r>
        <w:rPr>
          <w:rFonts w:hAnsi="仿宋_GB2312" w:eastAsia="仿宋_GB2312"/>
          <w:sz w:val="32"/>
          <w:szCs w:val="32"/>
        </w:rPr>
        <w:t>严重违法失信行为专项治理工作协调会，对严重违反失信企业进行分工认领，对重点运输企业警示约谈会，对列入严重违法失信行为的</w:t>
      </w:r>
      <w:r>
        <w:rPr>
          <w:rFonts w:eastAsia="仿宋_GB2312"/>
          <w:sz w:val="32"/>
          <w:szCs w:val="32"/>
        </w:rPr>
        <w:t>45</w:t>
      </w:r>
      <w:r>
        <w:rPr>
          <w:rFonts w:hAnsi="仿宋_GB2312" w:eastAsia="仿宋_GB2312"/>
          <w:sz w:val="32"/>
          <w:szCs w:val="32"/>
        </w:rPr>
        <w:t>家企业进行分析，要求严重违法失信企业积极完成治理整改，进行信用修复，并签署信用承诺书。四是积极探索和加强政务、个人诚信建设。加大公务员诚信成果运用，将诚信记录作为干部考核、任用和奖惩的重要依据。在考录、调任（选任）等工作中，有严重失信记录的一律不予以录用；个人有严重失信记录的，在年度考核中不得评为优秀等次，不得参与各类评先评优等。</w:t>
      </w:r>
    </w:p>
    <w:p>
      <w:pPr>
        <w:spacing w:line="560" w:lineRule="exact"/>
        <w:ind w:firstLine="642" w:firstLineChars="200"/>
        <w:rPr>
          <w:rFonts w:eastAsia="仿宋_GB2312"/>
          <w:sz w:val="32"/>
          <w:szCs w:val="32"/>
        </w:rPr>
      </w:pPr>
      <w:r>
        <w:rPr>
          <w:rFonts w:eastAsia="仿宋_GB2312"/>
          <w:b/>
          <w:bCs/>
          <w:sz w:val="32"/>
          <w:szCs w:val="32"/>
        </w:rPr>
        <w:t>6.</w:t>
      </w:r>
      <w:r>
        <w:rPr>
          <w:rFonts w:hint="eastAsia" w:eastAsia="仿宋_GB2312"/>
          <w:b/>
          <w:bCs/>
          <w:sz w:val="32"/>
          <w:szCs w:val="32"/>
        </w:rPr>
        <w:t xml:space="preserve"> </w:t>
      </w:r>
      <w:r>
        <w:rPr>
          <w:rFonts w:hAnsi="仿宋_GB2312" w:eastAsia="仿宋_GB2312"/>
          <w:b/>
          <w:bCs/>
          <w:sz w:val="32"/>
          <w:szCs w:val="32"/>
        </w:rPr>
        <w:t>市域社会治理水平不断提升。</w:t>
      </w:r>
      <w:r>
        <w:rPr>
          <w:rFonts w:hAnsi="仿宋_GB2312" w:eastAsia="仿宋_GB2312"/>
          <w:sz w:val="32"/>
          <w:szCs w:val="32"/>
        </w:rPr>
        <w:t>进一步加大治安防控力度，充分发挥</w:t>
      </w:r>
      <w:r>
        <w:rPr>
          <w:rFonts w:eastAsia="仿宋_GB2312"/>
          <w:sz w:val="32"/>
          <w:szCs w:val="32"/>
        </w:rPr>
        <w:t>“</w:t>
      </w:r>
      <w:r>
        <w:rPr>
          <w:rFonts w:hAnsi="仿宋_GB2312" w:eastAsia="仿宋_GB2312"/>
          <w:sz w:val="32"/>
          <w:szCs w:val="32"/>
        </w:rPr>
        <w:t>天网</w:t>
      </w:r>
      <w:r>
        <w:rPr>
          <w:rFonts w:eastAsia="仿宋_GB2312"/>
          <w:sz w:val="32"/>
          <w:szCs w:val="32"/>
        </w:rPr>
        <w:t>”</w:t>
      </w:r>
      <w:r>
        <w:rPr>
          <w:rFonts w:hAnsi="仿宋_GB2312" w:eastAsia="仿宋_GB2312"/>
          <w:sz w:val="32"/>
          <w:szCs w:val="32"/>
        </w:rPr>
        <w:t>、</w:t>
      </w:r>
      <w:r>
        <w:rPr>
          <w:rFonts w:eastAsia="仿宋_GB2312"/>
          <w:sz w:val="32"/>
          <w:szCs w:val="32"/>
        </w:rPr>
        <w:t>“</w:t>
      </w:r>
      <w:r>
        <w:rPr>
          <w:rFonts w:hAnsi="仿宋_GB2312" w:eastAsia="仿宋_GB2312"/>
          <w:sz w:val="32"/>
          <w:szCs w:val="32"/>
        </w:rPr>
        <w:t>雪亮工程</w:t>
      </w:r>
      <w:r>
        <w:rPr>
          <w:rFonts w:eastAsia="仿宋_GB2312"/>
          <w:sz w:val="32"/>
          <w:szCs w:val="32"/>
        </w:rPr>
        <w:t>”</w:t>
      </w:r>
      <w:r>
        <w:rPr>
          <w:rFonts w:hAnsi="仿宋_GB2312" w:eastAsia="仿宋_GB2312"/>
          <w:sz w:val="32"/>
          <w:szCs w:val="32"/>
        </w:rPr>
        <w:t>的作用同时，增加街面巡逻密度，提高见警率和管事率，并结合疫情防控工作，加大对人员密集部位的管控力度，对发现问题和苗头及时处置到位，保持对违法犯罪活动的压倒性态势。认真开展各项基础摸排，有效整合信息资源，加强对辖区社情动态掌控，做好重点区域、部位管控，全力消除安全隐患。</w:t>
      </w:r>
      <w:r>
        <w:rPr>
          <w:rFonts w:eastAsia="仿宋_GB2312"/>
          <w:sz w:val="32"/>
          <w:szCs w:val="32"/>
        </w:rPr>
        <w:t>1</w:t>
      </w:r>
      <w:r>
        <w:rPr>
          <w:rFonts w:hAnsi="仿宋_GB2312" w:eastAsia="仿宋_GB2312"/>
          <w:sz w:val="32"/>
          <w:szCs w:val="32"/>
        </w:rPr>
        <w:t>至</w:t>
      </w:r>
      <w:r>
        <w:rPr>
          <w:rFonts w:eastAsia="仿宋_GB2312"/>
          <w:sz w:val="32"/>
          <w:szCs w:val="32"/>
        </w:rPr>
        <w:t>11</w:t>
      </w:r>
      <w:r>
        <w:rPr>
          <w:rFonts w:hAnsi="仿宋_GB2312" w:eastAsia="仿宋_GB2312"/>
          <w:sz w:val="32"/>
          <w:szCs w:val="32"/>
        </w:rPr>
        <w:t>月我区共立刑事案件</w:t>
      </w:r>
      <w:r>
        <w:rPr>
          <w:rFonts w:eastAsia="仿宋_GB2312"/>
          <w:sz w:val="32"/>
          <w:szCs w:val="32"/>
        </w:rPr>
        <w:t>1610</w:t>
      </w:r>
      <w:r>
        <w:rPr>
          <w:rFonts w:hAnsi="仿宋_GB2312" w:eastAsia="仿宋_GB2312"/>
          <w:sz w:val="32"/>
          <w:szCs w:val="32"/>
        </w:rPr>
        <w:t>起，破获各类刑事案件</w:t>
      </w:r>
      <w:r>
        <w:rPr>
          <w:rFonts w:eastAsia="仿宋_GB2312"/>
          <w:sz w:val="32"/>
          <w:szCs w:val="32"/>
        </w:rPr>
        <w:t>827</w:t>
      </w:r>
      <w:r>
        <w:rPr>
          <w:rFonts w:hAnsi="仿宋_GB2312" w:eastAsia="仿宋_GB2312"/>
          <w:sz w:val="32"/>
          <w:szCs w:val="32"/>
        </w:rPr>
        <w:t>起，破案数与去年同期破</w:t>
      </w:r>
      <w:r>
        <w:rPr>
          <w:rFonts w:eastAsia="仿宋_GB2312"/>
          <w:sz w:val="32"/>
          <w:szCs w:val="32"/>
        </w:rPr>
        <w:t>570</w:t>
      </w:r>
      <w:r>
        <w:rPr>
          <w:rFonts w:hAnsi="仿宋_GB2312" w:eastAsia="仿宋_GB2312"/>
          <w:sz w:val="32"/>
          <w:szCs w:val="32"/>
        </w:rPr>
        <w:t>起相比上升</w:t>
      </w:r>
      <w:r>
        <w:rPr>
          <w:rFonts w:eastAsia="仿宋_GB2312"/>
          <w:sz w:val="32"/>
          <w:szCs w:val="32"/>
        </w:rPr>
        <w:t>45.09%</w:t>
      </w:r>
      <w:r>
        <w:rPr>
          <w:rFonts w:hAnsi="仿宋_GB2312" w:eastAsia="仿宋_GB2312"/>
          <w:sz w:val="32"/>
          <w:szCs w:val="32"/>
        </w:rPr>
        <w:t>，刑事拘留</w:t>
      </w:r>
      <w:r>
        <w:rPr>
          <w:rFonts w:eastAsia="仿宋_GB2312"/>
          <w:sz w:val="32"/>
          <w:szCs w:val="32"/>
        </w:rPr>
        <w:t>792</w:t>
      </w:r>
      <w:r>
        <w:rPr>
          <w:rFonts w:hAnsi="仿宋_GB2312" w:eastAsia="仿宋_GB2312"/>
          <w:sz w:val="32"/>
          <w:szCs w:val="32"/>
        </w:rPr>
        <w:t>人，逮捕</w:t>
      </w:r>
      <w:r>
        <w:rPr>
          <w:rFonts w:eastAsia="仿宋_GB2312"/>
          <w:sz w:val="32"/>
          <w:szCs w:val="32"/>
        </w:rPr>
        <w:t>442</w:t>
      </w:r>
      <w:r>
        <w:rPr>
          <w:rFonts w:hAnsi="仿宋_GB2312" w:eastAsia="仿宋_GB2312"/>
          <w:sz w:val="32"/>
          <w:szCs w:val="32"/>
        </w:rPr>
        <w:t>人，移送起诉</w:t>
      </w:r>
      <w:r>
        <w:rPr>
          <w:rFonts w:eastAsia="仿宋_GB2312"/>
          <w:sz w:val="32"/>
          <w:szCs w:val="32"/>
        </w:rPr>
        <w:t>558</w:t>
      </w:r>
      <w:r>
        <w:rPr>
          <w:rFonts w:hAnsi="仿宋_GB2312" w:eastAsia="仿宋_GB2312"/>
          <w:sz w:val="32"/>
          <w:szCs w:val="32"/>
        </w:rPr>
        <w:t>人；受理治安案件</w:t>
      </w:r>
      <w:r>
        <w:rPr>
          <w:rFonts w:eastAsia="仿宋_GB2312"/>
          <w:sz w:val="32"/>
          <w:szCs w:val="32"/>
        </w:rPr>
        <w:t>4336</w:t>
      </w:r>
      <w:r>
        <w:rPr>
          <w:rFonts w:hAnsi="仿宋_GB2312" w:eastAsia="仿宋_GB2312"/>
          <w:sz w:val="32"/>
          <w:szCs w:val="32"/>
        </w:rPr>
        <w:t>起，查处</w:t>
      </w:r>
      <w:r>
        <w:rPr>
          <w:rFonts w:eastAsia="仿宋_GB2312"/>
          <w:sz w:val="32"/>
          <w:szCs w:val="32"/>
        </w:rPr>
        <w:t>4336</w:t>
      </w:r>
      <w:r>
        <w:rPr>
          <w:rFonts w:hAnsi="仿宋_GB2312" w:eastAsia="仿宋_GB2312"/>
          <w:sz w:val="32"/>
          <w:szCs w:val="32"/>
        </w:rPr>
        <w:t>起，查处率达</w:t>
      </w:r>
      <w:r>
        <w:rPr>
          <w:rFonts w:eastAsia="仿宋_GB2312"/>
          <w:sz w:val="32"/>
          <w:szCs w:val="32"/>
        </w:rPr>
        <w:t>100%</w:t>
      </w:r>
      <w:r>
        <w:rPr>
          <w:rFonts w:hAnsi="仿宋_GB2312" w:eastAsia="仿宋_GB2312"/>
          <w:sz w:val="32"/>
          <w:szCs w:val="32"/>
        </w:rPr>
        <w:t>，特别是群众关注的案件发案率持续下降：抢劫案立案</w:t>
      </w:r>
      <w:r>
        <w:rPr>
          <w:rFonts w:eastAsia="仿宋_GB2312"/>
          <w:sz w:val="32"/>
          <w:szCs w:val="32"/>
        </w:rPr>
        <w:t>4</w:t>
      </w:r>
      <w:r>
        <w:rPr>
          <w:rFonts w:hAnsi="仿宋_GB2312" w:eastAsia="仿宋_GB2312"/>
          <w:sz w:val="32"/>
          <w:szCs w:val="32"/>
        </w:rPr>
        <w:t>起同比</w:t>
      </w:r>
      <w:r>
        <w:rPr>
          <w:rFonts w:eastAsia="仿宋_GB2312"/>
          <w:sz w:val="32"/>
          <w:szCs w:val="32"/>
        </w:rPr>
        <w:t>5</w:t>
      </w:r>
      <w:r>
        <w:rPr>
          <w:rFonts w:hAnsi="仿宋_GB2312" w:eastAsia="仿宋_GB2312"/>
          <w:sz w:val="32"/>
          <w:szCs w:val="32"/>
        </w:rPr>
        <w:t>起下降</w:t>
      </w:r>
      <w:r>
        <w:rPr>
          <w:rFonts w:eastAsia="仿宋_GB2312"/>
          <w:sz w:val="32"/>
          <w:szCs w:val="32"/>
        </w:rPr>
        <w:t>20 %</w:t>
      </w:r>
      <w:r>
        <w:rPr>
          <w:rFonts w:hAnsi="仿宋_GB2312" w:eastAsia="仿宋_GB2312"/>
          <w:sz w:val="32"/>
          <w:szCs w:val="32"/>
        </w:rPr>
        <w:t>、抢夺案立案</w:t>
      </w:r>
      <w:r>
        <w:rPr>
          <w:rFonts w:eastAsia="仿宋_GB2312"/>
          <w:sz w:val="32"/>
          <w:szCs w:val="32"/>
        </w:rPr>
        <w:t>7</w:t>
      </w:r>
      <w:r>
        <w:rPr>
          <w:rFonts w:hAnsi="仿宋_GB2312" w:eastAsia="仿宋_GB2312"/>
          <w:sz w:val="32"/>
          <w:szCs w:val="32"/>
        </w:rPr>
        <w:t>起同比</w:t>
      </w:r>
      <w:r>
        <w:rPr>
          <w:rFonts w:eastAsia="仿宋_GB2312"/>
          <w:sz w:val="32"/>
          <w:szCs w:val="32"/>
        </w:rPr>
        <w:t>9</w:t>
      </w:r>
      <w:r>
        <w:rPr>
          <w:rFonts w:hAnsi="仿宋_GB2312" w:eastAsia="仿宋_GB2312"/>
          <w:sz w:val="32"/>
          <w:szCs w:val="32"/>
        </w:rPr>
        <w:t>起下降</w:t>
      </w:r>
      <w:r>
        <w:rPr>
          <w:rFonts w:eastAsia="仿宋_GB2312"/>
          <w:sz w:val="32"/>
          <w:szCs w:val="32"/>
        </w:rPr>
        <w:t>22.22%</w:t>
      </w:r>
      <w:r>
        <w:rPr>
          <w:rFonts w:hAnsi="仿宋_GB2312" w:eastAsia="仿宋_GB2312"/>
          <w:sz w:val="32"/>
          <w:szCs w:val="32"/>
        </w:rPr>
        <w:t>、入室盗窃案立案</w:t>
      </w:r>
      <w:r>
        <w:rPr>
          <w:rFonts w:eastAsia="仿宋_GB2312"/>
          <w:sz w:val="32"/>
          <w:szCs w:val="32"/>
        </w:rPr>
        <w:t>55</w:t>
      </w:r>
      <w:r>
        <w:rPr>
          <w:rFonts w:hAnsi="仿宋_GB2312" w:eastAsia="仿宋_GB2312"/>
          <w:sz w:val="32"/>
          <w:szCs w:val="32"/>
        </w:rPr>
        <w:t>起同比</w:t>
      </w:r>
      <w:r>
        <w:rPr>
          <w:rFonts w:eastAsia="仿宋_GB2312"/>
          <w:sz w:val="32"/>
          <w:szCs w:val="32"/>
        </w:rPr>
        <w:t>75</w:t>
      </w:r>
      <w:r>
        <w:rPr>
          <w:rFonts w:hAnsi="仿宋_GB2312" w:eastAsia="仿宋_GB2312"/>
          <w:sz w:val="32"/>
          <w:szCs w:val="32"/>
        </w:rPr>
        <w:t>起下降</w:t>
      </w:r>
      <w:r>
        <w:rPr>
          <w:rFonts w:eastAsia="仿宋_GB2312"/>
          <w:sz w:val="32"/>
          <w:szCs w:val="32"/>
        </w:rPr>
        <w:t>26.67%</w:t>
      </w:r>
      <w:r>
        <w:rPr>
          <w:rFonts w:hAnsi="仿宋_GB2312" w:eastAsia="仿宋_GB2312"/>
          <w:sz w:val="32"/>
          <w:szCs w:val="32"/>
        </w:rPr>
        <w:t>、命案立案</w:t>
      </w:r>
      <w:r>
        <w:rPr>
          <w:rFonts w:eastAsia="仿宋_GB2312"/>
          <w:sz w:val="32"/>
          <w:szCs w:val="32"/>
        </w:rPr>
        <w:t>4</w:t>
      </w:r>
      <w:r>
        <w:rPr>
          <w:rFonts w:hAnsi="仿宋_GB2312" w:eastAsia="仿宋_GB2312"/>
          <w:sz w:val="32"/>
          <w:szCs w:val="32"/>
        </w:rPr>
        <w:t>起同比</w:t>
      </w:r>
      <w:r>
        <w:rPr>
          <w:rFonts w:eastAsia="仿宋_GB2312"/>
          <w:sz w:val="32"/>
          <w:szCs w:val="32"/>
        </w:rPr>
        <w:t>7</w:t>
      </w:r>
      <w:r>
        <w:rPr>
          <w:rFonts w:hAnsi="仿宋_GB2312" w:eastAsia="仿宋_GB2312"/>
          <w:sz w:val="32"/>
          <w:szCs w:val="32"/>
        </w:rPr>
        <w:t>起下降</w:t>
      </w:r>
      <w:r>
        <w:rPr>
          <w:rFonts w:eastAsia="仿宋_GB2312"/>
          <w:sz w:val="32"/>
          <w:szCs w:val="32"/>
        </w:rPr>
        <w:t>42.86%</w:t>
      </w:r>
      <w:r>
        <w:rPr>
          <w:rFonts w:hAnsi="仿宋_GB2312" w:eastAsia="仿宋_GB2312"/>
          <w:sz w:val="32"/>
          <w:szCs w:val="32"/>
        </w:rPr>
        <w:t>等，治安环境进一步优化。持续深入开展安全隐患大检查、大整治活动，统筹推进交通安全、消防安全、安全生产、食品药品安全等方面工作，全面落实防风险、除隐患、保安全、护稳定各项工作措施，最大限度消除重特大安全事故威胁。今年来我区没有发生危害国家安全和社会稳定的重大政治事件、邪教组织活动滋事事件、暴力恐怖袭击事件、重特大公共安全事件等。</w:t>
      </w:r>
    </w:p>
    <w:p>
      <w:pPr>
        <w:spacing w:line="560" w:lineRule="exact"/>
        <w:ind w:firstLine="596" w:firstLineChars="200"/>
        <w:rPr>
          <w:rFonts w:ascii="楷体_GB2312" w:eastAsia="楷体_GB2312"/>
          <w:bCs/>
          <w:spacing w:val="-11"/>
          <w:sz w:val="32"/>
          <w:szCs w:val="32"/>
        </w:rPr>
      </w:pPr>
      <w:r>
        <w:rPr>
          <w:rFonts w:hint="eastAsia" w:ascii="楷体_GB2312" w:hAnsi="宋体" w:eastAsia="楷体_GB2312"/>
          <w:bCs/>
          <w:spacing w:val="-11"/>
          <w:sz w:val="32"/>
          <w:szCs w:val="32"/>
        </w:rPr>
        <w:t>（二）党政主要负责人履行推进法治建设第一责任人职责情况</w:t>
      </w:r>
    </w:p>
    <w:p>
      <w:pPr>
        <w:spacing w:line="560" w:lineRule="exact"/>
        <w:ind w:firstLine="640" w:firstLineChars="200"/>
        <w:rPr>
          <w:rFonts w:eastAsia="仿宋_GB2312"/>
          <w:sz w:val="32"/>
          <w:szCs w:val="32"/>
        </w:rPr>
      </w:pPr>
      <w:r>
        <w:rPr>
          <w:rFonts w:hAnsi="仿宋_GB2312" w:eastAsia="仿宋_GB2312"/>
          <w:sz w:val="32"/>
          <w:szCs w:val="32"/>
        </w:rPr>
        <w:t>一是坚持党对法治政府建设工作的领导。区政府常务会、区委常委会审议了《柳江区</w:t>
      </w:r>
      <w:r>
        <w:rPr>
          <w:rFonts w:eastAsia="仿宋_GB2312"/>
          <w:sz w:val="32"/>
          <w:szCs w:val="32"/>
        </w:rPr>
        <w:t>2020</w:t>
      </w:r>
      <w:r>
        <w:rPr>
          <w:rFonts w:hAnsi="仿宋_GB2312" w:eastAsia="仿宋_GB2312"/>
          <w:sz w:val="32"/>
          <w:szCs w:val="32"/>
        </w:rPr>
        <w:t>年法治政府建设工作报告》。全区各级各部门严格执行法治政府建设年度报告制度，所有单位在</w:t>
      </w:r>
      <w:r>
        <w:rPr>
          <w:rFonts w:eastAsia="仿宋_GB2312"/>
          <w:sz w:val="32"/>
          <w:szCs w:val="32"/>
        </w:rPr>
        <w:t>2021</w:t>
      </w:r>
      <w:r>
        <w:rPr>
          <w:rFonts w:hAnsi="仿宋_GB2312" w:eastAsia="仿宋_GB2312"/>
          <w:sz w:val="32"/>
          <w:szCs w:val="32"/>
        </w:rPr>
        <w:t>年</w:t>
      </w:r>
      <w:r>
        <w:rPr>
          <w:rFonts w:eastAsia="仿宋_GB2312"/>
          <w:sz w:val="32"/>
          <w:szCs w:val="32"/>
        </w:rPr>
        <w:t>3</w:t>
      </w:r>
      <w:r>
        <w:rPr>
          <w:rFonts w:hAnsi="仿宋_GB2312" w:eastAsia="仿宋_GB2312"/>
          <w:sz w:val="32"/>
          <w:szCs w:val="32"/>
        </w:rPr>
        <w:t>月底前将</w:t>
      </w:r>
      <w:r>
        <w:rPr>
          <w:rFonts w:eastAsia="仿宋_GB2312"/>
          <w:sz w:val="32"/>
          <w:szCs w:val="32"/>
        </w:rPr>
        <w:t>2020</w:t>
      </w:r>
      <w:r>
        <w:rPr>
          <w:rFonts w:hAnsi="仿宋_GB2312" w:eastAsia="仿宋_GB2312"/>
          <w:sz w:val="32"/>
          <w:szCs w:val="32"/>
        </w:rPr>
        <w:t>年度法治政府建设工作报告在网站公布，接受群众监督。二是认真谋划年度法治政府建设重点工作，细化全年各项工作任务，把任务落实情况纳入政府重点督查范围，确保年度法治政府工作有序推进。三是坚持把严格考核督导作为推进法治政府建设的重要抓手，区委组织部把党政主要负责人履行法治建设职责情况纳入领导干部年终考核体系。</w:t>
      </w:r>
    </w:p>
    <w:p>
      <w:pPr>
        <w:spacing w:line="560" w:lineRule="exact"/>
        <w:ind w:firstLine="640" w:firstLineChars="200"/>
        <w:rPr>
          <w:rFonts w:ascii="楷体_GB2312" w:eastAsia="楷体_GB2312"/>
          <w:bCs/>
          <w:sz w:val="32"/>
          <w:szCs w:val="32"/>
        </w:rPr>
      </w:pPr>
      <w:r>
        <w:rPr>
          <w:rFonts w:hint="eastAsia" w:ascii="楷体_GB2312" w:hAnsi="宋体" w:eastAsia="楷体_GB2312"/>
          <w:bCs/>
          <w:sz w:val="32"/>
          <w:szCs w:val="32"/>
        </w:rPr>
        <w:t>（三）完善依法行政制度体系情况</w:t>
      </w:r>
    </w:p>
    <w:p>
      <w:pPr>
        <w:spacing w:line="560" w:lineRule="exact"/>
        <w:ind w:firstLine="642" w:firstLineChars="200"/>
        <w:rPr>
          <w:rFonts w:eastAsia="仿宋_GB2312"/>
          <w:sz w:val="32"/>
          <w:szCs w:val="32"/>
        </w:rPr>
      </w:pPr>
      <w:r>
        <w:rPr>
          <w:rFonts w:eastAsia="仿宋_GB2312"/>
          <w:b/>
          <w:bCs/>
          <w:sz w:val="32"/>
          <w:szCs w:val="32"/>
        </w:rPr>
        <w:t>1.</w:t>
      </w:r>
      <w:r>
        <w:rPr>
          <w:rFonts w:hint="eastAsia" w:eastAsia="仿宋_GB2312"/>
          <w:b/>
          <w:bCs/>
          <w:sz w:val="32"/>
          <w:szCs w:val="32"/>
        </w:rPr>
        <w:t xml:space="preserve"> </w:t>
      </w:r>
      <w:r>
        <w:rPr>
          <w:rFonts w:hAnsi="仿宋_GB2312" w:eastAsia="仿宋_GB2312"/>
          <w:b/>
          <w:bCs/>
          <w:sz w:val="32"/>
          <w:szCs w:val="32"/>
        </w:rPr>
        <w:t>深化综合行政执法改革。</w:t>
      </w:r>
      <w:r>
        <w:rPr>
          <w:rFonts w:hAnsi="仿宋_GB2312" w:eastAsia="仿宋_GB2312"/>
          <w:sz w:val="32"/>
          <w:szCs w:val="32"/>
        </w:rPr>
        <w:t>一是将柳州市柳江区安全生产应急管理监察大队人员编制并入柳州市柳江区应急管理局，实行</w:t>
      </w:r>
      <w:r>
        <w:rPr>
          <w:rFonts w:eastAsia="仿宋_GB2312"/>
          <w:sz w:val="32"/>
          <w:szCs w:val="32"/>
        </w:rPr>
        <w:t>“</w:t>
      </w:r>
      <w:r>
        <w:rPr>
          <w:rFonts w:hAnsi="仿宋_GB2312" w:eastAsia="仿宋_GB2312"/>
          <w:sz w:val="32"/>
          <w:szCs w:val="32"/>
        </w:rPr>
        <w:t>局队合一</w:t>
      </w:r>
      <w:r>
        <w:rPr>
          <w:rFonts w:eastAsia="仿宋_GB2312"/>
          <w:sz w:val="32"/>
          <w:szCs w:val="32"/>
        </w:rPr>
        <w:t>”</w:t>
      </w:r>
      <w:r>
        <w:rPr>
          <w:rFonts w:hAnsi="仿宋_GB2312" w:eastAsia="仿宋_GB2312"/>
          <w:sz w:val="32"/>
          <w:szCs w:val="32"/>
        </w:rPr>
        <w:t>体制，在柳州市柳江区应急管理局加挂柳州市柳江区应急管理综合行政执法大队牌子，同时调整机构职责、人员编制和领导职数，完成人员转隶工作。二是印发《中共柳州市柳江区委员会机构编制委员会关于调整乡镇</w:t>
      </w:r>
      <w:r>
        <w:rPr>
          <w:rFonts w:eastAsia="仿宋_GB2312"/>
          <w:sz w:val="32"/>
          <w:szCs w:val="32"/>
        </w:rPr>
        <w:t>“</w:t>
      </w:r>
      <w:r>
        <w:rPr>
          <w:rFonts w:hAnsi="仿宋_GB2312" w:eastAsia="仿宋_GB2312"/>
          <w:sz w:val="32"/>
          <w:szCs w:val="32"/>
        </w:rPr>
        <w:t>四所合一</w:t>
      </w:r>
      <w:r>
        <w:rPr>
          <w:rFonts w:eastAsia="仿宋_GB2312"/>
          <w:sz w:val="32"/>
          <w:szCs w:val="32"/>
        </w:rPr>
        <w:t>”</w:t>
      </w:r>
      <w:r>
        <w:rPr>
          <w:rFonts w:hAnsi="仿宋_GB2312" w:eastAsia="仿宋_GB2312"/>
          <w:sz w:val="32"/>
          <w:szCs w:val="32"/>
        </w:rPr>
        <w:t>机构主要职责和机构编制设置</w:t>
      </w:r>
      <w:r>
        <w:rPr>
          <w:rFonts w:eastAsia="仿宋_GB2312"/>
          <w:sz w:val="32"/>
          <w:szCs w:val="32"/>
        </w:rPr>
        <w:t xml:space="preserve"> </w:t>
      </w:r>
      <w:r>
        <w:rPr>
          <w:rFonts w:hAnsi="仿宋_GB2312" w:eastAsia="仿宋_GB2312"/>
          <w:sz w:val="32"/>
          <w:szCs w:val="32"/>
        </w:rPr>
        <w:t>提升基层农房管控水平有关事项的通知》，将</w:t>
      </w:r>
      <w:r>
        <w:rPr>
          <w:rFonts w:eastAsia="仿宋_GB2312"/>
          <w:sz w:val="32"/>
          <w:szCs w:val="32"/>
        </w:rPr>
        <w:t>“</w:t>
      </w:r>
      <w:r>
        <w:rPr>
          <w:rFonts w:hAnsi="仿宋_GB2312" w:eastAsia="仿宋_GB2312"/>
          <w:sz w:val="32"/>
          <w:szCs w:val="32"/>
        </w:rPr>
        <w:t>四所合一</w:t>
      </w:r>
      <w:r>
        <w:rPr>
          <w:rFonts w:eastAsia="仿宋_GB2312"/>
          <w:sz w:val="32"/>
          <w:szCs w:val="32"/>
        </w:rPr>
        <w:t>”</w:t>
      </w:r>
      <w:r>
        <w:rPr>
          <w:rFonts w:hAnsi="仿宋_GB2312" w:eastAsia="仿宋_GB2312"/>
          <w:sz w:val="32"/>
          <w:szCs w:val="32"/>
        </w:rPr>
        <w:t>机构统一更名为</w:t>
      </w:r>
      <w:r>
        <w:rPr>
          <w:rFonts w:eastAsia="仿宋_GB2312"/>
          <w:sz w:val="32"/>
          <w:szCs w:val="32"/>
        </w:rPr>
        <w:t>“</w:t>
      </w:r>
      <w:r>
        <w:rPr>
          <w:rFonts w:hAnsi="仿宋_GB2312" w:eastAsia="仿宋_GB2312"/>
          <w:sz w:val="32"/>
          <w:szCs w:val="32"/>
        </w:rPr>
        <w:t>乡村建设综合服务中心</w:t>
      </w:r>
      <w:r>
        <w:rPr>
          <w:rFonts w:eastAsia="仿宋_GB2312"/>
          <w:sz w:val="32"/>
          <w:szCs w:val="32"/>
        </w:rPr>
        <w:t>”</w:t>
      </w:r>
      <w:r>
        <w:rPr>
          <w:rFonts w:hAnsi="仿宋_GB2312" w:eastAsia="仿宋_GB2312"/>
          <w:sz w:val="32"/>
          <w:szCs w:val="32"/>
        </w:rPr>
        <w:t>，同时完善机构职责和调整人员编制等事项，各镇乡村建设综合服务中心根据委托统一承办农村宅基地、农房建设相关审批管理业务和执法工作，实行</w:t>
      </w:r>
      <w:r>
        <w:rPr>
          <w:rFonts w:eastAsia="仿宋_GB2312"/>
          <w:sz w:val="32"/>
          <w:szCs w:val="32"/>
        </w:rPr>
        <w:t>“</w:t>
      </w:r>
      <w:r>
        <w:rPr>
          <w:rFonts w:hAnsi="仿宋_GB2312" w:eastAsia="仿宋_GB2312"/>
          <w:sz w:val="32"/>
          <w:szCs w:val="32"/>
        </w:rPr>
        <w:t>集中式管理、一站式服务</w:t>
      </w:r>
      <w:r>
        <w:rPr>
          <w:rFonts w:eastAsia="仿宋_GB2312"/>
          <w:sz w:val="32"/>
          <w:szCs w:val="32"/>
        </w:rPr>
        <w:t>”</w:t>
      </w:r>
      <w:r>
        <w:rPr>
          <w:rFonts w:hAnsi="仿宋_GB2312" w:eastAsia="仿宋_GB2312"/>
          <w:sz w:val="32"/>
          <w:szCs w:val="32"/>
        </w:rPr>
        <w:t>。</w:t>
      </w:r>
    </w:p>
    <w:p>
      <w:pPr>
        <w:spacing w:line="560" w:lineRule="exact"/>
        <w:ind w:firstLine="642" w:firstLineChars="200"/>
        <w:rPr>
          <w:rFonts w:eastAsia="仿宋_GB2312"/>
          <w:sz w:val="32"/>
          <w:szCs w:val="32"/>
        </w:rPr>
      </w:pPr>
      <w:r>
        <w:rPr>
          <w:rFonts w:eastAsia="仿宋_GB2312"/>
          <w:b/>
          <w:bCs/>
          <w:sz w:val="32"/>
          <w:szCs w:val="32"/>
        </w:rPr>
        <w:t>2.</w:t>
      </w:r>
      <w:r>
        <w:rPr>
          <w:rFonts w:hint="eastAsia" w:eastAsia="仿宋_GB2312"/>
          <w:b/>
          <w:bCs/>
          <w:sz w:val="32"/>
          <w:szCs w:val="32"/>
        </w:rPr>
        <w:t xml:space="preserve"> </w:t>
      </w:r>
      <w:r>
        <w:rPr>
          <w:rFonts w:hAnsi="仿宋_GB2312" w:eastAsia="仿宋_GB2312"/>
          <w:b/>
          <w:bCs/>
          <w:sz w:val="32"/>
          <w:szCs w:val="32"/>
        </w:rPr>
        <w:t>实行权责清单动态管理。</w:t>
      </w:r>
      <w:r>
        <w:rPr>
          <w:rFonts w:hAnsi="仿宋_GB2312" w:eastAsia="仿宋_GB2312"/>
          <w:sz w:val="32"/>
          <w:szCs w:val="32"/>
        </w:rPr>
        <w:t>根据自治区人民政府办公厅《关于印发广西壮族自治区权责清单管理办法的通知》精神，印发了《中共柳江区委机构编制委员会办公室关于动态调整柳江区县、乡两级权责清单工作的通知》，组织各镇各有关部门（单位）开展</w:t>
      </w:r>
      <w:r>
        <w:rPr>
          <w:rFonts w:eastAsia="仿宋_GB2312"/>
          <w:sz w:val="32"/>
          <w:szCs w:val="32"/>
        </w:rPr>
        <w:t>2021</w:t>
      </w:r>
      <w:r>
        <w:rPr>
          <w:rFonts w:hAnsi="仿宋_GB2312" w:eastAsia="仿宋_GB2312"/>
          <w:sz w:val="32"/>
          <w:szCs w:val="32"/>
        </w:rPr>
        <w:t>年度柳江区县、乡两级权责清单动态调整，编制权责清单目录汇总表，并要求各镇各部门（单位）将调整后的权责清单在政府门户网站公布。</w:t>
      </w:r>
    </w:p>
    <w:p>
      <w:pPr>
        <w:spacing w:line="560" w:lineRule="exact"/>
        <w:ind w:firstLine="640" w:firstLineChars="200"/>
        <w:rPr>
          <w:rFonts w:ascii="楷体_GB2312" w:eastAsia="楷体_GB2312"/>
          <w:bCs/>
          <w:sz w:val="32"/>
          <w:szCs w:val="32"/>
        </w:rPr>
      </w:pPr>
      <w:r>
        <w:rPr>
          <w:rFonts w:hint="eastAsia" w:ascii="楷体_GB2312" w:hAnsi="宋体" w:eastAsia="楷体_GB2312"/>
          <w:bCs/>
          <w:sz w:val="32"/>
          <w:szCs w:val="32"/>
        </w:rPr>
        <w:t>（四）推进行政决策科学化、民主化、法治化情况</w:t>
      </w:r>
    </w:p>
    <w:p>
      <w:pPr>
        <w:spacing w:line="560" w:lineRule="exact"/>
        <w:ind w:firstLine="642" w:firstLineChars="200"/>
        <w:rPr>
          <w:rFonts w:eastAsia="仿宋_GB2312"/>
          <w:sz w:val="32"/>
          <w:szCs w:val="32"/>
        </w:rPr>
      </w:pPr>
      <w:r>
        <w:rPr>
          <w:rFonts w:eastAsia="仿宋_GB2312"/>
          <w:b/>
          <w:bCs/>
          <w:sz w:val="32"/>
          <w:szCs w:val="32"/>
        </w:rPr>
        <w:t>1.</w:t>
      </w:r>
      <w:r>
        <w:rPr>
          <w:rFonts w:hint="eastAsia" w:eastAsia="仿宋_GB2312"/>
          <w:b/>
          <w:bCs/>
          <w:sz w:val="32"/>
          <w:szCs w:val="32"/>
        </w:rPr>
        <w:t xml:space="preserve"> </w:t>
      </w:r>
      <w:r>
        <w:rPr>
          <w:rFonts w:hAnsi="仿宋_GB2312" w:eastAsia="仿宋_GB2312"/>
          <w:b/>
          <w:bCs/>
          <w:sz w:val="32"/>
          <w:szCs w:val="32"/>
        </w:rPr>
        <w:t>严格依照法定程序作出行政决策。</w:t>
      </w:r>
      <w:r>
        <w:rPr>
          <w:rFonts w:hAnsi="仿宋_GB2312" w:eastAsia="仿宋_GB2312"/>
          <w:sz w:val="32"/>
          <w:szCs w:val="32"/>
        </w:rPr>
        <w:t>我区严格按照《柳江区人民政府工作规则》和《柳江区人民政府常务会议事规则》的相关规定，对事关全区经济社会发展全局、社会涉及面广、与群众切身利益密切相关的重大决策，严格遵循公众参与、专家论证、风险评估、合法性审查、集体讨论决定等重大行政决策法定程序。在柳江区人民政府门户网站设立</w:t>
      </w:r>
      <w:r>
        <w:rPr>
          <w:rFonts w:eastAsia="仿宋_GB2312"/>
          <w:sz w:val="32"/>
          <w:szCs w:val="32"/>
        </w:rPr>
        <w:t>“</w:t>
      </w:r>
      <w:r>
        <w:rPr>
          <w:rFonts w:hAnsi="仿宋_GB2312" w:eastAsia="仿宋_GB2312"/>
          <w:sz w:val="32"/>
          <w:szCs w:val="32"/>
        </w:rPr>
        <w:t>互动交流</w:t>
      </w:r>
      <w:r>
        <w:rPr>
          <w:rFonts w:eastAsia="仿宋_GB2312"/>
          <w:sz w:val="32"/>
          <w:szCs w:val="32"/>
        </w:rPr>
        <w:t>”</w:t>
      </w:r>
      <w:r>
        <w:rPr>
          <w:rFonts w:hAnsi="仿宋_GB2312" w:eastAsia="仿宋_GB2312"/>
          <w:sz w:val="32"/>
          <w:szCs w:val="32"/>
        </w:rPr>
        <w:t>、公布对涉及社会面广、与人民群众利益密切相关的决策事项，广泛征求公众的意见，充分听取民意，广泛集中民智。</w:t>
      </w:r>
      <w:r>
        <w:rPr>
          <w:rFonts w:eastAsia="仿宋_GB2312"/>
          <w:sz w:val="32"/>
          <w:szCs w:val="32"/>
        </w:rPr>
        <w:t>2021</w:t>
      </w:r>
      <w:r>
        <w:rPr>
          <w:rFonts w:hAnsi="仿宋_GB2312" w:eastAsia="仿宋_GB2312"/>
          <w:sz w:val="32"/>
          <w:szCs w:val="32"/>
        </w:rPr>
        <w:t>年，我区向公众征求意见的内容主要涉及《柳江区非煤矿山生产安全事故应急预案（征求意见稿）》《柳州市柳江区建设文化旅游名城奖励办法》等方面。</w:t>
      </w:r>
    </w:p>
    <w:p>
      <w:pPr>
        <w:spacing w:line="560" w:lineRule="exact"/>
        <w:ind w:firstLine="642" w:firstLineChars="200"/>
        <w:rPr>
          <w:rFonts w:eastAsia="仿宋_GB2312"/>
          <w:sz w:val="32"/>
          <w:szCs w:val="32"/>
        </w:rPr>
      </w:pPr>
      <w:r>
        <w:rPr>
          <w:rFonts w:eastAsia="仿宋_GB2312"/>
          <w:b/>
          <w:bCs/>
          <w:sz w:val="32"/>
          <w:szCs w:val="32"/>
        </w:rPr>
        <w:t>2.</w:t>
      </w:r>
      <w:r>
        <w:rPr>
          <w:rFonts w:hint="eastAsia" w:eastAsia="仿宋_GB2312"/>
          <w:b/>
          <w:bCs/>
          <w:sz w:val="32"/>
          <w:szCs w:val="32"/>
        </w:rPr>
        <w:t xml:space="preserve"> </w:t>
      </w:r>
      <w:r>
        <w:rPr>
          <w:rFonts w:hAnsi="仿宋_GB2312" w:eastAsia="仿宋_GB2312"/>
          <w:b/>
          <w:bCs/>
          <w:sz w:val="32"/>
          <w:szCs w:val="32"/>
        </w:rPr>
        <w:t>严格执行规范性文件合法性审查制度。</w:t>
      </w:r>
      <w:r>
        <w:rPr>
          <w:rFonts w:hAnsi="仿宋_GB2312" w:eastAsia="仿宋_GB2312"/>
          <w:sz w:val="32"/>
          <w:szCs w:val="32"/>
        </w:rPr>
        <w:t>强化源头把控，未经合法性审查或者经审查不合法的规范性文件，不得提交集体审议。同时，坚持规范性文件统一登记、统一编号、统一公布制度，对未经</w:t>
      </w:r>
      <w:r>
        <w:rPr>
          <w:rFonts w:eastAsia="仿宋_GB2312"/>
          <w:sz w:val="32"/>
          <w:szCs w:val="32"/>
        </w:rPr>
        <w:t>“</w:t>
      </w:r>
      <w:r>
        <w:rPr>
          <w:rFonts w:hAnsi="仿宋_GB2312" w:eastAsia="仿宋_GB2312"/>
          <w:sz w:val="32"/>
          <w:szCs w:val="32"/>
        </w:rPr>
        <w:t>三统一</w:t>
      </w:r>
      <w:r>
        <w:rPr>
          <w:rFonts w:eastAsia="仿宋_GB2312"/>
          <w:sz w:val="32"/>
          <w:szCs w:val="32"/>
        </w:rPr>
        <w:t>”</w:t>
      </w:r>
      <w:r>
        <w:rPr>
          <w:rFonts w:hAnsi="仿宋_GB2312" w:eastAsia="仿宋_GB2312"/>
          <w:sz w:val="32"/>
          <w:szCs w:val="32"/>
        </w:rPr>
        <w:t>的规范性文件，不得作为行政管理的依据。</w:t>
      </w:r>
      <w:r>
        <w:rPr>
          <w:rFonts w:eastAsia="仿宋_GB2312"/>
          <w:sz w:val="32"/>
          <w:szCs w:val="32"/>
        </w:rPr>
        <w:t>2021</w:t>
      </w:r>
      <w:r>
        <w:rPr>
          <w:rFonts w:hAnsi="仿宋_GB2312" w:eastAsia="仿宋_GB2312"/>
          <w:sz w:val="32"/>
          <w:szCs w:val="32"/>
        </w:rPr>
        <w:t>年，以区政府名义制定的规范性文件均进行了合法性审查，司法行政部门共参与审查规范性文件</w:t>
      </w:r>
      <w:r>
        <w:rPr>
          <w:rFonts w:eastAsia="仿宋_GB2312"/>
          <w:sz w:val="32"/>
          <w:szCs w:val="32"/>
        </w:rPr>
        <w:t>13</w:t>
      </w:r>
      <w:r>
        <w:rPr>
          <w:rFonts w:hAnsi="仿宋_GB2312" w:eastAsia="仿宋_GB2312"/>
          <w:sz w:val="32"/>
          <w:szCs w:val="32"/>
        </w:rPr>
        <w:t>份，其中涉及自然资源、生态环境建设、卫生健康等方面的规范性文件</w:t>
      </w:r>
      <w:r>
        <w:rPr>
          <w:rFonts w:eastAsia="仿宋_GB2312"/>
          <w:sz w:val="32"/>
          <w:szCs w:val="32"/>
        </w:rPr>
        <w:t>8</w:t>
      </w:r>
      <w:r>
        <w:rPr>
          <w:rFonts w:hAnsi="仿宋_GB2312" w:eastAsia="仿宋_GB2312"/>
          <w:sz w:val="32"/>
          <w:szCs w:val="32"/>
        </w:rPr>
        <w:t>件已通过政府常务会议，根据规范性文件备案相关规定已全部向市政府和区人大进行报备。强化法律风险防控，有力维护政府利益。司法行政部门参与政府重大项目讨论，审查政府合同，为区政府决策提供政策法律咨询意见，确保政府决策合法合规。</w:t>
      </w:r>
      <w:r>
        <w:rPr>
          <w:rFonts w:eastAsia="仿宋_GB2312"/>
          <w:sz w:val="32"/>
          <w:szCs w:val="32"/>
        </w:rPr>
        <w:t>2021</w:t>
      </w:r>
      <w:r>
        <w:rPr>
          <w:rFonts w:hAnsi="仿宋_GB2312" w:eastAsia="仿宋_GB2312"/>
          <w:sz w:val="32"/>
          <w:szCs w:val="32"/>
        </w:rPr>
        <w:t>年，司法行政部门共审查文件</w:t>
      </w:r>
      <w:r>
        <w:rPr>
          <w:rFonts w:eastAsia="仿宋_GB2312"/>
          <w:sz w:val="32"/>
          <w:szCs w:val="32"/>
        </w:rPr>
        <w:t>247</w:t>
      </w:r>
      <w:r>
        <w:rPr>
          <w:rFonts w:hAnsi="仿宋_GB2312" w:eastAsia="仿宋_GB2312"/>
          <w:sz w:val="32"/>
          <w:szCs w:val="32"/>
        </w:rPr>
        <w:t>件，其中包括研究、讨论各项目投资协议的制定和修改；协助审查社会保障方面、医疗卫生方面、生态文明建设等方面；参与柳江区凯旋一号音乐酒吧噪声扰民处置协调、柳江区百朋荷苑游客中心项目、新建柳州至梧州铁路征地拆迁工作等多项工作事宜合法性审查。</w:t>
      </w:r>
    </w:p>
    <w:p>
      <w:pPr>
        <w:spacing w:line="560" w:lineRule="exact"/>
        <w:ind w:firstLine="642" w:firstLineChars="200"/>
        <w:rPr>
          <w:rFonts w:eastAsia="仿宋_GB2312"/>
          <w:sz w:val="32"/>
          <w:szCs w:val="32"/>
        </w:rPr>
      </w:pPr>
      <w:r>
        <w:rPr>
          <w:rFonts w:eastAsia="仿宋_GB2312"/>
          <w:b/>
          <w:bCs/>
          <w:sz w:val="32"/>
          <w:szCs w:val="32"/>
        </w:rPr>
        <w:t>3.</w:t>
      </w:r>
      <w:r>
        <w:rPr>
          <w:rFonts w:hint="eastAsia" w:eastAsia="仿宋_GB2312"/>
          <w:b/>
          <w:bCs/>
          <w:sz w:val="32"/>
          <w:szCs w:val="32"/>
        </w:rPr>
        <w:t xml:space="preserve"> </w:t>
      </w:r>
      <w:r>
        <w:rPr>
          <w:rFonts w:hAnsi="仿宋_GB2312" w:eastAsia="仿宋_GB2312"/>
          <w:b/>
          <w:bCs/>
          <w:sz w:val="32"/>
          <w:szCs w:val="32"/>
        </w:rPr>
        <w:t>充分发挥法律顾问在重大行政决策中的积极作用。</w:t>
      </w:r>
      <w:r>
        <w:rPr>
          <w:rFonts w:hAnsi="仿宋_GB2312" w:eastAsia="仿宋_GB2312"/>
          <w:sz w:val="32"/>
          <w:szCs w:val="32"/>
        </w:rPr>
        <w:t>目前，全区大部分乡镇、部门都建立了政府法律顾问制度，凡全区、各镇各部门重要涉法会议议题、重要合同订立等重大行政决策，都有法律顾问参与，提供法律意见。区市场监管局、区城管执法局较好地发挥本局法律顾问在重大执法决定法制审核中的作用，对于重大执法决定、行政处罚决定作出前必须进行合法性审核，以实现行政决策的法治化。</w:t>
      </w:r>
    </w:p>
    <w:p>
      <w:pPr>
        <w:spacing w:line="560" w:lineRule="exact"/>
        <w:ind w:firstLine="640" w:firstLineChars="200"/>
        <w:rPr>
          <w:rFonts w:ascii="楷体_GB2312" w:eastAsia="楷体_GB2312"/>
          <w:bCs/>
          <w:sz w:val="32"/>
          <w:szCs w:val="32"/>
        </w:rPr>
      </w:pPr>
      <w:r>
        <w:rPr>
          <w:rFonts w:hint="eastAsia" w:ascii="楷体_GB2312" w:eastAsia="楷体_GB2312" w:hAnsiTheme="majorEastAsia"/>
          <w:bCs/>
          <w:sz w:val="32"/>
          <w:szCs w:val="32"/>
        </w:rPr>
        <w:t>（五）坚持严格规范公正文明执法情况</w:t>
      </w:r>
    </w:p>
    <w:p>
      <w:pPr>
        <w:spacing w:line="560" w:lineRule="exact"/>
        <w:ind w:firstLine="642" w:firstLineChars="200"/>
        <w:rPr>
          <w:rFonts w:eastAsia="仿宋_GB2312"/>
          <w:sz w:val="32"/>
          <w:szCs w:val="32"/>
        </w:rPr>
      </w:pPr>
      <w:r>
        <w:rPr>
          <w:rFonts w:eastAsia="仿宋_GB2312"/>
          <w:b/>
          <w:bCs/>
          <w:sz w:val="32"/>
          <w:szCs w:val="32"/>
        </w:rPr>
        <w:t>1.</w:t>
      </w:r>
      <w:r>
        <w:rPr>
          <w:rFonts w:hint="eastAsia" w:eastAsia="仿宋_GB2312"/>
          <w:b/>
          <w:bCs/>
          <w:sz w:val="32"/>
          <w:szCs w:val="32"/>
        </w:rPr>
        <w:t xml:space="preserve"> </w:t>
      </w:r>
      <w:r>
        <w:rPr>
          <w:rFonts w:hAnsi="仿宋_GB2312" w:eastAsia="仿宋_GB2312"/>
          <w:b/>
          <w:bCs/>
          <w:sz w:val="32"/>
          <w:szCs w:val="32"/>
        </w:rPr>
        <w:t>全面推行行政执法</w:t>
      </w:r>
      <w:r>
        <w:rPr>
          <w:rFonts w:eastAsia="仿宋_GB2312"/>
          <w:b/>
          <w:bCs/>
          <w:sz w:val="32"/>
          <w:szCs w:val="32"/>
        </w:rPr>
        <w:t>“</w:t>
      </w:r>
      <w:r>
        <w:rPr>
          <w:rFonts w:hAnsi="仿宋_GB2312" w:eastAsia="仿宋_GB2312"/>
          <w:b/>
          <w:bCs/>
          <w:sz w:val="32"/>
          <w:szCs w:val="32"/>
        </w:rPr>
        <w:t>三项制度</w:t>
      </w:r>
      <w:r>
        <w:rPr>
          <w:rFonts w:eastAsia="仿宋_GB2312"/>
          <w:b/>
          <w:bCs/>
          <w:sz w:val="32"/>
          <w:szCs w:val="32"/>
        </w:rPr>
        <w:t>”</w:t>
      </w:r>
      <w:r>
        <w:rPr>
          <w:rFonts w:hAnsi="仿宋_GB2312" w:eastAsia="仿宋_GB2312"/>
          <w:b/>
          <w:bCs/>
          <w:sz w:val="32"/>
          <w:szCs w:val="32"/>
        </w:rPr>
        <w:t>。</w:t>
      </w:r>
      <w:r>
        <w:rPr>
          <w:rFonts w:hAnsi="仿宋_GB2312" w:eastAsia="仿宋_GB2312"/>
          <w:sz w:val="32"/>
          <w:szCs w:val="32"/>
        </w:rPr>
        <w:t>将</w:t>
      </w:r>
      <w:r>
        <w:rPr>
          <w:rFonts w:eastAsia="仿宋_GB2312"/>
          <w:sz w:val="32"/>
          <w:szCs w:val="32"/>
        </w:rPr>
        <w:t>“</w:t>
      </w:r>
      <w:r>
        <w:rPr>
          <w:rFonts w:hAnsi="仿宋_GB2312" w:eastAsia="仿宋_GB2312"/>
          <w:sz w:val="32"/>
          <w:szCs w:val="32"/>
        </w:rPr>
        <w:t>三项制度</w:t>
      </w:r>
      <w:r>
        <w:rPr>
          <w:rFonts w:eastAsia="仿宋_GB2312"/>
          <w:sz w:val="32"/>
          <w:szCs w:val="32"/>
        </w:rPr>
        <w:t>”</w:t>
      </w:r>
      <w:r>
        <w:rPr>
          <w:rFonts w:hAnsi="仿宋_GB2312" w:eastAsia="仿宋_GB2312"/>
          <w:sz w:val="32"/>
          <w:szCs w:val="32"/>
        </w:rPr>
        <w:t>落实情况纳入我区法治建设考核范围，扎实做好区内落实工作。组织各行政执法部门进行执法事前、事中、事后的信息公开工作，确保职权信息一致，法律依据和行政处罚裁量权实施标准动态更新，并及时将相关执法信息在柳江区政府门户网站公示。</w:t>
      </w:r>
    </w:p>
    <w:p>
      <w:pPr>
        <w:spacing w:line="560" w:lineRule="exact"/>
        <w:ind w:firstLine="642" w:firstLineChars="200"/>
        <w:rPr>
          <w:rFonts w:eastAsia="仿宋_GB2312"/>
          <w:sz w:val="32"/>
          <w:szCs w:val="32"/>
        </w:rPr>
      </w:pPr>
      <w:r>
        <w:rPr>
          <w:rFonts w:eastAsia="仿宋_GB2312"/>
          <w:b/>
          <w:bCs/>
          <w:sz w:val="32"/>
          <w:szCs w:val="32"/>
        </w:rPr>
        <w:t>2.</w:t>
      </w:r>
      <w:r>
        <w:rPr>
          <w:rFonts w:hint="eastAsia" w:eastAsia="仿宋_GB2312"/>
          <w:b/>
          <w:bCs/>
          <w:sz w:val="32"/>
          <w:szCs w:val="32"/>
        </w:rPr>
        <w:t xml:space="preserve"> </w:t>
      </w:r>
      <w:r>
        <w:rPr>
          <w:rFonts w:hAnsi="仿宋_GB2312" w:eastAsia="仿宋_GB2312"/>
          <w:b/>
          <w:bCs/>
          <w:sz w:val="32"/>
          <w:szCs w:val="32"/>
        </w:rPr>
        <w:t>全面落实行政执法案卷评查。</w:t>
      </w:r>
      <w:r>
        <w:rPr>
          <w:rFonts w:hAnsi="仿宋_GB2312" w:eastAsia="仿宋_GB2312"/>
          <w:sz w:val="32"/>
          <w:szCs w:val="32"/>
        </w:rPr>
        <w:t>开展</w:t>
      </w:r>
      <w:r>
        <w:rPr>
          <w:rFonts w:eastAsia="仿宋_GB2312"/>
          <w:sz w:val="32"/>
          <w:szCs w:val="32"/>
        </w:rPr>
        <w:t>2021</w:t>
      </w:r>
      <w:r>
        <w:rPr>
          <w:rFonts w:hAnsi="仿宋_GB2312" w:eastAsia="仿宋_GB2312"/>
          <w:sz w:val="32"/>
          <w:szCs w:val="32"/>
        </w:rPr>
        <w:t>年柳江区行政执法案卷评查活动，对城市管理行政执法局、卫健局、自然资源局、应急管理局、行政审批局、市场监管局等执法单位办理的共</w:t>
      </w:r>
      <w:r>
        <w:rPr>
          <w:rFonts w:eastAsia="仿宋_GB2312"/>
          <w:sz w:val="32"/>
          <w:szCs w:val="32"/>
        </w:rPr>
        <w:t>44</w:t>
      </w:r>
      <w:r>
        <w:rPr>
          <w:rFonts w:hAnsi="仿宋_GB2312" w:eastAsia="仿宋_GB2312"/>
          <w:sz w:val="32"/>
          <w:szCs w:val="32"/>
        </w:rPr>
        <w:t>卷行政执法案卷，对案卷评查质量较好的部门予以通报表扬，对被评为不合格案卷的部门予以通报批评，并在本年度法治建设目标责任考核中扣除该部门相应分值。</w:t>
      </w:r>
    </w:p>
    <w:p>
      <w:pPr>
        <w:spacing w:line="560" w:lineRule="exact"/>
        <w:ind w:firstLine="642" w:firstLineChars="200"/>
        <w:rPr>
          <w:rFonts w:eastAsia="仿宋_GB2312"/>
          <w:sz w:val="32"/>
          <w:szCs w:val="32"/>
        </w:rPr>
      </w:pPr>
      <w:r>
        <w:rPr>
          <w:rFonts w:eastAsia="仿宋_GB2312"/>
          <w:b/>
          <w:bCs/>
          <w:sz w:val="32"/>
          <w:szCs w:val="32"/>
        </w:rPr>
        <w:t>3.</w:t>
      </w:r>
      <w:r>
        <w:rPr>
          <w:rFonts w:hint="eastAsia" w:eastAsia="仿宋_GB2312"/>
          <w:b/>
          <w:bCs/>
          <w:sz w:val="32"/>
          <w:szCs w:val="32"/>
        </w:rPr>
        <w:t xml:space="preserve"> </w:t>
      </w:r>
      <w:r>
        <w:rPr>
          <w:rFonts w:hAnsi="仿宋_GB2312" w:eastAsia="仿宋_GB2312"/>
          <w:b/>
          <w:bCs/>
          <w:sz w:val="32"/>
          <w:szCs w:val="32"/>
        </w:rPr>
        <w:t>加强行政执法队伍管理。</w:t>
      </w:r>
      <w:r>
        <w:rPr>
          <w:rFonts w:hAnsi="仿宋_GB2312" w:eastAsia="仿宋_GB2312"/>
          <w:sz w:val="32"/>
          <w:szCs w:val="32"/>
        </w:rPr>
        <w:t>区委依法治区办、区农业农村局和区司法局联合举办农村宅基地行政执法培训，对各镇分管执法副镇长、乡村建设综合服务中心主任、执法骨干和各镇司法所所长进行培训。组织行政执法人员资格考试，</w:t>
      </w:r>
      <w:r>
        <w:rPr>
          <w:rFonts w:eastAsia="仿宋_GB2312"/>
          <w:sz w:val="32"/>
          <w:szCs w:val="32"/>
        </w:rPr>
        <w:t>2021</w:t>
      </w:r>
      <w:r>
        <w:rPr>
          <w:rFonts w:hAnsi="仿宋_GB2312" w:eastAsia="仿宋_GB2312"/>
          <w:sz w:val="32"/>
          <w:szCs w:val="32"/>
        </w:rPr>
        <w:t>年参考人员</w:t>
      </w:r>
      <w:r>
        <w:rPr>
          <w:rFonts w:eastAsia="仿宋_GB2312"/>
          <w:sz w:val="32"/>
          <w:szCs w:val="32"/>
        </w:rPr>
        <w:t>173</w:t>
      </w:r>
      <w:r>
        <w:rPr>
          <w:rFonts w:hAnsi="仿宋_GB2312" w:eastAsia="仿宋_GB2312"/>
          <w:sz w:val="32"/>
          <w:szCs w:val="32"/>
        </w:rPr>
        <w:t>人。</w:t>
      </w:r>
    </w:p>
    <w:p>
      <w:pPr>
        <w:spacing w:line="560" w:lineRule="exact"/>
        <w:ind w:firstLine="640" w:firstLineChars="200"/>
        <w:jc w:val="left"/>
        <w:rPr>
          <w:rFonts w:ascii="楷体_GB2312" w:eastAsia="楷体_GB2312"/>
          <w:bCs/>
          <w:sz w:val="32"/>
          <w:szCs w:val="32"/>
        </w:rPr>
      </w:pPr>
      <w:r>
        <w:rPr>
          <w:rFonts w:hint="eastAsia" w:ascii="楷体_GB2312" w:hAnsi="宋体" w:eastAsia="楷体_GB2312"/>
          <w:bCs/>
          <w:sz w:val="32"/>
          <w:szCs w:val="32"/>
        </w:rPr>
        <w:t>（六）强化对行政权力的制约和监督情况</w:t>
      </w:r>
    </w:p>
    <w:p>
      <w:pPr>
        <w:spacing w:line="560" w:lineRule="exact"/>
        <w:ind w:firstLine="642" w:firstLineChars="200"/>
        <w:jc w:val="left"/>
        <w:rPr>
          <w:rFonts w:eastAsia="仿宋_GB2312"/>
          <w:sz w:val="32"/>
          <w:szCs w:val="32"/>
        </w:rPr>
      </w:pPr>
      <w:r>
        <w:rPr>
          <w:rFonts w:eastAsia="仿宋_GB2312"/>
          <w:b/>
          <w:bCs/>
          <w:sz w:val="32"/>
          <w:szCs w:val="32"/>
        </w:rPr>
        <w:t>1.</w:t>
      </w:r>
      <w:r>
        <w:rPr>
          <w:rFonts w:hint="eastAsia" w:eastAsia="仿宋_GB2312"/>
          <w:b/>
          <w:bCs/>
          <w:sz w:val="32"/>
          <w:szCs w:val="32"/>
        </w:rPr>
        <w:t xml:space="preserve"> </w:t>
      </w:r>
      <w:r>
        <w:rPr>
          <w:rFonts w:hAnsi="仿宋_GB2312" w:eastAsia="仿宋_GB2312"/>
          <w:b/>
          <w:bCs/>
          <w:sz w:val="32"/>
          <w:szCs w:val="32"/>
        </w:rPr>
        <w:t>不断健全完善政府信息公开制度。</w:t>
      </w:r>
      <w:r>
        <w:rPr>
          <w:rFonts w:eastAsia="仿宋_GB2312"/>
          <w:sz w:val="32"/>
          <w:szCs w:val="32"/>
        </w:rPr>
        <w:t>2021</w:t>
      </w:r>
      <w:r>
        <w:rPr>
          <w:rFonts w:hAnsi="仿宋_GB2312" w:eastAsia="仿宋_GB2312"/>
          <w:sz w:val="32"/>
          <w:szCs w:val="32"/>
        </w:rPr>
        <w:t>年，我区在网站主动公开信息</w:t>
      </w:r>
      <w:r>
        <w:rPr>
          <w:rFonts w:eastAsia="仿宋_GB2312"/>
          <w:sz w:val="32"/>
          <w:szCs w:val="32"/>
        </w:rPr>
        <w:t>14505</w:t>
      </w:r>
      <w:r>
        <w:rPr>
          <w:rFonts w:hAnsi="仿宋_GB2312" w:eastAsia="仿宋_GB2312"/>
          <w:sz w:val="32"/>
          <w:szCs w:val="32"/>
        </w:rPr>
        <w:t>条</w:t>
      </w:r>
      <w:r>
        <w:rPr>
          <w:rFonts w:eastAsia="仿宋_GB2312"/>
          <w:sz w:val="32"/>
          <w:szCs w:val="32"/>
        </w:rPr>
        <w:t xml:space="preserve">  </w:t>
      </w:r>
      <w:r>
        <w:rPr>
          <w:rFonts w:hAnsi="仿宋_GB2312" w:eastAsia="仿宋_GB2312"/>
          <w:sz w:val="32"/>
          <w:szCs w:val="32"/>
        </w:rPr>
        <w:t>其中政府信息公开</w:t>
      </w:r>
      <w:r>
        <w:rPr>
          <w:rFonts w:eastAsia="仿宋_GB2312"/>
          <w:sz w:val="32"/>
          <w:szCs w:val="32"/>
        </w:rPr>
        <w:t>6993</w:t>
      </w:r>
      <w:r>
        <w:rPr>
          <w:rFonts w:hAnsi="仿宋_GB2312" w:eastAsia="仿宋_GB2312"/>
          <w:sz w:val="32"/>
          <w:szCs w:val="32"/>
        </w:rPr>
        <w:t>条。市政府热线绩效工作考核周期为</w:t>
      </w:r>
      <w:r>
        <w:rPr>
          <w:rFonts w:eastAsia="仿宋_GB2312"/>
          <w:sz w:val="32"/>
          <w:szCs w:val="32"/>
        </w:rPr>
        <w:t>2020</w:t>
      </w:r>
      <w:r>
        <w:rPr>
          <w:rFonts w:hAnsi="仿宋_GB2312" w:eastAsia="仿宋_GB2312"/>
          <w:sz w:val="32"/>
          <w:szCs w:val="32"/>
        </w:rPr>
        <w:t>年</w:t>
      </w:r>
      <w:r>
        <w:rPr>
          <w:rFonts w:eastAsia="仿宋_GB2312"/>
          <w:sz w:val="32"/>
          <w:szCs w:val="32"/>
        </w:rPr>
        <w:t>12</w:t>
      </w:r>
      <w:r>
        <w:rPr>
          <w:rFonts w:hAnsi="仿宋_GB2312" w:eastAsia="仿宋_GB2312"/>
          <w:sz w:val="32"/>
          <w:szCs w:val="32"/>
        </w:rPr>
        <w:t>月</w:t>
      </w:r>
      <w:r>
        <w:rPr>
          <w:rFonts w:eastAsia="仿宋_GB2312"/>
          <w:sz w:val="32"/>
          <w:szCs w:val="32"/>
        </w:rPr>
        <w:t>1</w:t>
      </w:r>
      <w:r>
        <w:rPr>
          <w:rFonts w:hAnsi="仿宋_GB2312" w:eastAsia="仿宋_GB2312"/>
          <w:sz w:val="32"/>
          <w:szCs w:val="32"/>
        </w:rPr>
        <w:t>日至</w:t>
      </w:r>
      <w:r>
        <w:rPr>
          <w:rFonts w:eastAsia="仿宋_GB2312"/>
          <w:sz w:val="32"/>
          <w:szCs w:val="32"/>
        </w:rPr>
        <w:t>2021</w:t>
      </w:r>
      <w:r>
        <w:rPr>
          <w:rFonts w:hAnsi="仿宋_GB2312" w:eastAsia="仿宋_GB2312"/>
          <w:sz w:val="32"/>
          <w:szCs w:val="32"/>
        </w:rPr>
        <w:t>年</w:t>
      </w:r>
      <w:r>
        <w:rPr>
          <w:rFonts w:eastAsia="仿宋_GB2312"/>
          <w:sz w:val="32"/>
          <w:szCs w:val="32"/>
        </w:rPr>
        <w:t>11</w:t>
      </w:r>
      <w:r>
        <w:rPr>
          <w:rFonts w:hAnsi="仿宋_GB2312" w:eastAsia="仿宋_GB2312"/>
          <w:sz w:val="32"/>
          <w:szCs w:val="32"/>
        </w:rPr>
        <w:t>月</w:t>
      </w:r>
      <w:r>
        <w:rPr>
          <w:rFonts w:eastAsia="仿宋_GB2312"/>
          <w:sz w:val="32"/>
          <w:szCs w:val="32"/>
        </w:rPr>
        <w:t>30</w:t>
      </w:r>
      <w:r>
        <w:rPr>
          <w:rFonts w:hAnsi="仿宋_GB2312" w:eastAsia="仿宋_GB2312"/>
          <w:sz w:val="32"/>
          <w:szCs w:val="32"/>
        </w:rPr>
        <w:t>日，截至</w:t>
      </w:r>
      <w:r>
        <w:rPr>
          <w:rFonts w:eastAsia="仿宋_GB2312"/>
          <w:sz w:val="32"/>
          <w:szCs w:val="32"/>
        </w:rPr>
        <w:t>11</w:t>
      </w:r>
      <w:r>
        <w:rPr>
          <w:rFonts w:hAnsi="仿宋_GB2312" w:eastAsia="仿宋_GB2312"/>
          <w:sz w:val="32"/>
          <w:szCs w:val="32"/>
        </w:rPr>
        <w:t>月</w:t>
      </w:r>
      <w:r>
        <w:rPr>
          <w:rFonts w:eastAsia="仿宋_GB2312"/>
          <w:sz w:val="32"/>
          <w:szCs w:val="32"/>
        </w:rPr>
        <w:t>30</w:t>
      </w:r>
      <w:r>
        <w:rPr>
          <w:rFonts w:hAnsi="仿宋_GB2312" w:eastAsia="仿宋_GB2312"/>
          <w:sz w:val="32"/>
          <w:szCs w:val="32"/>
        </w:rPr>
        <w:t>日，我区政府热线共受理市热线转办件</w:t>
      </w:r>
      <w:r>
        <w:rPr>
          <w:rFonts w:eastAsia="仿宋_GB2312"/>
          <w:sz w:val="32"/>
          <w:szCs w:val="32"/>
        </w:rPr>
        <w:t>9021</w:t>
      </w:r>
      <w:r>
        <w:rPr>
          <w:rFonts w:hAnsi="仿宋_GB2312" w:eastAsia="仿宋_GB2312"/>
          <w:sz w:val="32"/>
          <w:szCs w:val="32"/>
        </w:rPr>
        <w:t>件，受理区政府热线</w:t>
      </w:r>
      <w:r>
        <w:rPr>
          <w:rFonts w:eastAsia="仿宋_GB2312"/>
          <w:sz w:val="32"/>
          <w:szCs w:val="32"/>
        </w:rPr>
        <w:t>150</w:t>
      </w:r>
      <w:r>
        <w:rPr>
          <w:rFonts w:hAnsi="仿宋_GB2312" w:eastAsia="仿宋_GB2312"/>
          <w:sz w:val="32"/>
          <w:szCs w:val="32"/>
        </w:rPr>
        <w:t>件，区长信箱</w:t>
      </w:r>
      <w:r>
        <w:rPr>
          <w:rFonts w:eastAsia="仿宋_GB2312"/>
          <w:sz w:val="32"/>
          <w:szCs w:val="32"/>
        </w:rPr>
        <w:t>292</w:t>
      </w:r>
      <w:r>
        <w:rPr>
          <w:rFonts w:hAnsi="仿宋_GB2312" w:eastAsia="仿宋_GB2312"/>
          <w:sz w:val="32"/>
          <w:szCs w:val="32"/>
        </w:rPr>
        <w:t>件，市长信箱（人民网留言）</w:t>
      </w:r>
      <w:r>
        <w:rPr>
          <w:rFonts w:eastAsia="仿宋_GB2312"/>
          <w:sz w:val="32"/>
          <w:szCs w:val="32"/>
        </w:rPr>
        <w:t>23</w:t>
      </w:r>
      <w:r>
        <w:rPr>
          <w:rFonts w:hAnsi="仿宋_GB2312" w:eastAsia="仿宋_GB2312"/>
          <w:sz w:val="32"/>
          <w:szCs w:val="32"/>
        </w:rPr>
        <w:t>件；反馈率</w:t>
      </w:r>
      <w:r>
        <w:rPr>
          <w:rFonts w:eastAsia="仿宋_GB2312"/>
          <w:sz w:val="32"/>
          <w:szCs w:val="32"/>
        </w:rPr>
        <w:t>100%</w:t>
      </w:r>
      <w:r>
        <w:rPr>
          <w:rFonts w:hAnsi="仿宋_GB2312" w:eastAsia="仿宋_GB2312"/>
          <w:sz w:val="32"/>
          <w:szCs w:val="32"/>
        </w:rPr>
        <w:t>，满意率</w:t>
      </w:r>
      <w:r>
        <w:rPr>
          <w:rFonts w:eastAsia="仿宋_GB2312"/>
          <w:sz w:val="32"/>
          <w:szCs w:val="32"/>
        </w:rPr>
        <w:t>96.75%</w:t>
      </w:r>
      <w:r>
        <w:rPr>
          <w:rFonts w:hAnsi="仿宋_GB2312" w:eastAsia="仿宋_GB2312"/>
          <w:sz w:val="32"/>
          <w:szCs w:val="32"/>
        </w:rPr>
        <w:t>。</w:t>
      </w:r>
    </w:p>
    <w:p>
      <w:pPr>
        <w:spacing w:line="560" w:lineRule="exact"/>
        <w:ind w:firstLine="642" w:firstLineChars="200"/>
        <w:jc w:val="left"/>
        <w:rPr>
          <w:rFonts w:eastAsia="仿宋_GB2312"/>
          <w:sz w:val="32"/>
          <w:szCs w:val="32"/>
        </w:rPr>
      </w:pPr>
      <w:r>
        <w:rPr>
          <w:rFonts w:eastAsia="仿宋_GB2312"/>
          <w:b/>
          <w:bCs/>
          <w:sz w:val="32"/>
          <w:szCs w:val="32"/>
        </w:rPr>
        <w:t>2.</w:t>
      </w:r>
      <w:r>
        <w:rPr>
          <w:rFonts w:hint="eastAsia" w:eastAsia="仿宋_GB2312"/>
          <w:b/>
          <w:bCs/>
          <w:sz w:val="32"/>
          <w:szCs w:val="32"/>
        </w:rPr>
        <w:t xml:space="preserve"> </w:t>
      </w:r>
      <w:r>
        <w:rPr>
          <w:rFonts w:hAnsi="仿宋_GB2312" w:eastAsia="仿宋_GB2312"/>
          <w:b/>
          <w:bCs/>
          <w:sz w:val="32"/>
          <w:szCs w:val="32"/>
        </w:rPr>
        <w:t>主动接受人大、政协监督。</w:t>
      </w:r>
      <w:r>
        <w:rPr>
          <w:rFonts w:eastAsia="仿宋_GB2312"/>
          <w:b/>
          <w:bCs/>
          <w:sz w:val="32"/>
          <w:szCs w:val="32"/>
        </w:rPr>
        <w:t>2021</w:t>
      </w:r>
      <w:r>
        <w:rPr>
          <w:rFonts w:hAnsi="仿宋_GB2312" w:eastAsia="仿宋_GB2312"/>
          <w:b/>
          <w:bCs/>
          <w:sz w:val="32"/>
          <w:szCs w:val="32"/>
        </w:rPr>
        <w:t>年，</w:t>
      </w:r>
      <w:r>
        <w:rPr>
          <w:rFonts w:hAnsi="仿宋_GB2312" w:eastAsia="仿宋_GB2312"/>
          <w:sz w:val="32"/>
          <w:szCs w:val="32"/>
        </w:rPr>
        <w:t>我区各级人民政府及部门自觉接受人大法律监督、工作监督、政协民主监督及社会监督，进一步提高议案、提案办理时效性和质量，积极办理人大议案、代表建议</w:t>
      </w:r>
      <w:r>
        <w:rPr>
          <w:rFonts w:eastAsia="仿宋_GB2312"/>
          <w:sz w:val="32"/>
          <w:szCs w:val="32"/>
        </w:rPr>
        <w:t>49</w:t>
      </w:r>
      <w:r>
        <w:rPr>
          <w:rFonts w:hAnsi="仿宋_GB2312" w:eastAsia="仿宋_GB2312"/>
          <w:sz w:val="32"/>
          <w:szCs w:val="32"/>
        </w:rPr>
        <w:t>件，均在规定时限内办结，办复率</w:t>
      </w:r>
      <w:r>
        <w:rPr>
          <w:rFonts w:eastAsia="仿宋_GB2312"/>
          <w:sz w:val="32"/>
          <w:szCs w:val="32"/>
        </w:rPr>
        <w:t>100%</w:t>
      </w:r>
      <w:r>
        <w:rPr>
          <w:rFonts w:hAnsi="仿宋_GB2312" w:eastAsia="仿宋_GB2312"/>
          <w:sz w:val="32"/>
          <w:szCs w:val="32"/>
        </w:rPr>
        <w:t>，满意率</w:t>
      </w:r>
      <w:r>
        <w:rPr>
          <w:rFonts w:eastAsia="仿宋_GB2312"/>
          <w:sz w:val="32"/>
          <w:szCs w:val="32"/>
        </w:rPr>
        <w:t>100%</w:t>
      </w:r>
      <w:r>
        <w:rPr>
          <w:rFonts w:hAnsi="仿宋_GB2312" w:eastAsia="仿宋_GB2312"/>
          <w:sz w:val="32"/>
          <w:szCs w:val="32"/>
        </w:rPr>
        <w:t>，共收到政协委员提案</w:t>
      </w:r>
      <w:r>
        <w:rPr>
          <w:rFonts w:eastAsia="仿宋_GB2312"/>
          <w:sz w:val="32"/>
          <w:szCs w:val="32"/>
        </w:rPr>
        <w:t>51</w:t>
      </w:r>
      <w:r>
        <w:rPr>
          <w:rFonts w:hAnsi="仿宋_GB2312" w:eastAsia="仿宋_GB2312"/>
          <w:sz w:val="32"/>
          <w:szCs w:val="32"/>
        </w:rPr>
        <w:t>件，到目前为止，交办的提案和建议已经全部办复，满意率为</w:t>
      </w:r>
      <w:r>
        <w:rPr>
          <w:rFonts w:eastAsia="仿宋_GB2312"/>
          <w:sz w:val="32"/>
          <w:szCs w:val="32"/>
        </w:rPr>
        <w:t>94.6%</w:t>
      </w:r>
      <w:r>
        <w:rPr>
          <w:rFonts w:hAnsi="仿宋_GB2312" w:eastAsia="仿宋_GB2312"/>
          <w:sz w:val="32"/>
          <w:szCs w:val="32"/>
        </w:rPr>
        <w:t>，基本满意率为</w:t>
      </w:r>
      <w:r>
        <w:rPr>
          <w:rFonts w:eastAsia="仿宋_GB2312"/>
          <w:sz w:val="32"/>
          <w:szCs w:val="32"/>
        </w:rPr>
        <w:t>5.4%</w:t>
      </w:r>
      <w:r>
        <w:rPr>
          <w:rFonts w:hAnsi="仿宋_GB2312" w:eastAsia="仿宋_GB2312"/>
          <w:sz w:val="32"/>
          <w:szCs w:val="32"/>
        </w:rPr>
        <w:t>。</w:t>
      </w:r>
    </w:p>
    <w:p>
      <w:pPr>
        <w:spacing w:line="560" w:lineRule="exact"/>
        <w:ind w:firstLine="640" w:firstLineChars="200"/>
        <w:jc w:val="left"/>
        <w:rPr>
          <w:rFonts w:ascii="楷体_GB2312" w:eastAsia="楷体_GB2312"/>
          <w:bCs/>
          <w:sz w:val="32"/>
          <w:szCs w:val="32"/>
        </w:rPr>
      </w:pPr>
      <w:r>
        <w:rPr>
          <w:rFonts w:hint="eastAsia" w:ascii="楷体_GB2312" w:hAnsi="宋体" w:eastAsia="楷体_GB2312"/>
          <w:bCs/>
          <w:sz w:val="32"/>
          <w:szCs w:val="32"/>
        </w:rPr>
        <w:t>（七）依法有效化解社会矛盾纠纷情况</w:t>
      </w:r>
    </w:p>
    <w:p>
      <w:pPr>
        <w:spacing w:line="560" w:lineRule="exact"/>
        <w:ind w:firstLine="642" w:firstLineChars="200"/>
        <w:jc w:val="left"/>
        <w:rPr>
          <w:rFonts w:eastAsia="仿宋_GB2312"/>
          <w:sz w:val="32"/>
          <w:szCs w:val="32"/>
        </w:rPr>
      </w:pPr>
      <w:r>
        <w:rPr>
          <w:rFonts w:eastAsia="仿宋_GB2312"/>
          <w:b/>
          <w:bCs/>
          <w:sz w:val="32"/>
          <w:szCs w:val="32"/>
        </w:rPr>
        <w:t>1.</w:t>
      </w:r>
      <w:r>
        <w:rPr>
          <w:rFonts w:hint="eastAsia" w:eastAsia="仿宋_GB2312"/>
          <w:b/>
          <w:bCs/>
          <w:sz w:val="32"/>
          <w:szCs w:val="32"/>
        </w:rPr>
        <w:t xml:space="preserve"> </w:t>
      </w:r>
      <w:r>
        <w:rPr>
          <w:rFonts w:hAnsi="仿宋_GB2312" w:eastAsia="仿宋_GB2312"/>
          <w:b/>
          <w:bCs/>
          <w:sz w:val="32"/>
          <w:szCs w:val="32"/>
        </w:rPr>
        <w:t>切实发挥大调解体系作用。</w:t>
      </w:r>
      <w:r>
        <w:rPr>
          <w:rFonts w:hAnsi="仿宋_GB2312" w:eastAsia="仿宋_GB2312"/>
          <w:sz w:val="32"/>
          <w:szCs w:val="32"/>
        </w:rPr>
        <w:t>区委政法委积极预防和妥善处理各类矛盾和问题，持续深入推动开展矛盾纠纷精准排查和个人极端案件排查工作。有效落实</w:t>
      </w:r>
      <w:r>
        <w:rPr>
          <w:rFonts w:eastAsia="仿宋_GB2312"/>
          <w:sz w:val="32"/>
          <w:szCs w:val="32"/>
        </w:rPr>
        <w:t>“</w:t>
      </w:r>
      <w:r>
        <w:rPr>
          <w:rFonts w:hAnsi="仿宋_GB2312" w:eastAsia="仿宋_GB2312"/>
          <w:sz w:val="32"/>
          <w:szCs w:val="32"/>
        </w:rPr>
        <w:t>三二一</w:t>
      </w:r>
      <w:r>
        <w:rPr>
          <w:rFonts w:eastAsia="仿宋_GB2312"/>
          <w:sz w:val="32"/>
          <w:szCs w:val="32"/>
        </w:rPr>
        <w:t>”</w:t>
      </w:r>
      <w:r>
        <w:rPr>
          <w:rFonts w:hAnsi="仿宋_GB2312" w:eastAsia="仿宋_GB2312"/>
          <w:sz w:val="32"/>
          <w:szCs w:val="32"/>
        </w:rPr>
        <w:t>多元化解矛盾纠纷工作机制，打造矛盾纠纷调处</w:t>
      </w:r>
      <w:r>
        <w:rPr>
          <w:rFonts w:eastAsia="仿宋_GB2312"/>
          <w:sz w:val="32"/>
          <w:szCs w:val="32"/>
        </w:rPr>
        <w:t>“</w:t>
      </w:r>
      <w:r>
        <w:rPr>
          <w:rFonts w:hAnsi="仿宋_GB2312" w:eastAsia="仿宋_GB2312"/>
          <w:sz w:val="32"/>
          <w:szCs w:val="32"/>
        </w:rPr>
        <w:t>柳江模式</w:t>
      </w:r>
      <w:r>
        <w:rPr>
          <w:rFonts w:eastAsia="仿宋_GB2312"/>
          <w:sz w:val="32"/>
          <w:szCs w:val="32"/>
        </w:rPr>
        <w:t>”</w:t>
      </w:r>
      <w:r>
        <w:rPr>
          <w:rFonts w:hAnsi="仿宋_GB2312" w:eastAsia="仿宋_GB2312"/>
          <w:sz w:val="32"/>
          <w:szCs w:val="32"/>
        </w:rPr>
        <w:t>。区人民法院、市公安局柳江分局、区司法局构建人民调解、司法调解、行政调解互相衔接配合的</w:t>
      </w:r>
      <w:r>
        <w:rPr>
          <w:rFonts w:eastAsia="仿宋_GB2312"/>
          <w:sz w:val="32"/>
          <w:szCs w:val="32"/>
        </w:rPr>
        <w:t>“</w:t>
      </w:r>
      <w:r>
        <w:rPr>
          <w:rFonts w:hAnsi="仿宋_GB2312" w:eastAsia="仿宋_GB2312"/>
          <w:sz w:val="32"/>
          <w:szCs w:val="32"/>
        </w:rPr>
        <w:t>大调解</w:t>
      </w:r>
      <w:r>
        <w:rPr>
          <w:rFonts w:eastAsia="仿宋_GB2312"/>
          <w:sz w:val="32"/>
          <w:szCs w:val="32"/>
        </w:rPr>
        <w:t>”</w:t>
      </w:r>
      <w:r>
        <w:rPr>
          <w:rFonts w:hAnsi="仿宋_GB2312" w:eastAsia="仿宋_GB2312"/>
          <w:sz w:val="32"/>
          <w:szCs w:val="32"/>
        </w:rPr>
        <w:t>格局，人民调解化解矛盾纠纷基础性源头性作用不断增强。百朋镇、区司法局联合在百朋镇成立百朋荷苑旅游纠纷人民调解委员会，该调委会的成立，标志着化解柳江区旅游纠纷有了专业力量。</w:t>
      </w:r>
      <w:r>
        <w:rPr>
          <w:rFonts w:eastAsia="仿宋_GB2312"/>
          <w:sz w:val="32"/>
          <w:szCs w:val="32"/>
        </w:rPr>
        <w:t>2021</w:t>
      </w:r>
      <w:r>
        <w:rPr>
          <w:rFonts w:hAnsi="仿宋_GB2312" w:eastAsia="仿宋_GB2312"/>
          <w:sz w:val="32"/>
          <w:szCs w:val="32"/>
        </w:rPr>
        <w:t>年</w:t>
      </w:r>
      <w:r>
        <w:rPr>
          <w:rFonts w:eastAsia="仿宋_GB2312"/>
          <w:sz w:val="32"/>
          <w:szCs w:val="32"/>
        </w:rPr>
        <w:t>1</w:t>
      </w:r>
      <w:r>
        <w:rPr>
          <w:rFonts w:hAnsi="仿宋_GB2312" w:eastAsia="仿宋_GB2312"/>
          <w:sz w:val="32"/>
          <w:szCs w:val="32"/>
        </w:rPr>
        <w:t>至</w:t>
      </w:r>
      <w:r>
        <w:rPr>
          <w:rFonts w:eastAsia="仿宋_GB2312"/>
          <w:sz w:val="32"/>
          <w:szCs w:val="32"/>
        </w:rPr>
        <w:t>12</w:t>
      </w:r>
      <w:r>
        <w:rPr>
          <w:rFonts w:hAnsi="仿宋_GB2312" w:eastAsia="仿宋_GB2312"/>
          <w:sz w:val="32"/>
          <w:szCs w:val="32"/>
        </w:rPr>
        <w:t>月，全区各调解组织共调解各类民间纠纷</w:t>
      </w:r>
      <w:r>
        <w:rPr>
          <w:rFonts w:eastAsia="仿宋_GB2312"/>
          <w:sz w:val="32"/>
          <w:szCs w:val="32"/>
        </w:rPr>
        <w:t xml:space="preserve"> 1712</w:t>
      </w:r>
      <w:r>
        <w:rPr>
          <w:rFonts w:hAnsi="仿宋_GB2312" w:eastAsia="仿宋_GB2312"/>
          <w:sz w:val="32"/>
          <w:szCs w:val="32"/>
        </w:rPr>
        <w:t>起，调解成功</w:t>
      </w:r>
      <w:r>
        <w:rPr>
          <w:rFonts w:eastAsia="仿宋_GB2312"/>
          <w:sz w:val="32"/>
          <w:szCs w:val="32"/>
        </w:rPr>
        <w:t>1695</w:t>
      </w:r>
      <w:r>
        <w:rPr>
          <w:rFonts w:hAnsi="仿宋_GB2312" w:eastAsia="仿宋_GB2312"/>
          <w:sz w:val="32"/>
          <w:szCs w:val="32"/>
        </w:rPr>
        <w:t>起，成功率</w:t>
      </w:r>
      <w:r>
        <w:rPr>
          <w:rFonts w:eastAsia="仿宋_GB2312"/>
          <w:sz w:val="32"/>
          <w:szCs w:val="32"/>
        </w:rPr>
        <w:t>99%</w:t>
      </w:r>
      <w:r>
        <w:rPr>
          <w:rFonts w:hAnsi="仿宋_GB2312" w:eastAsia="仿宋_GB2312"/>
          <w:sz w:val="32"/>
          <w:szCs w:val="32"/>
        </w:rPr>
        <w:t>；排查调处</w:t>
      </w:r>
      <w:r>
        <w:rPr>
          <w:rFonts w:eastAsia="仿宋_GB2312"/>
          <w:sz w:val="32"/>
          <w:szCs w:val="32"/>
        </w:rPr>
        <w:t>“</w:t>
      </w:r>
      <w:r>
        <w:rPr>
          <w:rFonts w:hAnsi="仿宋_GB2312" w:eastAsia="仿宋_GB2312"/>
          <w:sz w:val="32"/>
          <w:szCs w:val="32"/>
        </w:rPr>
        <w:t>三大纠纷</w:t>
      </w:r>
      <w:r>
        <w:rPr>
          <w:rFonts w:eastAsia="仿宋_GB2312"/>
          <w:sz w:val="32"/>
          <w:szCs w:val="32"/>
        </w:rPr>
        <w:t>”40</w:t>
      </w:r>
      <w:r>
        <w:rPr>
          <w:rFonts w:hAnsi="仿宋_GB2312" w:eastAsia="仿宋_GB2312"/>
          <w:sz w:val="32"/>
          <w:szCs w:val="32"/>
        </w:rPr>
        <w:t>起，调结</w:t>
      </w:r>
      <w:r>
        <w:rPr>
          <w:rFonts w:eastAsia="仿宋_GB2312"/>
          <w:sz w:val="32"/>
          <w:szCs w:val="32"/>
        </w:rPr>
        <w:t>37</w:t>
      </w:r>
      <w:r>
        <w:rPr>
          <w:rFonts w:hAnsi="仿宋_GB2312" w:eastAsia="仿宋_GB2312"/>
          <w:sz w:val="32"/>
          <w:szCs w:val="32"/>
        </w:rPr>
        <w:t>起，调结率</w:t>
      </w:r>
      <w:r>
        <w:rPr>
          <w:rFonts w:eastAsia="仿宋_GB2312"/>
          <w:sz w:val="32"/>
          <w:szCs w:val="32"/>
        </w:rPr>
        <w:t>92.5%</w:t>
      </w:r>
      <w:r>
        <w:rPr>
          <w:rFonts w:hAnsi="仿宋_GB2312" w:eastAsia="仿宋_GB2312"/>
          <w:sz w:val="32"/>
          <w:szCs w:val="32"/>
        </w:rPr>
        <w:t>。</w:t>
      </w:r>
    </w:p>
    <w:p>
      <w:pPr>
        <w:spacing w:line="560" w:lineRule="exact"/>
        <w:ind w:firstLine="642" w:firstLineChars="200"/>
        <w:jc w:val="left"/>
        <w:rPr>
          <w:rFonts w:eastAsia="仿宋_GB2312"/>
          <w:sz w:val="32"/>
          <w:szCs w:val="32"/>
        </w:rPr>
      </w:pPr>
      <w:r>
        <w:rPr>
          <w:rFonts w:eastAsia="仿宋_GB2312"/>
          <w:b/>
          <w:bCs/>
          <w:sz w:val="32"/>
          <w:szCs w:val="32"/>
        </w:rPr>
        <w:t>2.</w:t>
      </w:r>
      <w:r>
        <w:rPr>
          <w:rFonts w:hint="eastAsia" w:eastAsia="仿宋_GB2312"/>
          <w:b/>
          <w:bCs/>
          <w:sz w:val="32"/>
          <w:szCs w:val="32"/>
        </w:rPr>
        <w:t xml:space="preserve"> </w:t>
      </w:r>
      <w:r>
        <w:rPr>
          <w:rFonts w:hAnsi="仿宋_GB2312" w:eastAsia="仿宋_GB2312"/>
          <w:b/>
          <w:bCs/>
          <w:sz w:val="32"/>
          <w:szCs w:val="32"/>
        </w:rPr>
        <w:t>强化行政复议和应诉工作。</w:t>
      </w:r>
      <w:r>
        <w:rPr>
          <w:rFonts w:eastAsia="仿宋_GB2312"/>
          <w:sz w:val="32"/>
          <w:szCs w:val="32"/>
        </w:rPr>
        <w:t>2021</w:t>
      </w:r>
      <w:r>
        <w:rPr>
          <w:rFonts w:hAnsi="仿宋_GB2312" w:eastAsia="仿宋_GB2312"/>
          <w:sz w:val="32"/>
          <w:szCs w:val="32"/>
        </w:rPr>
        <w:t>年共收到行政复议申请</w:t>
      </w:r>
      <w:r>
        <w:rPr>
          <w:rFonts w:eastAsia="仿宋_GB2312"/>
          <w:sz w:val="32"/>
          <w:szCs w:val="32"/>
        </w:rPr>
        <w:t>62</w:t>
      </w:r>
      <w:r>
        <w:rPr>
          <w:rFonts w:hAnsi="仿宋_GB2312" w:eastAsia="仿宋_GB2312"/>
          <w:sz w:val="32"/>
          <w:szCs w:val="32"/>
        </w:rPr>
        <w:t>件，受理</w:t>
      </w:r>
      <w:r>
        <w:rPr>
          <w:rFonts w:eastAsia="仿宋_GB2312"/>
          <w:sz w:val="32"/>
          <w:szCs w:val="32"/>
        </w:rPr>
        <w:t>59</w:t>
      </w:r>
      <w:r>
        <w:rPr>
          <w:rFonts w:hAnsi="仿宋_GB2312" w:eastAsia="仿宋_GB2312"/>
          <w:sz w:val="32"/>
          <w:szCs w:val="32"/>
        </w:rPr>
        <w:t>件，目前已审结</w:t>
      </w:r>
      <w:r>
        <w:rPr>
          <w:rFonts w:eastAsia="仿宋_GB2312"/>
          <w:sz w:val="32"/>
          <w:szCs w:val="32"/>
        </w:rPr>
        <w:t>48</w:t>
      </w:r>
      <w:r>
        <w:rPr>
          <w:rFonts w:hAnsi="仿宋_GB2312" w:eastAsia="仿宋_GB2312"/>
          <w:sz w:val="32"/>
          <w:szCs w:val="32"/>
        </w:rPr>
        <w:t>件（其中维持</w:t>
      </w:r>
      <w:r>
        <w:rPr>
          <w:rFonts w:eastAsia="仿宋_GB2312"/>
          <w:sz w:val="32"/>
          <w:szCs w:val="32"/>
        </w:rPr>
        <w:t>26</w:t>
      </w:r>
      <w:r>
        <w:rPr>
          <w:rFonts w:hAnsi="仿宋_GB2312" w:eastAsia="仿宋_GB2312"/>
          <w:sz w:val="32"/>
          <w:szCs w:val="32"/>
        </w:rPr>
        <w:t>件，驳回</w:t>
      </w:r>
      <w:r>
        <w:rPr>
          <w:rFonts w:eastAsia="仿宋_GB2312"/>
          <w:sz w:val="32"/>
          <w:szCs w:val="32"/>
        </w:rPr>
        <w:t>3</w:t>
      </w:r>
      <w:r>
        <w:rPr>
          <w:rFonts w:hAnsi="仿宋_GB2312" w:eastAsia="仿宋_GB2312"/>
          <w:sz w:val="32"/>
          <w:szCs w:val="32"/>
        </w:rPr>
        <w:t>件，撤销</w:t>
      </w:r>
      <w:r>
        <w:rPr>
          <w:rFonts w:eastAsia="仿宋_GB2312"/>
          <w:sz w:val="32"/>
          <w:szCs w:val="32"/>
        </w:rPr>
        <w:t>10</w:t>
      </w:r>
      <w:r>
        <w:rPr>
          <w:rFonts w:hAnsi="仿宋_GB2312" w:eastAsia="仿宋_GB2312"/>
          <w:sz w:val="32"/>
          <w:szCs w:val="32"/>
        </w:rPr>
        <w:t>件，终止</w:t>
      </w:r>
      <w:r>
        <w:rPr>
          <w:rFonts w:eastAsia="仿宋_GB2312"/>
          <w:sz w:val="32"/>
          <w:szCs w:val="32"/>
        </w:rPr>
        <w:t>9</w:t>
      </w:r>
      <w:r>
        <w:rPr>
          <w:rFonts w:hAnsi="仿宋_GB2312" w:eastAsia="仿宋_GB2312"/>
          <w:sz w:val="32"/>
          <w:szCs w:val="32"/>
        </w:rPr>
        <w:t>件），有力维护政府权威和群众合法权益，最大限度减少行政纠纷负面效应，实现法律效果和社会效果的统一。以区政府为被告的行政诉讼案件</w:t>
      </w:r>
      <w:r>
        <w:rPr>
          <w:rFonts w:eastAsia="仿宋_GB2312"/>
          <w:sz w:val="32"/>
          <w:szCs w:val="32"/>
        </w:rPr>
        <w:t>171</w:t>
      </w:r>
      <w:r>
        <w:rPr>
          <w:rFonts w:hAnsi="仿宋_GB2312" w:eastAsia="仿宋_GB2312"/>
          <w:sz w:val="32"/>
          <w:szCs w:val="32"/>
        </w:rPr>
        <w:t>件，比</w:t>
      </w:r>
      <w:r>
        <w:rPr>
          <w:rFonts w:eastAsia="仿宋_GB2312"/>
          <w:sz w:val="32"/>
          <w:szCs w:val="32"/>
        </w:rPr>
        <w:t>2020</w:t>
      </w:r>
      <w:r>
        <w:rPr>
          <w:rFonts w:hAnsi="仿宋_GB2312" w:eastAsia="仿宋_GB2312"/>
          <w:sz w:val="32"/>
          <w:szCs w:val="32"/>
        </w:rPr>
        <w:t>年增长</w:t>
      </w:r>
      <w:r>
        <w:rPr>
          <w:rFonts w:eastAsia="仿宋_GB2312"/>
          <w:sz w:val="32"/>
          <w:szCs w:val="32"/>
        </w:rPr>
        <w:t>33</w:t>
      </w:r>
      <w:r>
        <w:rPr>
          <w:rFonts w:hAnsi="仿宋_GB2312" w:eastAsia="仿宋_GB2312"/>
          <w:sz w:val="32"/>
          <w:szCs w:val="32"/>
        </w:rPr>
        <w:t>件，主要涉及山林土地行政确权、政府信息公开、林业行政许可、土地房屋征收、城乡规划、行政处罚、投诉举报等类型案件，所有案件分别委托具体实施部门承办，且委托部门均已由部门负责人或委托案件负责人出庭应诉。</w:t>
      </w:r>
      <w:r>
        <w:rPr>
          <w:rFonts w:eastAsia="仿宋_GB2312"/>
          <w:sz w:val="32"/>
          <w:szCs w:val="32"/>
        </w:rPr>
        <w:t xml:space="preserve"> </w:t>
      </w:r>
    </w:p>
    <w:p>
      <w:pPr>
        <w:spacing w:line="560" w:lineRule="exact"/>
        <w:ind w:firstLine="642" w:firstLineChars="200"/>
        <w:rPr>
          <w:rFonts w:eastAsia="仿宋_GB2312"/>
          <w:sz w:val="32"/>
          <w:szCs w:val="32"/>
        </w:rPr>
      </w:pPr>
      <w:r>
        <w:rPr>
          <w:rFonts w:eastAsia="仿宋_GB2312"/>
          <w:b/>
          <w:bCs/>
          <w:sz w:val="32"/>
          <w:szCs w:val="32"/>
        </w:rPr>
        <w:t>3.</w:t>
      </w:r>
      <w:r>
        <w:rPr>
          <w:rFonts w:hint="eastAsia" w:eastAsia="仿宋_GB2312"/>
          <w:b/>
          <w:bCs/>
          <w:sz w:val="32"/>
          <w:szCs w:val="32"/>
        </w:rPr>
        <w:t xml:space="preserve"> </w:t>
      </w:r>
      <w:r>
        <w:rPr>
          <w:rFonts w:hAnsi="仿宋_GB2312" w:eastAsia="仿宋_GB2312"/>
          <w:b/>
          <w:bCs/>
          <w:sz w:val="32"/>
          <w:szCs w:val="32"/>
        </w:rPr>
        <w:t>推进信访工作法治化。</w:t>
      </w:r>
      <w:r>
        <w:rPr>
          <w:rFonts w:hAnsi="仿宋_GB2312" w:eastAsia="仿宋_GB2312"/>
          <w:sz w:val="32"/>
          <w:szCs w:val="32"/>
        </w:rPr>
        <w:t>全面落实领导包案化解工作，实行领导干部接访下访，采取有效措施推动上级交办信访积案和涉稳问题化解到位。有序推进中央交办</w:t>
      </w:r>
      <w:r>
        <w:rPr>
          <w:rFonts w:eastAsia="仿宋_GB2312"/>
          <w:sz w:val="32"/>
          <w:szCs w:val="32"/>
        </w:rPr>
        <w:t>21</w:t>
      </w:r>
      <w:r>
        <w:rPr>
          <w:rFonts w:hAnsi="仿宋_GB2312" w:eastAsia="仿宋_GB2312"/>
          <w:sz w:val="32"/>
          <w:szCs w:val="32"/>
        </w:rPr>
        <w:t>件集中治理重复信访化解信访积案专项工作，截止</w:t>
      </w:r>
      <w:r>
        <w:rPr>
          <w:rFonts w:eastAsia="仿宋_GB2312"/>
          <w:sz w:val="32"/>
          <w:szCs w:val="32"/>
        </w:rPr>
        <w:t>2021</w:t>
      </w:r>
      <w:r>
        <w:rPr>
          <w:rFonts w:hAnsi="仿宋_GB2312" w:eastAsia="仿宋_GB2312"/>
          <w:sz w:val="32"/>
          <w:szCs w:val="32"/>
        </w:rPr>
        <w:t>年</w:t>
      </w:r>
      <w:r>
        <w:rPr>
          <w:rFonts w:eastAsia="仿宋_GB2312"/>
          <w:sz w:val="32"/>
          <w:szCs w:val="32"/>
        </w:rPr>
        <w:t>12</w:t>
      </w:r>
      <w:r>
        <w:rPr>
          <w:rFonts w:hAnsi="仿宋_GB2312" w:eastAsia="仿宋_GB2312"/>
          <w:sz w:val="32"/>
          <w:szCs w:val="32"/>
        </w:rPr>
        <w:t>月</w:t>
      </w:r>
      <w:r>
        <w:rPr>
          <w:rFonts w:eastAsia="仿宋_GB2312"/>
          <w:sz w:val="32"/>
          <w:szCs w:val="32"/>
        </w:rPr>
        <w:t>31</w:t>
      </w:r>
      <w:r>
        <w:rPr>
          <w:rFonts w:hAnsi="仿宋_GB2312" w:eastAsia="仿宋_GB2312"/>
          <w:sz w:val="32"/>
          <w:szCs w:val="32"/>
        </w:rPr>
        <w:t>日，中央交办我区办理集中治理重复信访化解信访积案第一批共</w:t>
      </w:r>
      <w:r>
        <w:rPr>
          <w:rFonts w:eastAsia="仿宋_GB2312"/>
          <w:sz w:val="32"/>
          <w:szCs w:val="32"/>
        </w:rPr>
        <w:t>22</w:t>
      </w:r>
      <w:r>
        <w:rPr>
          <w:rFonts w:hAnsi="仿宋_GB2312" w:eastAsia="仿宋_GB2312"/>
          <w:sz w:val="32"/>
          <w:szCs w:val="32"/>
        </w:rPr>
        <w:t>件，截止</w:t>
      </w:r>
      <w:r>
        <w:rPr>
          <w:rFonts w:eastAsia="仿宋_GB2312"/>
          <w:sz w:val="32"/>
          <w:szCs w:val="32"/>
        </w:rPr>
        <w:t>2021</w:t>
      </w:r>
      <w:r>
        <w:rPr>
          <w:rFonts w:hAnsi="仿宋_GB2312" w:eastAsia="仿宋_GB2312"/>
          <w:sz w:val="32"/>
          <w:szCs w:val="32"/>
        </w:rPr>
        <w:t>年</w:t>
      </w:r>
      <w:r>
        <w:rPr>
          <w:rFonts w:eastAsia="仿宋_GB2312"/>
          <w:sz w:val="32"/>
          <w:szCs w:val="32"/>
        </w:rPr>
        <w:t>8</w:t>
      </w:r>
      <w:r>
        <w:rPr>
          <w:rFonts w:hAnsi="仿宋_GB2312" w:eastAsia="仿宋_GB2312"/>
          <w:sz w:val="32"/>
          <w:szCs w:val="32"/>
        </w:rPr>
        <w:t>月底</w:t>
      </w:r>
      <w:r>
        <w:rPr>
          <w:rFonts w:eastAsia="仿宋_GB2312"/>
          <w:sz w:val="32"/>
          <w:szCs w:val="32"/>
        </w:rPr>
        <w:t>，</w:t>
      </w:r>
      <w:r>
        <w:rPr>
          <w:rFonts w:hAnsi="仿宋_GB2312" w:eastAsia="仿宋_GB2312"/>
          <w:sz w:val="32"/>
          <w:szCs w:val="32"/>
        </w:rPr>
        <w:t>已全部完成第一批专项攻坚积案化解任务</w:t>
      </w:r>
      <w:r>
        <w:rPr>
          <w:rFonts w:eastAsia="仿宋_GB2312"/>
          <w:sz w:val="32"/>
          <w:szCs w:val="32"/>
        </w:rPr>
        <w:t>22</w:t>
      </w:r>
      <w:r>
        <w:rPr>
          <w:rFonts w:hAnsi="仿宋_GB2312" w:eastAsia="仿宋_GB2312"/>
          <w:sz w:val="32"/>
          <w:szCs w:val="32"/>
        </w:rPr>
        <w:t>件，其中实体性化解</w:t>
      </w:r>
      <w:r>
        <w:rPr>
          <w:rFonts w:eastAsia="仿宋_GB2312"/>
          <w:sz w:val="32"/>
          <w:szCs w:val="32"/>
        </w:rPr>
        <w:t>16</w:t>
      </w:r>
      <w:r>
        <w:rPr>
          <w:rFonts w:hAnsi="仿宋_GB2312" w:eastAsia="仿宋_GB2312"/>
          <w:sz w:val="32"/>
          <w:szCs w:val="32"/>
        </w:rPr>
        <w:t>件、实体性化解率</w:t>
      </w:r>
      <w:r>
        <w:rPr>
          <w:rFonts w:eastAsia="仿宋_GB2312"/>
          <w:sz w:val="32"/>
          <w:szCs w:val="32"/>
        </w:rPr>
        <w:t>72.73%</w:t>
      </w:r>
      <w:r>
        <w:rPr>
          <w:rFonts w:hAnsi="仿宋_GB2312" w:eastAsia="仿宋_GB2312"/>
          <w:sz w:val="32"/>
          <w:szCs w:val="32"/>
        </w:rPr>
        <w:t>，程序性化解</w:t>
      </w:r>
      <w:r>
        <w:rPr>
          <w:rFonts w:eastAsia="仿宋_GB2312"/>
          <w:sz w:val="32"/>
          <w:szCs w:val="32"/>
        </w:rPr>
        <w:t>6</w:t>
      </w:r>
      <w:r>
        <w:rPr>
          <w:rFonts w:hAnsi="仿宋_GB2312" w:eastAsia="仿宋_GB2312"/>
          <w:sz w:val="32"/>
          <w:szCs w:val="32"/>
        </w:rPr>
        <w:t>件，程序性化解率</w:t>
      </w:r>
      <w:r>
        <w:rPr>
          <w:rFonts w:eastAsia="仿宋_GB2312"/>
          <w:sz w:val="32"/>
          <w:szCs w:val="32"/>
        </w:rPr>
        <w:t>27.27%</w:t>
      </w:r>
      <w:r>
        <w:rPr>
          <w:rFonts w:hAnsi="仿宋_GB2312" w:eastAsia="仿宋_GB2312"/>
          <w:sz w:val="32"/>
          <w:szCs w:val="32"/>
        </w:rPr>
        <w:t>；</w:t>
      </w:r>
      <w:r>
        <w:rPr>
          <w:rFonts w:eastAsia="仿宋_GB2312"/>
          <w:sz w:val="32"/>
          <w:szCs w:val="32"/>
        </w:rPr>
        <w:t>2021</w:t>
      </w:r>
      <w:r>
        <w:rPr>
          <w:rFonts w:hAnsi="仿宋_GB2312" w:eastAsia="仿宋_GB2312"/>
          <w:sz w:val="32"/>
          <w:szCs w:val="32"/>
        </w:rPr>
        <w:t>年</w:t>
      </w:r>
      <w:r>
        <w:rPr>
          <w:rFonts w:eastAsia="仿宋_GB2312"/>
          <w:sz w:val="32"/>
          <w:szCs w:val="32"/>
        </w:rPr>
        <w:t>10</w:t>
      </w:r>
      <w:r>
        <w:rPr>
          <w:rFonts w:hAnsi="仿宋_GB2312" w:eastAsia="仿宋_GB2312"/>
          <w:sz w:val="32"/>
          <w:szCs w:val="32"/>
        </w:rPr>
        <w:t>月，中央交办我区办理集中治理重复信访化解信访积案第二批共</w:t>
      </w:r>
      <w:r>
        <w:rPr>
          <w:rFonts w:eastAsia="仿宋_GB2312"/>
          <w:sz w:val="32"/>
          <w:szCs w:val="32"/>
        </w:rPr>
        <w:t>5</w:t>
      </w:r>
      <w:r>
        <w:rPr>
          <w:rFonts w:hAnsi="仿宋_GB2312" w:eastAsia="仿宋_GB2312"/>
          <w:sz w:val="32"/>
          <w:szCs w:val="32"/>
        </w:rPr>
        <w:t>件，目前已完成化解</w:t>
      </w:r>
      <w:r>
        <w:rPr>
          <w:rFonts w:eastAsia="仿宋_GB2312"/>
          <w:sz w:val="32"/>
          <w:szCs w:val="32"/>
        </w:rPr>
        <w:t>3</w:t>
      </w:r>
      <w:r>
        <w:rPr>
          <w:rFonts w:hAnsi="仿宋_GB2312" w:eastAsia="仿宋_GB2312"/>
          <w:sz w:val="32"/>
          <w:szCs w:val="32"/>
        </w:rPr>
        <w:t>件，实体性化解率</w:t>
      </w:r>
      <w:r>
        <w:rPr>
          <w:rFonts w:eastAsia="仿宋_GB2312"/>
          <w:sz w:val="32"/>
          <w:szCs w:val="32"/>
        </w:rPr>
        <w:t>60%</w:t>
      </w:r>
      <w:r>
        <w:rPr>
          <w:rFonts w:hAnsi="仿宋_GB2312" w:eastAsia="仿宋_GB2312"/>
          <w:sz w:val="32"/>
          <w:szCs w:val="32"/>
        </w:rPr>
        <w:t>，余下</w:t>
      </w:r>
      <w:r>
        <w:rPr>
          <w:rFonts w:eastAsia="仿宋_GB2312"/>
          <w:sz w:val="32"/>
          <w:szCs w:val="32"/>
        </w:rPr>
        <w:t>2</w:t>
      </w:r>
      <w:r>
        <w:rPr>
          <w:rFonts w:hAnsi="仿宋_GB2312" w:eastAsia="仿宋_GB2312"/>
          <w:sz w:val="32"/>
          <w:szCs w:val="32"/>
        </w:rPr>
        <w:t>件化解信访积案专项攻坚工作正有序推进中。</w:t>
      </w:r>
    </w:p>
    <w:p>
      <w:pPr>
        <w:spacing w:line="560" w:lineRule="exact"/>
        <w:ind w:firstLine="642" w:firstLineChars="200"/>
        <w:rPr>
          <w:rFonts w:eastAsia="仿宋_GB2312"/>
          <w:sz w:val="32"/>
          <w:szCs w:val="32"/>
        </w:rPr>
      </w:pPr>
      <w:r>
        <w:rPr>
          <w:rFonts w:eastAsia="仿宋_GB2312"/>
          <w:b/>
          <w:bCs/>
          <w:sz w:val="32"/>
          <w:szCs w:val="32"/>
        </w:rPr>
        <w:t>4.</w:t>
      </w:r>
      <w:r>
        <w:rPr>
          <w:rFonts w:hint="eastAsia" w:eastAsia="仿宋_GB2312"/>
          <w:b/>
          <w:bCs/>
          <w:sz w:val="32"/>
          <w:szCs w:val="32"/>
        </w:rPr>
        <w:t xml:space="preserve"> </w:t>
      </w:r>
      <w:r>
        <w:rPr>
          <w:rFonts w:hAnsi="仿宋_GB2312" w:eastAsia="仿宋_GB2312"/>
          <w:b/>
          <w:bCs/>
          <w:sz w:val="32"/>
          <w:szCs w:val="32"/>
        </w:rPr>
        <w:t>加强公共法律服务体系建设。</w:t>
      </w:r>
      <w:r>
        <w:rPr>
          <w:rFonts w:hAnsi="仿宋_GB2312" w:eastAsia="仿宋_GB2312"/>
          <w:sz w:val="32"/>
          <w:szCs w:val="32"/>
        </w:rPr>
        <w:t>公检法司相关部门主动对接，完善刑事法律援助工作机制，积极推动刑事案件律师辩护全覆盖。</w:t>
      </w:r>
      <w:r>
        <w:rPr>
          <w:rFonts w:eastAsia="仿宋_GB2312"/>
          <w:sz w:val="32"/>
          <w:szCs w:val="32"/>
        </w:rPr>
        <w:t>“</w:t>
      </w:r>
      <w:r>
        <w:rPr>
          <w:rFonts w:hAnsi="仿宋_GB2312" w:eastAsia="仿宋_GB2312"/>
          <w:sz w:val="32"/>
          <w:szCs w:val="32"/>
        </w:rPr>
        <w:t>应援尽援</w:t>
      </w:r>
      <w:r>
        <w:rPr>
          <w:rFonts w:eastAsia="仿宋_GB2312"/>
          <w:sz w:val="32"/>
          <w:szCs w:val="32"/>
        </w:rPr>
        <w:t>”</w:t>
      </w:r>
      <w:r>
        <w:rPr>
          <w:rFonts w:hAnsi="仿宋_GB2312" w:eastAsia="仿宋_GB2312"/>
          <w:sz w:val="32"/>
          <w:szCs w:val="32"/>
        </w:rPr>
        <w:t>维护弱势群体的合法权益，</w:t>
      </w:r>
      <w:r>
        <w:rPr>
          <w:rFonts w:eastAsia="仿宋_GB2312"/>
          <w:sz w:val="32"/>
          <w:szCs w:val="32"/>
        </w:rPr>
        <w:t>2021</w:t>
      </w:r>
      <w:r>
        <w:rPr>
          <w:rFonts w:hAnsi="仿宋_GB2312" w:eastAsia="仿宋_GB2312"/>
          <w:sz w:val="32"/>
          <w:szCs w:val="32"/>
        </w:rPr>
        <w:t>年共办理法律援助案件</w:t>
      </w:r>
      <w:r>
        <w:rPr>
          <w:rFonts w:eastAsia="仿宋_GB2312"/>
          <w:sz w:val="32"/>
          <w:szCs w:val="32"/>
        </w:rPr>
        <w:t>319</w:t>
      </w:r>
      <w:r>
        <w:rPr>
          <w:rFonts w:hAnsi="仿宋_GB2312" w:eastAsia="仿宋_GB2312"/>
          <w:sz w:val="32"/>
          <w:szCs w:val="32"/>
        </w:rPr>
        <w:t>件，为</w:t>
      </w:r>
      <w:r>
        <w:rPr>
          <w:rFonts w:eastAsia="仿宋_GB2312"/>
          <w:sz w:val="32"/>
          <w:szCs w:val="32"/>
        </w:rPr>
        <w:t>163</w:t>
      </w:r>
      <w:r>
        <w:rPr>
          <w:rFonts w:hAnsi="仿宋_GB2312" w:eastAsia="仿宋_GB2312"/>
          <w:sz w:val="32"/>
          <w:szCs w:val="32"/>
        </w:rPr>
        <w:t>名困难群众挽回经济损失约</w:t>
      </w:r>
      <w:r>
        <w:rPr>
          <w:rFonts w:eastAsia="仿宋_GB2312"/>
          <w:sz w:val="32"/>
          <w:szCs w:val="32"/>
        </w:rPr>
        <w:t>197.26</w:t>
      </w:r>
      <w:r>
        <w:rPr>
          <w:rFonts w:hAnsi="仿宋_GB2312" w:eastAsia="仿宋_GB2312"/>
          <w:sz w:val="32"/>
          <w:szCs w:val="32"/>
        </w:rPr>
        <w:t>万元。积极推行政府法律顾问制度和一村一法律顾问制度，充分发挥律师、公证在推进全区经济社会发展中的作用，实现全区</w:t>
      </w:r>
      <w:r>
        <w:rPr>
          <w:rFonts w:eastAsia="仿宋_GB2312"/>
          <w:sz w:val="32"/>
          <w:szCs w:val="32"/>
        </w:rPr>
        <w:t>118</w:t>
      </w:r>
      <w:r>
        <w:rPr>
          <w:rFonts w:hAnsi="仿宋_GB2312" w:eastAsia="仿宋_GB2312"/>
          <w:sz w:val="32"/>
          <w:szCs w:val="32"/>
        </w:rPr>
        <w:t>个村</w:t>
      </w:r>
      <w:r>
        <w:rPr>
          <w:rFonts w:eastAsia="仿宋_GB2312"/>
          <w:sz w:val="32"/>
          <w:szCs w:val="32"/>
        </w:rPr>
        <w:t>(</w:t>
      </w:r>
      <w:r>
        <w:rPr>
          <w:rFonts w:hAnsi="仿宋_GB2312" w:eastAsia="仿宋_GB2312"/>
          <w:sz w:val="32"/>
          <w:szCs w:val="32"/>
        </w:rPr>
        <w:t>社区</w:t>
      </w:r>
      <w:r>
        <w:rPr>
          <w:rFonts w:eastAsia="仿宋_GB2312"/>
          <w:sz w:val="32"/>
          <w:szCs w:val="32"/>
        </w:rPr>
        <w:t>)</w:t>
      </w:r>
      <w:r>
        <w:rPr>
          <w:rFonts w:hAnsi="仿宋_GB2312" w:eastAsia="仿宋_GB2312"/>
          <w:sz w:val="32"/>
          <w:szCs w:val="32"/>
        </w:rPr>
        <w:t>法律顾问全覆盖。全年，村</w:t>
      </w:r>
      <w:r>
        <w:rPr>
          <w:rFonts w:eastAsia="仿宋_GB2312"/>
          <w:sz w:val="32"/>
          <w:szCs w:val="32"/>
        </w:rPr>
        <w:t>(</w:t>
      </w:r>
      <w:r>
        <w:rPr>
          <w:rFonts w:hAnsi="仿宋_GB2312" w:eastAsia="仿宋_GB2312"/>
          <w:sz w:val="32"/>
          <w:szCs w:val="32"/>
        </w:rPr>
        <w:t>社区</w:t>
      </w:r>
      <w:r>
        <w:rPr>
          <w:rFonts w:eastAsia="仿宋_GB2312"/>
          <w:sz w:val="32"/>
          <w:szCs w:val="32"/>
        </w:rPr>
        <w:t>)</w:t>
      </w:r>
      <w:r>
        <w:rPr>
          <w:rFonts w:hAnsi="仿宋_GB2312" w:eastAsia="仿宋_GB2312"/>
          <w:sz w:val="32"/>
          <w:szCs w:val="32"/>
        </w:rPr>
        <w:t>法律顾问为群众起草、修改法律文书</w:t>
      </w:r>
      <w:r>
        <w:rPr>
          <w:rFonts w:eastAsia="仿宋_GB2312"/>
          <w:sz w:val="32"/>
          <w:szCs w:val="32"/>
        </w:rPr>
        <w:t>71</w:t>
      </w:r>
      <w:r>
        <w:rPr>
          <w:rFonts w:hAnsi="仿宋_GB2312" w:eastAsia="仿宋_GB2312"/>
          <w:sz w:val="32"/>
          <w:szCs w:val="32"/>
        </w:rPr>
        <w:t>份，为村</w:t>
      </w:r>
      <w:r>
        <w:rPr>
          <w:rFonts w:eastAsia="仿宋_GB2312"/>
          <w:sz w:val="32"/>
          <w:szCs w:val="32"/>
        </w:rPr>
        <w:t>(</w:t>
      </w:r>
      <w:r>
        <w:rPr>
          <w:rFonts w:hAnsi="仿宋_GB2312" w:eastAsia="仿宋_GB2312"/>
          <w:sz w:val="32"/>
          <w:szCs w:val="32"/>
        </w:rPr>
        <w:t>社区</w:t>
      </w:r>
      <w:r>
        <w:rPr>
          <w:rFonts w:eastAsia="仿宋_GB2312"/>
          <w:sz w:val="32"/>
          <w:szCs w:val="32"/>
        </w:rPr>
        <w:t>)</w:t>
      </w:r>
      <w:r>
        <w:rPr>
          <w:rFonts w:hAnsi="仿宋_GB2312" w:eastAsia="仿宋_GB2312"/>
          <w:sz w:val="32"/>
          <w:szCs w:val="32"/>
        </w:rPr>
        <w:t>提供法律意见</w:t>
      </w:r>
      <w:r>
        <w:rPr>
          <w:rFonts w:eastAsia="仿宋_GB2312"/>
          <w:sz w:val="32"/>
          <w:szCs w:val="32"/>
        </w:rPr>
        <w:t>132</w:t>
      </w:r>
      <w:r>
        <w:rPr>
          <w:rFonts w:hAnsi="仿宋_GB2312" w:eastAsia="仿宋_GB2312"/>
          <w:sz w:val="32"/>
          <w:szCs w:val="32"/>
        </w:rPr>
        <w:t>件，参与化解矛盾纠纷</w:t>
      </w:r>
      <w:r>
        <w:rPr>
          <w:rFonts w:eastAsia="仿宋_GB2312"/>
          <w:sz w:val="32"/>
          <w:szCs w:val="32"/>
        </w:rPr>
        <w:t>89</w:t>
      </w:r>
      <w:r>
        <w:rPr>
          <w:rFonts w:hAnsi="仿宋_GB2312" w:eastAsia="仿宋_GB2312"/>
          <w:sz w:val="32"/>
          <w:szCs w:val="32"/>
        </w:rPr>
        <w:t>件，为群众提供法律咨询</w:t>
      </w:r>
      <w:r>
        <w:rPr>
          <w:rFonts w:eastAsia="仿宋_GB2312"/>
          <w:sz w:val="32"/>
          <w:szCs w:val="32"/>
        </w:rPr>
        <w:t>1079</w:t>
      </w:r>
      <w:r>
        <w:rPr>
          <w:rFonts w:hAnsi="仿宋_GB2312" w:eastAsia="仿宋_GB2312"/>
          <w:sz w:val="32"/>
          <w:szCs w:val="32"/>
        </w:rPr>
        <w:t>人次，开展法治宣传</w:t>
      </w:r>
      <w:r>
        <w:rPr>
          <w:rFonts w:eastAsia="仿宋_GB2312"/>
          <w:sz w:val="32"/>
          <w:szCs w:val="32"/>
        </w:rPr>
        <w:t>125</w:t>
      </w:r>
      <w:r>
        <w:rPr>
          <w:rFonts w:hAnsi="仿宋_GB2312" w:eastAsia="仿宋_GB2312"/>
          <w:sz w:val="32"/>
          <w:szCs w:val="32"/>
        </w:rPr>
        <w:t>场次。全年共办理公证事项</w:t>
      </w:r>
      <w:r>
        <w:rPr>
          <w:rFonts w:eastAsia="仿宋_GB2312"/>
          <w:sz w:val="32"/>
          <w:szCs w:val="32"/>
        </w:rPr>
        <w:t>339</w:t>
      </w:r>
      <w:r>
        <w:rPr>
          <w:rFonts w:hAnsi="仿宋_GB2312" w:eastAsia="仿宋_GB2312"/>
          <w:sz w:val="32"/>
          <w:szCs w:val="32"/>
        </w:rPr>
        <w:t>件。</w:t>
      </w:r>
    </w:p>
    <w:p>
      <w:pPr>
        <w:spacing w:line="560" w:lineRule="exact"/>
        <w:ind w:firstLine="642" w:firstLineChars="200"/>
        <w:rPr>
          <w:rFonts w:eastAsia="仿宋_GB2312"/>
          <w:sz w:val="32"/>
          <w:szCs w:val="32"/>
        </w:rPr>
      </w:pPr>
      <w:r>
        <w:rPr>
          <w:rFonts w:eastAsia="仿宋_GB2312"/>
          <w:b/>
          <w:bCs/>
          <w:sz w:val="32"/>
          <w:szCs w:val="32"/>
        </w:rPr>
        <w:t>5.</w:t>
      </w:r>
      <w:r>
        <w:rPr>
          <w:rFonts w:hint="eastAsia" w:eastAsia="仿宋_GB2312"/>
          <w:b/>
          <w:bCs/>
          <w:sz w:val="32"/>
          <w:szCs w:val="32"/>
        </w:rPr>
        <w:t xml:space="preserve"> </w:t>
      </w:r>
      <w:r>
        <w:rPr>
          <w:rFonts w:hAnsi="仿宋_GB2312" w:eastAsia="仿宋_GB2312"/>
          <w:b/>
          <w:bCs/>
          <w:sz w:val="32"/>
          <w:szCs w:val="32"/>
        </w:rPr>
        <w:t>加强法治宣传教育。</w:t>
      </w:r>
      <w:r>
        <w:rPr>
          <w:rFonts w:hAnsi="仿宋_GB2312" w:eastAsia="仿宋_GB2312"/>
          <w:sz w:val="32"/>
          <w:szCs w:val="32"/>
        </w:rPr>
        <w:t>紧紧围绕</w:t>
      </w:r>
      <w:r>
        <w:rPr>
          <w:rFonts w:eastAsia="仿宋_GB2312"/>
          <w:sz w:val="32"/>
          <w:szCs w:val="32"/>
        </w:rPr>
        <w:t>“</w:t>
      </w:r>
      <w:r>
        <w:rPr>
          <w:rFonts w:hAnsi="仿宋_GB2312" w:eastAsia="仿宋_GB2312"/>
          <w:sz w:val="32"/>
          <w:szCs w:val="32"/>
        </w:rPr>
        <w:t>谁执法谁普法、谁服务谁普法、谁主管谁负责</w:t>
      </w:r>
      <w:r>
        <w:rPr>
          <w:rFonts w:eastAsia="仿宋_GB2312"/>
          <w:sz w:val="32"/>
          <w:szCs w:val="32"/>
        </w:rPr>
        <w:t>”</w:t>
      </w:r>
      <w:r>
        <w:rPr>
          <w:rFonts w:hAnsi="仿宋_GB2312" w:eastAsia="仿宋_GB2312"/>
          <w:sz w:val="32"/>
          <w:szCs w:val="32"/>
        </w:rPr>
        <w:t>这一主线，以各级各部门（单位）健全和落实</w:t>
      </w:r>
      <w:r>
        <w:rPr>
          <w:rFonts w:eastAsia="仿宋_GB2312"/>
          <w:sz w:val="32"/>
          <w:szCs w:val="32"/>
        </w:rPr>
        <w:t>2021</w:t>
      </w:r>
      <w:r>
        <w:rPr>
          <w:rFonts w:hAnsi="仿宋_GB2312" w:eastAsia="仿宋_GB2312"/>
          <w:sz w:val="32"/>
          <w:szCs w:val="32"/>
        </w:rPr>
        <w:t>年度普法任务清单为要求，推动普法宣传融入重点领域、重要工作。制定印发《</w:t>
      </w:r>
      <w:r>
        <w:rPr>
          <w:rFonts w:eastAsia="仿宋_GB2312"/>
          <w:sz w:val="32"/>
          <w:szCs w:val="32"/>
        </w:rPr>
        <w:t>2021</w:t>
      </w:r>
      <w:r>
        <w:rPr>
          <w:rFonts w:hAnsi="仿宋_GB2312" w:eastAsia="仿宋_GB2312"/>
          <w:sz w:val="32"/>
          <w:szCs w:val="32"/>
        </w:rPr>
        <w:t>年柳江区普法依法治理工作要点》和《关于切实加强法治建设信息工作的通知》，推动普法宣传由</w:t>
      </w:r>
      <w:r>
        <w:rPr>
          <w:rFonts w:eastAsia="仿宋_GB2312"/>
          <w:sz w:val="32"/>
          <w:szCs w:val="32"/>
        </w:rPr>
        <w:t>“</w:t>
      </w:r>
      <w:r>
        <w:rPr>
          <w:rFonts w:hAnsi="仿宋_GB2312" w:eastAsia="仿宋_GB2312"/>
          <w:sz w:val="32"/>
          <w:szCs w:val="32"/>
        </w:rPr>
        <w:t>软任务</w:t>
      </w:r>
      <w:r>
        <w:rPr>
          <w:rFonts w:eastAsia="仿宋_GB2312"/>
          <w:sz w:val="32"/>
          <w:szCs w:val="32"/>
        </w:rPr>
        <w:t>”</w:t>
      </w:r>
      <w:r>
        <w:rPr>
          <w:rFonts w:hAnsi="仿宋_GB2312" w:eastAsia="仿宋_GB2312"/>
          <w:sz w:val="32"/>
          <w:szCs w:val="32"/>
        </w:rPr>
        <w:t>变为硬指标，有力推进柳江法治宣传工作向纵深发展。组织开展</w:t>
      </w:r>
      <w:r>
        <w:rPr>
          <w:rFonts w:eastAsia="仿宋_GB2312"/>
          <w:sz w:val="32"/>
          <w:szCs w:val="32"/>
        </w:rPr>
        <w:t>“</w:t>
      </w:r>
      <w:r>
        <w:rPr>
          <w:rFonts w:hAnsi="仿宋_GB2312" w:eastAsia="仿宋_GB2312"/>
          <w:sz w:val="32"/>
          <w:szCs w:val="32"/>
        </w:rPr>
        <w:t>柳江区法治文艺大篷车乡村</w:t>
      </w:r>
      <w:r>
        <w:rPr>
          <w:rFonts w:eastAsia="仿宋_GB2312"/>
          <w:sz w:val="32"/>
          <w:szCs w:val="32"/>
        </w:rPr>
        <w:t>”</w:t>
      </w:r>
      <w:r>
        <w:rPr>
          <w:rFonts w:hAnsi="仿宋_GB2312" w:eastAsia="仿宋_GB2312"/>
          <w:sz w:val="32"/>
          <w:szCs w:val="32"/>
        </w:rPr>
        <w:t>、</w:t>
      </w:r>
      <w:r>
        <w:rPr>
          <w:rFonts w:eastAsia="仿宋_GB2312"/>
          <w:sz w:val="32"/>
          <w:szCs w:val="32"/>
        </w:rPr>
        <w:t>“</w:t>
      </w:r>
      <w:r>
        <w:rPr>
          <w:rFonts w:hAnsi="仿宋_GB2312" w:eastAsia="仿宋_GB2312"/>
          <w:sz w:val="32"/>
          <w:szCs w:val="32"/>
        </w:rPr>
        <w:t>美好生活</w:t>
      </w:r>
      <w:r>
        <w:rPr>
          <w:rFonts w:eastAsia="仿宋_GB2312"/>
          <w:sz w:val="32"/>
          <w:szCs w:val="32"/>
        </w:rPr>
        <w:t>·</w:t>
      </w:r>
      <w:r>
        <w:rPr>
          <w:rFonts w:hAnsi="仿宋_GB2312" w:eastAsia="仿宋_GB2312"/>
          <w:sz w:val="32"/>
          <w:szCs w:val="32"/>
        </w:rPr>
        <w:t>民法典相伴</w:t>
      </w:r>
      <w:r>
        <w:rPr>
          <w:rFonts w:eastAsia="仿宋_GB2312"/>
          <w:sz w:val="32"/>
          <w:szCs w:val="32"/>
        </w:rPr>
        <w:t>”</w:t>
      </w:r>
      <w:r>
        <w:rPr>
          <w:rFonts w:hAnsi="仿宋_GB2312" w:eastAsia="仿宋_GB2312"/>
          <w:sz w:val="32"/>
          <w:szCs w:val="32"/>
        </w:rPr>
        <w:t>、新时代文明实践志愿服务法律宣传活动等内容丰富、武大多样、生动活泼的主题宣传活动。全区各级各部门组织</w:t>
      </w:r>
      <w:r>
        <w:rPr>
          <w:rFonts w:eastAsia="仿宋_GB2312"/>
          <w:sz w:val="32"/>
          <w:szCs w:val="32"/>
        </w:rPr>
        <w:t>“</w:t>
      </w:r>
      <w:r>
        <w:rPr>
          <w:rFonts w:hAnsi="仿宋_GB2312" w:eastAsia="仿宋_GB2312"/>
          <w:sz w:val="32"/>
          <w:szCs w:val="32"/>
        </w:rPr>
        <w:t>法律六进</w:t>
      </w:r>
      <w:r>
        <w:rPr>
          <w:rFonts w:eastAsia="仿宋_GB2312"/>
          <w:sz w:val="32"/>
          <w:szCs w:val="32"/>
        </w:rPr>
        <w:t>”</w:t>
      </w:r>
      <w:r>
        <w:rPr>
          <w:rFonts w:hAnsi="仿宋_GB2312" w:eastAsia="仿宋_GB2312"/>
          <w:sz w:val="32"/>
          <w:szCs w:val="32"/>
        </w:rPr>
        <w:t>活动</w:t>
      </w:r>
      <w:r>
        <w:rPr>
          <w:rFonts w:eastAsia="仿宋_GB2312"/>
          <w:sz w:val="32"/>
          <w:szCs w:val="32"/>
        </w:rPr>
        <w:t>1647</w:t>
      </w:r>
      <w:r>
        <w:rPr>
          <w:rFonts w:hAnsi="仿宋_GB2312" w:eastAsia="仿宋_GB2312"/>
          <w:sz w:val="32"/>
          <w:szCs w:val="32"/>
        </w:rPr>
        <w:t>场次，发放各类宣传资料</w:t>
      </w:r>
      <w:r>
        <w:rPr>
          <w:rFonts w:eastAsia="仿宋_GB2312"/>
          <w:sz w:val="32"/>
          <w:szCs w:val="32"/>
        </w:rPr>
        <w:t>23.6</w:t>
      </w:r>
      <w:r>
        <w:rPr>
          <w:rFonts w:hAnsi="仿宋_GB2312" w:eastAsia="仿宋_GB2312"/>
          <w:sz w:val="32"/>
          <w:szCs w:val="32"/>
        </w:rPr>
        <w:t>万余份，创作一批法治柳江系列普法微动漫在户外</w:t>
      </w:r>
      <w:r>
        <w:rPr>
          <w:rFonts w:eastAsia="仿宋_GB2312"/>
          <w:sz w:val="32"/>
          <w:szCs w:val="32"/>
        </w:rPr>
        <w:t>LED</w:t>
      </w:r>
      <w:r>
        <w:rPr>
          <w:rFonts w:hAnsi="仿宋_GB2312" w:eastAsia="仿宋_GB2312"/>
          <w:sz w:val="32"/>
          <w:szCs w:val="32"/>
        </w:rPr>
        <w:t>上滚动播放。持续推动法治宣传教育进校园进课堂。积极开展青少年法治教育基地建设和</w:t>
      </w:r>
      <w:r>
        <w:rPr>
          <w:rFonts w:eastAsia="仿宋_GB2312"/>
          <w:sz w:val="32"/>
          <w:szCs w:val="32"/>
        </w:rPr>
        <w:t>“</w:t>
      </w:r>
      <w:r>
        <w:rPr>
          <w:rFonts w:hAnsi="仿宋_GB2312" w:eastAsia="仿宋_GB2312"/>
          <w:sz w:val="32"/>
          <w:szCs w:val="32"/>
        </w:rPr>
        <w:t>青少年维权岗</w:t>
      </w:r>
      <w:r>
        <w:rPr>
          <w:rFonts w:eastAsia="仿宋_GB2312"/>
          <w:sz w:val="32"/>
          <w:szCs w:val="32"/>
        </w:rPr>
        <w:t>”</w:t>
      </w:r>
      <w:r>
        <w:rPr>
          <w:rFonts w:hAnsi="仿宋_GB2312" w:eastAsia="仿宋_GB2312"/>
          <w:sz w:val="32"/>
          <w:szCs w:val="32"/>
        </w:rPr>
        <w:t>，投入</w:t>
      </w:r>
      <w:r>
        <w:rPr>
          <w:rFonts w:eastAsia="仿宋_GB2312"/>
          <w:sz w:val="32"/>
          <w:szCs w:val="32"/>
        </w:rPr>
        <w:t>95</w:t>
      </w:r>
      <w:r>
        <w:rPr>
          <w:rFonts w:hAnsi="仿宋_GB2312" w:eastAsia="仿宋_GB2312"/>
          <w:sz w:val="32"/>
          <w:szCs w:val="32"/>
        </w:rPr>
        <w:t>万在思贤中学打造自治区级青少年法治教育基地。以公安干警、法官、检察官、司法行政干部、律师等为主体，为全区各中小学配备法治副校长</w:t>
      </w:r>
      <w:r>
        <w:rPr>
          <w:rFonts w:eastAsia="仿宋_GB2312"/>
          <w:sz w:val="32"/>
          <w:szCs w:val="32"/>
        </w:rPr>
        <w:t>69</w:t>
      </w:r>
      <w:r>
        <w:rPr>
          <w:rFonts w:hAnsi="仿宋_GB2312" w:eastAsia="仿宋_GB2312"/>
          <w:sz w:val="32"/>
          <w:szCs w:val="32"/>
        </w:rPr>
        <w:t>名，实现学校法治教育全覆盖。</w:t>
      </w:r>
    </w:p>
    <w:p>
      <w:pPr>
        <w:spacing w:line="560" w:lineRule="exact"/>
        <w:ind w:firstLine="640" w:firstLineChars="200"/>
        <w:rPr>
          <w:rFonts w:ascii="楷体_GB2312" w:eastAsia="楷体_GB2312"/>
          <w:bCs/>
          <w:sz w:val="32"/>
          <w:szCs w:val="32"/>
        </w:rPr>
      </w:pPr>
      <w:r>
        <w:rPr>
          <w:rFonts w:hint="eastAsia" w:ascii="楷体_GB2312" w:eastAsia="楷体_GB2312" w:hAnsiTheme="minorEastAsia"/>
          <w:bCs/>
          <w:sz w:val="32"/>
          <w:szCs w:val="32"/>
        </w:rPr>
        <w:t>（八）全面提高政府工作人员法治思维和依法行政能力情况</w:t>
      </w:r>
    </w:p>
    <w:p>
      <w:pPr>
        <w:spacing w:line="560" w:lineRule="exact"/>
        <w:ind w:firstLine="642" w:firstLineChars="200"/>
        <w:rPr>
          <w:rFonts w:eastAsia="仿宋_GB2312"/>
          <w:sz w:val="32"/>
          <w:szCs w:val="32"/>
        </w:rPr>
      </w:pPr>
      <w:r>
        <w:rPr>
          <w:rFonts w:eastAsia="仿宋_GB2312"/>
          <w:b/>
          <w:bCs/>
          <w:sz w:val="32"/>
          <w:szCs w:val="32"/>
        </w:rPr>
        <w:t>1.</w:t>
      </w:r>
      <w:r>
        <w:rPr>
          <w:rFonts w:hint="eastAsia" w:eastAsia="仿宋_GB2312"/>
          <w:b/>
          <w:bCs/>
          <w:sz w:val="32"/>
          <w:szCs w:val="32"/>
        </w:rPr>
        <w:t xml:space="preserve"> </w:t>
      </w:r>
      <w:r>
        <w:rPr>
          <w:rFonts w:hAnsi="仿宋_GB2312" w:eastAsia="仿宋_GB2312"/>
          <w:b/>
          <w:bCs/>
          <w:sz w:val="32"/>
          <w:szCs w:val="32"/>
        </w:rPr>
        <w:t>落实领导干部学法用法制度。</w:t>
      </w:r>
      <w:r>
        <w:rPr>
          <w:rFonts w:hAnsi="仿宋_GB2312" w:eastAsia="仿宋_GB2312"/>
          <w:sz w:val="32"/>
          <w:szCs w:val="32"/>
        </w:rPr>
        <w:t>坚持抓好领导干部这个</w:t>
      </w:r>
      <w:r>
        <w:rPr>
          <w:rFonts w:eastAsia="仿宋_GB2312"/>
          <w:sz w:val="32"/>
          <w:szCs w:val="32"/>
        </w:rPr>
        <w:t>“</w:t>
      </w:r>
      <w:r>
        <w:rPr>
          <w:rFonts w:hAnsi="仿宋_GB2312" w:eastAsia="仿宋_GB2312"/>
          <w:sz w:val="32"/>
          <w:szCs w:val="32"/>
        </w:rPr>
        <w:t>关键少数</w:t>
      </w:r>
      <w:r>
        <w:rPr>
          <w:rFonts w:eastAsia="仿宋_GB2312"/>
          <w:sz w:val="32"/>
          <w:szCs w:val="32"/>
        </w:rPr>
        <w:t>”</w:t>
      </w:r>
      <w:r>
        <w:rPr>
          <w:rFonts w:hAnsi="仿宋_GB2312" w:eastAsia="仿宋_GB2312"/>
          <w:sz w:val="32"/>
          <w:szCs w:val="32"/>
        </w:rPr>
        <w:t>，以宪法、民法典学习教育为重点，</w:t>
      </w:r>
      <w:r>
        <w:rPr>
          <w:rFonts w:eastAsia="仿宋_GB2312"/>
          <w:sz w:val="32"/>
          <w:szCs w:val="32"/>
        </w:rPr>
        <w:t>2021</w:t>
      </w:r>
      <w:r>
        <w:rPr>
          <w:rFonts w:hAnsi="仿宋_GB2312" w:eastAsia="仿宋_GB2312"/>
          <w:sz w:val="32"/>
          <w:szCs w:val="32"/>
        </w:rPr>
        <w:t>年以来县处级领导干部开展学法</w:t>
      </w:r>
      <w:r>
        <w:rPr>
          <w:rFonts w:eastAsia="仿宋_GB2312"/>
          <w:sz w:val="32"/>
          <w:szCs w:val="32"/>
        </w:rPr>
        <w:t>4</w:t>
      </w:r>
      <w:r>
        <w:rPr>
          <w:rFonts w:hAnsi="仿宋_GB2312" w:eastAsia="仿宋_GB2312"/>
          <w:sz w:val="32"/>
          <w:szCs w:val="32"/>
        </w:rPr>
        <w:t>次。组织开展</w:t>
      </w:r>
      <w:r>
        <w:rPr>
          <w:rFonts w:eastAsia="仿宋_GB2312"/>
          <w:sz w:val="32"/>
          <w:szCs w:val="32"/>
        </w:rPr>
        <w:t>2021</w:t>
      </w:r>
      <w:r>
        <w:rPr>
          <w:rFonts w:hAnsi="仿宋_GB2312" w:eastAsia="仿宋_GB2312"/>
          <w:sz w:val="32"/>
          <w:szCs w:val="32"/>
        </w:rPr>
        <w:t>年国家工作人员学法用法考试，我区国家工作人员参学率、参考率以及合格率均为</w:t>
      </w:r>
      <w:r>
        <w:rPr>
          <w:rFonts w:eastAsia="仿宋_GB2312"/>
          <w:sz w:val="32"/>
          <w:szCs w:val="32"/>
        </w:rPr>
        <w:t>100%</w:t>
      </w:r>
      <w:r>
        <w:rPr>
          <w:rFonts w:hAnsi="仿宋_GB2312" w:eastAsia="仿宋_GB2312"/>
          <w:sz w:val="32"/>
          <w:szCs w:val="32"/>
        </w:rPr>
        <w:t>。</w:t>
      </w:r>
    </w:p>
    <w:p>
      <w:pPr>
        <w:spacing w:line="560" w:lineRule="exact"/>
        <w:ind w:firstLine="642" w:firstLineChars="200"/>
        <w:rPr>
          <w:rFonts w:eastAsia="仿宋_GB2312"/>
          <w:sz w:val="32"/>
          <w:szCs w:val="32"/>
        </w:rPr>
      </w:pPr>
      <w:r>
        <w:rPr>
          <w:rFonts w:eastAsia="仿宋_GB2312"/>
          <w:b/>
          <w:bCs/>
          <w:sz w:val="32"/>
          <w:szCs w:val="32"/>
        </w:rPr>
        <w:t>2.</w:t>
      </w:r>
      <w:r>
        <w:rPr>
          <w:rFonts w:hint="eastAsia" w:eastAsia="仿宋_GB2312"/>
          <w:b/>
          <w:bCs/>
          <w:sz w:val="32"/>
          <w:szCs w:val="32"/>
        </w:rPr>
        <w:t xml:space="preserve"> </w:t>
      </w:r>
      <w:r>
        <w:rPr>
          <w:rFonts w:hAnsi="仿宋_GB2312" w:eastAsia="仿宋_GB2312"/>
          <w:b/>
          <w:bCs/>
          <w:sz w:val="32"/>
          <w:szCs w:val="32"/>
        </w:rPr>
        <w:t>开展领导干部集中旁听庭审活动。</w:t>
      </w:r>
      <w:r>
        <w:rPr>
          <w:rFonts w:hAnsi="仿宋_GB2312" w:eastAsia="仿宋_GB2312"/>
          <w:sz w:val="32"/>
          <w:szCs w:val="32"/>
        </w:rPr>
        <w:t>制定出台《柳江区关于推动全区国家工作人员旁听庭审活动常态化制度化的实施意见》，针对涉法涉诉信访案件、土地房屋征收等诉讼案件，组织乡镇、区直各部门领导干部</w:t>
      </w:r>
      <w:r>
        <w:rPr>
          <w:rFonts w:eastAsia="仿宋_GB2312"/>
          <w:sz w:val="32"/>
          <w:szCs w:val="32"/>
        </w:rPr>
        <w:t>60</w:t>
      </w:r>
      <w:r>
        <w:rPr>
          <w:rFonts w:hAnsi="仿宋_GB2312" w:eastAsia="仿宋_GB2312"/>
          <w:sz w:val="32"/>
          <w:szCs w:val="32"/>
        </w:rPr>
        <w:t>余人，开展了</w:t>
      </w:r>
      <w:r>
        <w:rPr>
          <w:rFonts w:eastAsia="仿宋_GB2312"/>
          <w:sz w:val="32"/>
          <w:szCs w:val="32"/>
        </w:rPr>
        <w:t>2</w:t>
      </w:r>
      <w:r>
        <w:rPr>
          <w:rFonts w:hAnsi="仿宋_GB2312" w:eastAsia="仿宋_GB2312"/>
          <w:sz w:val="32"/>
          <w:szCs w:val="32"/>
        </w:rPr>
        <w:t>次旁听庭审活动。</w:t>
      </w:r>
    </w:p>
    <w:p>
      <w:pPr>
        <w:spacing w:line="560" w:lineRule="exact"/>
        <w:ind w:firstLine="642" w:firstLineChars="200"/>
        <w:rPr>
          <w:rFonts w:eastAsia="仿宋_GB2312"/>
          <w:sz w:val="32"/>
          <w:szCs w:val="32"/>
        </w:rPr>
      </w:pPr>
      <w:r>
        <w:rPr>
          <w:rFonts w:eastAsia="仿宋_GB2312"/>
          <w:b/>
          <w:bCs/>
          <w:sz w:val="32"/>
          <w:szCs w:val="32"/>
        </w:rPr>
        <w:t>3.</w:t>
      </w:r>
      <w:r>
        <w:rPr>
          <w:rFonts w:hint="eastAsia" w:eastAsia="仿宋_GB2312"/>
          <w:b/>
          <w:bCs/>
          <w:sz w:val="32"/>
          <w:szCs w:val="32"/>
        </w:rPr>
        <w:t xml:space="preserve"> </w:t>
      </w:r>
      <w:r>
        <w:rPr>
          <w:rFonts w:hAnsi="仿宋_GB2312" w:eastAsia="仿宋_GB2312"/>
          <w:b/>
          <w:bCs/>
          <w:sz w:val="32"/>
          <w:szCs w:val="32"/>
        </w:rPr>
        <w:t>坚持执行任前法考和宣誓制度。</w:t>
      </w:r>
      <w:r>
        <w:rPr>
          <w:rFonts w:hAnsi="仿宋_GB2312" w:eastAsia="仿宋_GB2312"/>
          <w:sz w:val="32"/>
          <w:szCs w:val="32"/>
        </w:rPr>
        <w:t>我区严格执行人事任免权，在人事任免中，严格按法定程序办事，坚持执行任前法律知识考试、任前表态发言、任后分发任命书、向宪法宣誓等制度，促进政府及其部门负责人严格履行法治建设职责。</w:t>
      </w:r>
    </w:p>
    <w:p>
      <w:pPr>
        <w:spacing w:line="560" w:lineRule="exact"/>
        <w:ind w:firstLine="640" w:firstLineChars="200"/>
        <w:rPr>
          <w:rFonts w:ascii="楷体_GB2312" w:eastAsia="楷体_GB2312"/>
          <w:bCs/>
          <w:sz w:val="32"/>
          <w:szCs w:val="32"/>
        </w:rPr>
      </w:pPr>
      <w:r>
        <w:rPr>
          <w:rFonts w:hint="eastAsia" w:ascii="楷体_GB2312" w:eastAsia="楷体_GB2312" w:hAnsiTheme="majorEastAsia"/>
          <w:bCs/>
          <w:sz w:val="32"/>
          <w:szCs w:val="32"/>
        </w:rPr>
        <w:t>（九）组织保障和落实机制情况</w:t>
      </w:r>
    </w:p>
    <w:p>
      <w:pPr>
        <w:spacing w:line="560" w:lineRule="exact"/>
        <w:ind w:firstLine="642" w:firstLineChars="200"/>
        <w:rPr>
          <w:rFonts w:eastAsia="仿宋_GB2312"/>
          <w:sz w:val="32"/>
          <w:szCs w:val="32"/>
        </w:rPr>
      </w:pPr>
      <w:r>
        <w:rPr>
          <w:rFonts w:eastAsia="仿宋_GB2312"/>
          <w:b/>
          <w:bCs/>
          <w:sz w:val="32"/>
          <w:szCs w:val="32"/>
        </w:rPr>
        <w:t>1.</w:t>
      </w:r>
      <w:r>
        <w:rPr>
          <w:rFonts w:hint="eastAsia" w:eastAsia="仿宋_GB2312"/>
          <w:b/>
          <w:bCs/>
          <w:sz w:val="32"/>
          <w:szCs w:val="32"/>
        </w:rPr>
        <w:t xml:space="preserve"> </w:t>
      </w:r>
      <w:r>
        <w:rPr>
          <w:rFonts w:hAnsi="仿宋_GB2312" w:eastAsia="仿宋_GB2312"/>
          <w:b/>
          <w:bCs/>
          <w:sz w:val="32"/>
          <w:szCs w:val="32"/>
        </w:rPr>
        <w:t>坚持推进党政主要负责人履行法治建设第一责任人职责。</w:t>
      </w:r>
      <w:r>
        <w:rPr>
          <w:rFonts w:eastAsia="仿宋_GB2312"/>
          <w:sz w:val="32"/>
          <w:szCs w:val="32"/>
        </w:rPr>
        <w:t>2020</w:t>
      </w:r>
      <w:r>
        <w:rPr>
          <w:rFonts w:hAnsi="仿宋_GB2312" w:eastAsia="仿宋_GB2312"/>
          <w:sz w:val="32"/>
          <w:szCs w:val="32"/>
        </w:rPr>
        <w:t>年，区委常委会</w:t>
      </w:r>
      <w:r>
        <w:rPr>
          <w:rFonts w:eastAsia="仿宋_GB2312"/>
          <w:sz w:val="32"/>
          <w:szCs w:val="32"/>
        </w:rPr>
        <w:t>2</w:t>
      </w:r>
      <w:r>
        <w:rPr>
          <w:rFonts w:hAnsi="仿宋_GB2312" w:eastAsia="仿宋_GB2312"/>
          <w:sz w:val="32"/>
          <w:szCs w:val="32"/>
        </w:rPr>
        <w:t>次听取推进法治建设有关工作汇报，并对工作进行了安排部署。区政府常务会召开了</w:t>
      </w:r>
      <w:r>
        <w:rPr>
          <w:rFonts w:eastAsia="仿宋_GB2312"/>
          <w:sz w:val="32"/>
          <w:szCs w:val="32"/>
        </w:rPr>
        <w:t>4</w:t>
      </w:r>
      <w:r>
        <w:rPr>
          <w:rFonts w:hAnsi="仿宋_GB2312" w:eastAsia="仿宋_GB2312"/>
          <w:sz w:val="32"/>
          <w:szCs w:val="32"/>
        </w:rPr>
        <w:t>次法治政府建设年度重点工作部署会、推进会、专题会议等会议，对我区在推行政府法律顾问制度、行政复议、行政机关负责人出庭应诉、法制干部人员不足等工作中遇到的困难和问题，都组织研究着力解决，确保我区法治政府建设工作得到顺利推进。</w:t>
      </w:r>
    </w:p>
    <w:p>
      <w:pPr>
        <w:spacing w:line="560" w:lineRule="exact"/>
        <w:ind w:firstLine="642" w:firstLineChars="200"/>
        <w:rPr>
          <w:rFonts w:eastAsia="仿宋_GB2312"/>
          <w:sz w:val="32"/>
          <w:szCs w:val="32"/>
        </w:rPr>
      </w:pPr>
      <w:r>
        <w:rPr>
          <w:rFonts w:eastAsia="仿宋_GB2312"/>
          <w:b/>
          <w:bCs/>
          <w:sz w:val="32"/>
          <w:szCs w:val="32"/>
        </w:rPr>
        <w:t>2.</w:t>
      </w:r>
      <w:r>
        <w:rPr>
          <w:rFonts w:hint="eastAsia" w:eastAsia="仿宋_GB2312"/>
          <w:b/>
          <w:bCs/>
          <w:sz w:val="32"/>
          <w:szCs w:val="32"/>
        </w:rPr>
        <w:t xml:space="preserve"> </w:t>
      </w:r>
      <w:r>
        <w:rPr>
          <w:rFonts w:hAnsi="仿宋_GB2312" w:eastAsia="仿宋_GB2312"/>
          <w:b/>
          <w:bCs/>
          <w:sz w:val="32"/>
          <w:szCs w:val="32"/>
        </w:rPr>
        <w:t>强化考核评价和督促落实。</w:t>
      </w:r>
      <w:r>
        <w:rPr>
          <w:rFonts w:hAnsi="仿宋_GB2312" w:eastAsia="仿宋_GB2312"/>
          <w:sz w:val="32"/>
          <w:szCs w:val="32"/>
        </w:rPr>
        <w:t>年初，我区将法治建设纳入全区绩效考核指标体系，并根据各单位实际情况，采用分类考核的方式，落实各项考核任务和指标，确保法治政府建设工作全面深入的推进。</w:t>
      </w:r>
    </w:p>
    <w:p>
      <w:pPr>
        <w:spacing w:line="560" w:lineRule="exact"/>
        <w:ind w:firstLine="640" w:firstLineChars="200"/>
        <w:rPr>
          <w:rFonts w:eastAsia="黑体"/>
          <w:sz w:val="32"/>
          <w:szCs w:val="32"/>
        </w:rPr>
      </w:pPr>
      <w:r>
        <w:rPr>
          <w:rFonts w:hAnsi="黑体" w:eastAsia="黑体"/>
          <w:sz w:val="32"/>
          <w:szCs w:val="32"/>
        </w:rPr>
        <w:t>二、存在的问题和不足</w:t>
      </w:r>
    </w:p>
    <w:p>
      <w:pPr>
        <w:spacing w:line="560" w:lineRule="exact"/>
        <w:ind w:firstLine="640" w:firstLineChars="200"/>
        <w:rPr>
          <w:rFonts w:eastAsia="仿宋_GB2312"/>
          <w:sz w:val="32"/>
          <w:szCs w:val="32"/>
        </w:rPr>
      </w:pPr>
      <w:r>
        <w:rPr>
          <w:rFonts w:hint="eastAsia" w:ascii="楷体_GB2312" w:hAnsi="楷体" w:eastAsia="楷体_GB2312"/>
          <w:sz w:val="32"/>
          <w:szCs w:val="32"/>
        </w:rPr>
        <w:t>（一）行政执法工作还存在诸多薄弱环节。</w:t>
      </w:r>
      <w:r>
        <w:rPr>
          <w:rFonts w:hAnsi="仿宋_GB2312" w:eastAsia="仿宋_GB2312"/>
          <w:sz w:val="32"/>
          <w:szCs w:val="32"/>
        </w:rPr>
        <w:t>主要体现在：基层执法队伍力量薄弱，一线执法人员编制少、年龄偏大，满足不了执法工作的需要；各镇不同程度存在保障行政执法工作资金的不足，执法用车、执法装备不能满足日常执法需要等困难；行政执法体制尚未完全理顺，行政执法规范化有待进一步加强；行政机关负责人出庭应诉率过低。</w:t>
      </w:r>
    </w:p>
    <w:p>
      <w:pPr>
        <w:spacing w:line="560" w:lineRule="exact"/>
        <w:ind w:firstLine="640" w:firstLineChars="200"/>
        <w:rPr>
          <w:rFonts w:eastAsia="仿宋_GB2312"/>
          <w:sz w:val="32"/>
          <w:szCs w:val="32"/>
        </w:rPr>
      </w:pPr>
      <w:r>
        <w:rPr>
          <w:rFonts w:hint="eastAsia" w:ascii="楷体_GB2312" w:hAnsi="楷体" w:eastAsia="楷体_GB2312"/>
          <w:sz w:val="32"/>
          <w:szCs w:val="32"/>
        </w:rPr>
        <w:t>（二）社会治理还存在诸多薄弱环节。</w:t>
      </w:r>
      <w:r>
        <w:rPr>
          <w:rFonts w:hAnsi="仿宋_GB2312" w:eastAsia="仿宋_GB2312"/>
          <w:sz w:val="32"/>
          <w:szCs w:val="32"/>
        </w:rPr>
        <w:t>非法集资、网络传销、电信诈骗、套路贷，保健品欺诈宣传等违法犯罪行为还层出不穷，需要加大力气治理和防范。</w:t>
      </w:r>
    </w:p>
    <w:p>
      <w:pPr>
        <w:spacing w:line="560" w:lineRule="exact"/>
        <w:ind w:firstLine="640" w:firstLineChars="200"/>
        <w:rPr>
          <w:rFonts w:ascii="仿宋_GB2312" w:eastAsia="仿宋_GB2312"/>
          <w:sz w:val="32"/>
          <w:szCs w:val="32"/>
        </w:rPr>
      </w:pPr>
      <w:r>
        <w:rPr>
          <w:rFonts w:hint="eastAsia" w:ascii="楷体_GB2312" w:hAnsi="楷体" w:eastAsia="楷体_GB2312"/>
          <w:sz w:val="32"/>
          <w:szCs w:val="32"/>
        </w:rPr>
        <w:t>（三）</w:t>
      </w:r>
      <w:r>
        <w:rPr>
          <w:rFonts w:hint="eastAsia" w:ascii="仿宋_GB2312" w:hAnsi="楷体" w:eastAsia="仿宋_GB2312"/>
          <w:sz w:val="32"/>
          <w:szCs w:val="32"/>
        </w:rPr>
        <w:t>普法工作主动性及经费保障有待提高。少部分单位开展普法工作的主动性不高，经费保障标准偏低，利用新媒体开展普法工作方式方法不多。</w:t>
      </w:r>
    </w:p>
    <w:p>
      <w:pPr>
        <w:spacing w:line="560" w:lineRule="exact"/>
        <w:rPr>
          <w:rFonts w:eastAsia="黑体"/>
          <w:sz w:val="32"/>
          <w:szCs w:val="32"/>
        </w:rPr>
      </w:pPr>
      <w:r>
        <w:rPr>
          <w:rFonts w:eastAsia="仿宋_GB2312"/>
          <w:sz w:val="32"/>
          <w:szCs w:val="32"/>
        </w:rPr>
        <w:t xml:space="preserve">  </w:t>
      </w:r>
      <w:r>
        <w:rPr>
          <w:rFonts w:eastAsia="黑体"/>
          <w:sz w:val="32"/>
          <w:szCs w:val="32"/>
        </w:rPr>
        <w:t xml:space="preserve">   </w:t>
      </w:r>
      <w:r>
        <w:rPr>
          <w:rFonts w:hAnsi="黑体" w:eastAsia="黑体"/>
          <w:sz w:val="32"/>
          <w:szCs w:val="32"/>
        </w:rPr>
        <w:t>三、</w:t>
      </w:r>
      <w:r>
        <w:rPr>
          <w:rFonts w:eastAsia="黑体"/>
          <w:sz w:val="32"/>
          <w:szCs w:val="32"/>
        </w:rPr>
        <w:t>2022</w:t>
      </w:r>
      <w:r>
        <w:rPr>
          <w:rFonts w:hAnsi="黑体" w:eastAsia="黑体"/>
          <w:sz w:val="32"/>
          <w:szCs w:val="32"/>
        </w:rPr>
        <w:t>年工作思路</w:t>
      </w:r>
    </w:p>
    <w:p>
      <w:pPr>
        <w:spacing w:line="560" w:lineRule="exact"/>
        <w:ind w:firstLine="640" w:firstLineChars="200"/>
        <w:rPr>
          <w:rFonts w:eastAsia="仿宋_GB2312"/>
          <w:sz w:val="32"/>
          <w:szCs w:val="32"/>
        </w:rPr>
      </w:pPr>
      <w:r>
        <w:rPr>
          <w:rFonts w:hint="eastAsia" w:ascii="楷体_GB2312" w:eastAsia="楷体_GB2312"/>
          <w:bCs/>
          <w:sz w:val="32"/>
          <w:szCs w:val="32"/>
        </w:rPr>
        <w:t>（一）</w:t>
      </w:r>
      <w:r>
        <w:rPr>
          <w:rFonts w:hint="eastAsia" w:ascii="楷体_GB2312" w:hAnsi="宋体" w:eastAsia="楷体_GB2312"/>
          <w:bCs/>
          <w:sz w:val="32"/>
          <w:szCs w:val="32"/>
        </w:rPr>
        <w:t>加强法治政府建设工作统筹。</w:t>
      </w:r>
      <w:r>
        <w:rPr>
          <w:rFonts w:hAnsi="仿宋_GB2312" w:eastAsia="仿宋_GB2312"/>
          <w:sz w:val="32"/>
          <w:szCs w:val="32"/>
        </w:rPr>
        <w:t>深入学习领会习近平法治思想，结合贯彻落实党的十九届四中、五中全会精神，结合我区</w:t>
      </w:r>
      <w:r>
        <w:rPr>
          <w:rFonts w:eastAsia="仿宋_GB2312"/>
          <w:sz w:val="32"/>
          <w:szCs w:val="32"/>
        </w:rPr>
        <w:t>“</w:t>
      </w:r>
      <w:r>
        <w:rPr>
          <w:rFonts w:hAnsi="仿宋_GB2312" w:eastAsia="仿宋_GB2312"/>
          <w:sz w:val="32"/>
          <w:szCs w:val="32"/>
        </w:rPr>
        <w:t>十四五</w:t>
      </w:r>
      <w:r>
        <w:rPr>
          <w:rFonts w:eastAsia="仿宋_GB2312"/>
          <w:sz w:val="32"/>
          <w:szCs w:val="32"/>
        </w:rPr>
        <w:t>”</w:t>
      </w:r>
      <w:r>
        <w:rPr>
          <w:rFonts w:hAnsi="仿宋_GB2312" w:eastAsia="仿宋_GB2312"/>
          <w:sz w:val="32"/>
          <w:szCs w:val="32"/>
        </w:rPr>
        <w:t>规划编制，科学谋划柳江法治政府建设实施规划，坚持法治柳江、法治政府和法治社会一体建设，切实把习近平法治思想和党中央决策部署转化为法治政府建设的具体措施、实际行动。</w:t>
      </w:r>
    </w:p>
    <w:p>
      <w:pPr>
        <w:spacing w:line="560" w:lineRule="exact"/>
        <w:ind w:firstLine="640" w:firstLineChars="200"/>
        <w:rPr>
          <w:rFonts w:eastAsia="仿宋_GB2312"/>
          <w:sz w:val="32"/>
          <w:szCs w:val="32"/>
        </w:rPr>
      </w:pPr>
      <w:r>
        <w:rPr>
          <w:rFonts w:hint="eastAsia" w:ascii="楷体_GB2312" w:eastAsia="楷体_GB2312"/>
          <w:bCs/>
          <w:sz w:val="32"/>
          <w:szCs w:val="32"/>
        </w:rPr>
        <w:t>（二）</w:t>
      </w:r>
      <w:r>
        <w:rPr>
          <w:rFonts w:hint="eastAsia" w:ascii="楷体_GB2312" w:hAnsi="宋体" w:eastAsia="楷体_GB2312"/>
          <w:bCs/>
          <w:sz w:val="32"/>
          <w:szCs w:val="32"/>
        </w:rPr>
        <w:t>依法科学有序做好新冠肺炎疫情防控工作。</w:t>
      </w:r>
      <w:r>
        <w:rPr>
          <w:rFonts w:hAnsi="仿宋_GB2312" w:eastAsia="仿宋_GB2312"/>
          <w:sz w:val="32"/>
          <w:szCs w:val="32"/>
        </w:rPr>
        <w:t>持续优化疫情期间法治化营商环境，制定落实疫情期间促进中小微企业持续健康发展各项措施。</w:t>
      </w:r>
    </w:p>
    <w:p>
      <w:pPr>
        <w:spacing w:line="560" w:lineRule="exact"/>
        <w:ind w:firstLine="640" w:firstLineChars="200"/>
        <w:rPr>
          <w:rFonts w:eastAsia="仿宋_GB2312"/>
          <w:sz w:val="32"/>
          <w:szCs w:val="32"/>
        </w:rPr>
      </w:pPr>
      <w:r>
        <w:rPr>
          <w:rFonts w:hint="eastAsia" w:ascii="楷体_GB2312" w:eastAsia="楷体_GB2312"/>
          <w:bCs/>
          <w:sz w:val="32"/>
          <w:szCs w:val="32"/>
        </w:rPr>
        <w:t>（三）</w:t>
      </w:r>
      <w:r>
        <w:rPr>
          <w:rFonts w:hint="eastAsia" w:ascii="楷体_GB2312" w:hAnsi="宋体" w:eastAsia="楷体_GB2312"/>
          <w:bCs/>
          <w:sz w:val="32"/>
          <w:szCs w:val="32"/>
        </w:rPr>
        <w:t>提升社会治理能力。</w:t>
      </w:r>
      <w:r>
        <w:rPr>
          <w:rFonts w:hAnsi="仿宋_GB2312" w:eastAsia="仿宋_GB2312"/>
          <w:sz w:val="32"/>
          <w:szCs w:val="32"/>
        </w:rPr>
        <w:t>全力推进我区市域社会治理现代化工作，推进社会治理创新</w:t>
      </w:r>
      <w:r>
        <w:rPr>
          <w:rFonts w:eastAsia="仿宋_GB2312"/>
          <w:sz w:val="32"/>
          <w:szCs w:val="32"/>
        </w:rPr>
        <w:t>，</w:t>
      </w:r>
      <w:r>
        <w:rPr>
          <w:rFonts w:hAnsi="仿宋_GB2312" w:eastAsia="仿宋_GB2312"/>
          <w:sz w:val="32"/>
          <w:szCs w:val="32"/>
        </w:rPr>
        <w:t>完善村（社区）依法治理，健全充满活力的群众自治制度</w:t>
      </w:r>
      <w:r>
        <w:rPr>
          <w:rFonts w:eastAsia="仿宋_GB2312"/>
          <w:sz w:val="32"/>
          <w:szCs w:val="32"/>
        </w:rPr>
        <w:t>，</w:t>
      </w:r>
      <w:r>
        <w:rPr>
          <w:rFonts w:hAnsi="仿宋_GB2312" w:eastAsia="仿宋_GB2312"/>
          <w:sz w:val="32"/>
          <w:szCs w:val="32"/>
        </w:rPr>
        <w:t>壮大社会组织力量。持续推进</w:t>
      </w:r>
      <w:r>
        <w:rPr>
          <w:rFonts w:eastAsia="仿宋_GB2312"/>
          <w:sz w:val="32"/>
          <w:szCs w:val="32"/>
        </w:rPr>
        <w:t>“</w:t>
      </w:r>
      <w:r>
        <w:rPr>
          <w:rFonts w:hAnsi="仿宋_GB2312" w:eastAsia="仿宋_GB2312"/>
          <w:sz w:val="32"/>
          <w:szCs w:val="32"/>
        </w:rPr>
        <w:t>雪亮工程</w:t>
      </w:r>
      <w:r>
        <w:rPr>
          <w:rFonts w:eastAsia="仿宋_GB2312"/>
          <w:sz w:val="32"/>
          <w:szCs w:val="32"/>
        </w:rPr>
        <w:t>”</w:t>
      </w:r>
      <w:r>
        <w:rPr>
          <w:rFonts w:hAnsi="仿宋_GB2312" w:eastAsia="仿宋_GB2312"/>
          <w:sz w:val="32"/>
          <w:szCs w:val="32"/>
        </w:rPr>
        <w:t>建设、网格化管理工作。按照系统治理、依法治理、综合治理、源头治理的要求，进一步改进社会治理方式，凝聚各方力量参与社会治理，构建起党委领导、政府负责、社会协同、公众参与的社会治理体制。</w:t>
      </w:r>
    </w:p>
    <w:p>
      <w:pPr>
        <w:spacing w:line="560" w:lineRule="exact"/>
        <w:ind w:firstLine="640" w:firstLineChars="200"/>
        <w:rPr>
          <w:rFonts w:eastAsia="仿宋_GB2312"/>
          <w:sz w:val="32"/>
          <w:szCs w:val="32"/>
        </w:rPr>
      </w:pPr>
      <w:r>
        <w:rPr>
          <w:rFonts w:hint="eastAsia" w:ascii="楷体_GB2312" w:eastAsia="楷体_GB2312"/>
          <w:bCs/>
          <w:sz w:val="32"/>
          <w:szCs w:val="32"/>
        </w:rPr>
        <w:t>（四）</w:t>
      </w:r>
      <w:r>
        <w:rPr>
          <w:rFonts w:hint="eastAsia" w:ascii="楷体_GB2312" w:hAnsi="宋体" w:eastAsia="楷体_GB2312"/>
          <w:bCs/>
          <w:sz w:val="32"/>
          <w:szCs w:val="32"/>
        </w:rPr>
        <w:t>依法全面履行政府职能。</w:t>
      </w:r>
      <w:r>
        <w:rPr>
          <w:rFonts w:hAnsi="仿宋_GB2312" w:eastAsia="仿宋_GB2312"/>
          <w:sz w:val="32"/>
          <w:szCs w:val="32"/>
        </w:rPr>
        <w:t>深化</w:t>
      </w:r>
      <w:r>
        <w:rPr>
          <w:rFonts w:eastAsia="仿宋_GB2312"/>
          <w:sz w:val="32"/>
          <w:szCs w:val="32"/>
        </w:rPr>
        <w:t>“</w:t>
      </w:r>
      <w:r>
        <w:rPr>
          <w:rFonts w:hAnsi="仿宋_GB2312" w:eastAsia="仿宋_GB2312"/>
          <w:sz w:val="32"/>
          <w:szCs w:val="32"/>
        </w:rPr>
        <w:t>放管服</w:t>
      </w:r>
      <w:r>
        <w:rPr>
          <w:rFonts w:eastAsia="仿宋_GB2312"/>
          <w:sz w:val="32"/>
          <w:szCs w:val="32"/>
        </w:rPr>
        <w:t>”</w:t>
      </w:r>
      <w:r>
        <w:rPr>
          <w:rFonts w:hAnsi="仿宋_GB2312" w:eastAsia="仿宋_GB2312"/>
          <w:sz w:val="32"/>
          <w:szCs w:val="32"/>
        </w:rPr>
        <w:t>改革</w:t>
      </w:r>
      <w:r>
        <w:rPr>
          <w:rFonts w:eastAsia="仿宋_GB2312"/>
          <w:sz w:val="32"/>
          <w:szCs w:val="32"/>
        </w:rPr>
        <w:t>，</w:t>
      </w:r>
      <w:r>
        <w:rPr>
          <w:rFonts w:hAnsi="仿宋_GB2312" w:eastAsia="仿宋_GB2312"/>
          <w:sz w:val="32"/>
          <w:szCs w:val="32"/>
        </w:rPr>
        <w:t>持续深入推进</w:t>
      </w:r>
      <w:r>
        <w:rPr>
          <w:rFonts w:eastAsia="仿宋_GB2312"/>
          <w:sz w:val="32"/>
          <w:szCs w:val="32"/>
        </w:rPr>
        <w:t>“</w:t>
      </w:r>
      <w:r>
        <w:rPr>
          <w:rFonts w:hAnsi="仿宋_GB2312" w:eastAsia="仿宋_GB2312"/>
          <w:sz w:val="32"/>
          <w:szCs w:val="32"/>
        </w:rPr>
        <w:t>一件事一次办</w:t>
      </w:r>
      <w:r>
        <w:rPr>
          <w:rFonts w:eastAsia="仿宋_GB2312"/>
          <w:sz w:val="32"/>
          <w:szCs w:val="32"/>
        </w:rPr>
        <w:t>”</w:t>
      </w:r>
      <w:r>
        <w:rPr>
          <w:rFonts w:hAnsi="仿宋_GB2312" w:eastAsia="仿宋_GB2312"/>
          <w:sz w:val="32"/>
          <w:szCs w:val="32"/>
        </w:rPr>
        <w:t>改革</w:t>
      </w:r>
      <w:r>
        <w:rPr>
          <w:rFonts w:eastAsia="仿宋_GB2312"/>
          <w:sz w:val="32"/>
          <w:szCs w:val="32"/>
        </w:rPr>
        <w:t>，</w:t>
      </w:r>
      <w:r>
        <w:rPr>
          <w:rFonts w:hAnsi="仿宋_GB2312" w:eastAsia="仿宋_GB2312"/>
          <w:sz w:val="32"/>
          <w:szCs w:val="32"/>
        </w:rPr>
        <w:t>推动</w:t>
      </w:r>
      <w:r>
        <w:rPr>
          <w:rFonts w:eastAsia="仿宋_GB2312"/>
          <w:sz w:val="32"/>
          <w:szCs w:val="32"/>
        </w:rPr>
        <w:t>“</w:t>
      </w:r>
      <w:r>
        <w:rPr>
          <w:rFonts w:hAnsi="仿宋_GB2312" w:eastAsia="仿宋_GB2312"/>
          <w:sz w:val="32"/>
          <w:szCs w:val="32"/>
        </w:rPr>
        <w:t>互联网</w:t>
      </w:r>
      <w:r>
        <w:rPr>
          <w:rFonts w:eastAsia="仿宋_GB2312"/>
          <w:sz w:val="32"/>
          <w:szCs w:val="32"/>
        </w:rPr>
        <w:t>+</w:t>
      </w:r>
      <w:r>
        <w:rPr>
          <w:rFonts w:hAnsi="仿宋_GB2312" w:eastAsia="仿宋_GB2312"/>
          <w:sz w:val="32"/>
          <w:szCs w:val="32"/>
        </w:rPr>
        <w:t>政务服务</w:t>
      </w:r>
      <w:r>
        <w:rPr>
          <w:rFonts w:eastAsia="仿宋_GB2312"/>
          <w:sz w:val="32"/>
          <w:szCs w:val="32"/>
        </w:rPr>
        <w:t>”</w:t>
      </w:r>
      <w:r>
        <w:rPr>
          <w:rFonts w:hAnsi="仿宋_GB2312" w:eastAsia="仿宋_GB2312"/>
          <w:sz w:val="32"/>
          <w:szCs w:val="32"/>
        </w:rPr>
        <w:t>一体化平台全覆盖</w:t>
      </w:r>
      <w:r>
        <w:rPr>
          <w:rFonts w:eastAsia="仿宋_GB2312"/>
          <w:sz w:val="32"/>
          <w:szCs w:val="32"/>
        </w:rPr>
        <w:t>，</w:t>
      </w:r>
      <w:r>
        <w:rPr>
          <w:rFonts w:hAnsi="仿宋_GB2312" w:eastAsia="仿宋_GB2312"/>
          <w:sz w:val="32"/>
          <w:szCs w:val="32"/>
        </w:rPr>
        <w:t>实现政务服务</w:t>
      </w:r>
      <w:r>
        <w:rPr>
          <w:rFonts w:eastAsia="仿宋_GB2312"/>
          <w:sz w:val="32"/>
          <w:szCs w:val="32"/>
        </w:rPr>
        <w:t>“</w:t>
      </w:r>
      <w:r>
        <w:rPr>
          <w:rFonts w:hAnsi="仿宋_GB2312" w:eastAsia="仿宋_GB2312"/>
          <w:sz w:val="32"/>
          <w:szCs w:val="32"/>
        </w:rPr>
        <w:t>只进一扇门、最多跑一次</w:t>
      </w:r>
      <w:r>
        <w:rPr>
          <w:rFonts w:eastAsia="仿宋_GB2312"/>
          <w:sz w:val="32"/>
          <w:szCs w:val="32"/>
        </w:rPr>
        <w:t>”</w:t>
      </w:r>
      <w:r>
        <w:rPr>
          <w:rFonts w:hAnsi="仿宋_GB2312" w:eastAsia="仿宋_GB2312"/>
          <w:sz w:val="32"/>
          <w:szCs w:val="32"/>
        </w:rPr>
        <w:t>。继续开展法治化营商环境建设工作</w:t>
      </w:r>
      <w:r>
        <w:rPr>
          <w:rFonts w:eastAsia="仿宋_GB2312"/>
          <w:sz w:val="32"/>
          <w:szCs w:val="32"/>
        </w:rPr>
        <w:t>，</w:t>
      </w:r>
      <w:r>
        <w:rPr>
          <w:rFonts w:hAnsi="仿宋_GB2312" w:eastAsia="仿宋_GB2312"/>
          <w:sz w:val="32"/>
          <w:szCs w:val="32"/>
        </w:rPr>
        <w:t>实行市场准入负面清单和公平竞争审查制度，加快完善</w:t>
      </w:r>
      <w:r>
        <w:rPr>
          <w:rFonts w:eastAsia="仿宋_GB2312"/>
          <w:sz w:val="32"/>
          <w:szCs w:val="32"/>
        </w:rPr>
        <w:t>“</w:t>
      </w:r>
      <w:r>
        <w:rPr>
          <w:rFonts w:hAnsi="仿宋_GB2312" w:eastAsia="仿宋_GB2312"/>
          <w:sz w:val="32"/>
          <w:szCs w:val="32"/>
        </w:rPr>
        <w:t>双随机、一公开</w:t>
      </w:r>
      <w:r>
        <w:rPr>
          <w:rFonts w:eastAsia="仿宋_GB2312"/>
          <w:sz w:val="32"/>
          <w:szCs w:val="32"/>
        </w:rPr>
        <w:t>”</w:t>
      </w:r>
      <w:r>
        <w:rPr>
          <w:rFonts w:hAnsi="仿宋_GB2312" w:eastAsia="仿宋_GB2312"/>
          <w:sz w:val="32"/>
          <w:szCs w:val="32"/>
        </w:rPr>
        <w:t>监管机制。</w:t>
      </w:r>
    </w:p>
    <w:p>
      <w:pPr>
        <w:spacing w:line="560" w:lineRule="exact"/>
        <w:ind w:firstLine="640" w:firstLineChars="200"/>
        <w:rPr>
          <w:rFonts w:eastAsia="仿宋_GB2312"/>
          <w:sz w:val="32"/>
          <w:szCs w:val="32"/>
        </w:rPr>
      </w:pPr>
      <w:r>
        <w:rPr>
          <w:rFonts w:hint="eastAsia" w:ascii="楷体_GB2312" w:eastAsia="楷体_GB2312"/>
          <w:bCs/>
          <w:sz w:val="32"/>
          <w:szCs w:val="32"/>
        </w:rPr>
        <w:t>（五）</w:t>
      </w:r>
      <w:r>
        <w:rPr>
          <w:rFonts w:hint="eastAsia" w:ascii="楷体_GB2312" w:hAnsi="宋体" w:eastAsia="楷体_GB2312"/>
          <w:bCs/>
          <w:sz w:val="32"/>
          <w:szCs w:val="32"/>
        </w:rPr>
        <w:t>进一步提高制度建设质量和决策水平。</w:t>
      </w:r>
      <w:r>
        <w:rPr>
          <w:rFonts w:hAnsi="仿宋_GB2312" w:eastAsia="仿宋_GB2312"/>
          <w:sz w:val="32"/>
          <w:szCs w:val="32"/>
        </w:rPr>
        <w:t>严格执行规范性文件管理制度。进一步落实《柳江区重大行政决策程序规则》</w:t>
      </w:r>
      <w:r>
        <w:rPr>
          <w:rFonts w:eastAsia="仿宋_GB2312"/>
          <w:sz w:val="32"/>
          <w:szCs w:val="32"/>
        </w:rPr>
        <w:t>，</w:t>
      </w:r>
      <w:r>
        <w:rPr>
          <w:rFonts w:hAnsi="仿宋_GB2312" w:eastAsia="仿宋_GB2312"/>
          <w:sz w:val="32"/>
          <w:szCs w:val="32"/>
        </w:rPr>
        <w:t>健全科学民主依法决策机制。</w:t>
      </w:r>
    </w:p>
    <w:p>
      <w:pPr>
        <w:spacing w:line="560" w:lineRule="exact"/>
        <w:ind w:firstLine="640" w:firstLineChars="200"/>
        <w:rPr>
          <w:rFonts w:eastAsia="仿宋_GB2312"/>
          <w:sz w:val="32"/>
          <w:szCs w:val="32"/>
        </w:rPr>
      </w:pPr>
      <w:r>
        <w:rPr>
          <w:rFonts w:hint="eastAsia" w:ascii="楷体_GB2312" w:eastAsia="楷体_GB2312"/>
          <w:bCs/>
          <w:sz w:val="32"/>
          <w:szCs w:val="32"/>
        </w:rPr>
        <w:t>（六）</w:t>
      </w:r>
      <w:r>
        <w:rPr>
          <w:rFonts w:hint="eastAsia" w:ascii="楷体_GB2312" w:hAnsi="宋体" w:eastAsia="楷体_GB2312"/>
          <w:bCs/>
          <w:sz w:val="32"/>
          <w:szCs w:val="32"/>
        </w:rPr>
        <w:t>进一步推进严格规范公正文明执法。</w:t>
      </w:r>
      <w:r>
        <w:rPr>
          <w:rFonts w:hAnsi="仿宋_GB2312" w:eastAsia="仿宋_GB2312"/>
          <w:sz w:val="32"/>
          <w:szCs w:val="32"/>
        </w:rPr>
        <w:t>以全面推行行政执法</w:t>
      </w:r>
      <w:r>
        <w:rPr>
          <w:rFonts w:eastAsia="仿宋_GB2312"/>
          <w:sz w:val="32"/>
          <w:szCs w:val="32"/>
        </w:rPr>
        <w:t>“</w:t>
      </w:r>
      <w:r>
        <w:rPr>
          <w:rFonts w:hAnsi="仿宋_GB2312" w:eastAsia="仿宋_GB2312"/>
          <w:sz w:val="32"/>
          <w:szCs w:val="32"/>
        </w:rPr>
        <w:t>三项制度</w:t>
      </w:r>
      <w:r>
        <w:rPr>
          <w:rFonts w:eastAsia="仿宋_GB2312"/>
          <w:sz w:val="32"/>
          <w:szCs w:val="32"/>
        </w:rPr>
        <w:t>”</w:t>
      </w:r>
      <w:r>
        <w:rPr>
          <w:rFonts w:hAnsi="仿宋_GB2312" w:eastAsia="仿宋_GB2312"/>
          <w:sz w:val="32"/>
          <w:szCs w:val="32"/>
        </w:rPr>
        <w:t>为抓手，严格规范行政执法行为，提高行政执法效能。持续推动</w:t>
      </w:r>
      <w:r>
        <w:rPr>
          <w:rFonts w:eastAsia="仿宋_GB2312"/>
          <w:sz w:val="32"/>
          <w:szCs w:val="32"/>
        </w:rPr>
        <w:t>“</w:t>
      </w:r>
      <w:r>
        <w:rPr>
          <w:rFonts w:hAnsi="仿宋_GB2312" w:eastAsia="仿宋_GB2312"/>
          <w:sz w:val="32"/>
          <w:szCs w:val="32"/>
        </w:rPr>
        <w:t>双随机一公开</w:t>
      </w:r>
      <w:r>
        <w:rPr>
          <w:rFonts w:eastAsia="仿宋_GB2312"/>
          <w:sz w:val="32"/>
          <w:szCs w:val="32"/>
        </w:rPr>
        <w:t>”</w:t>
      </w:r>
      <w:r>
        <w:rPr>
          <w:rFonts w:hAnsi="仿宋_GB2312" w:eastAsia="仿宋_GB2312"/>
          <w:sz w:val="32"/>
          <w:szCs w:val="32"/>
        </w:rPr>
        <w:t>，切实规范执法检查行为</w:t>
      </w:r>
      <w:r>
        <w:rPr>
          <w:rFonts w:eastAsia="仿宋_GB2312"/>
          <w:sz w:val="32"/>
          <w:szCs w:val="32"/>
        </w:rPr>
        <w:t>，</w:t>
      </w:r>
      <w:r>
        <w:rPr>
          <w:rFonts w:hAnsi="仿宋_GB2312" w:eastAsia="仿宋_GB2312"/>
          <w:sz w:val="32"/>
          <w:szCs w:val="32"/>
        </w:rPr>
        <w:t>提高事中事后监管水平，努力营造良好营商环境。</w:t>
      </w:r>
    </w:p>
    <w:p>
      <w:pPr>
        <w:spacing w:line="560" w:lineRule="exact"/>
        <w:ind w:firstLine="640" w:firstLineChars="200"/>
        <w:rPr>
          <w:rFonts w:eastAsia="仿宋_GB2312"/>
          <w:sz w:val="32"/>
          <w:szCs w:val="32"/>
        </w:rPr>
      </w:pPr>
      <w:r>
        <w:rPr>
          <w:rFonts w:hint="eastAsia" w:ascii="楷体_GB2312" w:eastAsia="楷体_GB2312"/>
          <w:bCs/>
          <w:sz w:val="32"/>
          <w:szCs w:val="32"/>
        </w:rPr>
        <w:t>（七）</w:t>
      </w:r>
      <w:r>
        <w:rPr>
          <w:rFonts w:hint="eastAsia" w:ascii="楷体_GB2312" w:hAnsi="宋体" w:eastAsia="楷体_GB2312"/>
          <w:bCs/>
          <w:sz w:val="32"/>
          <w:szCs w:val="32"/>
        </w:rPr>
        <w:t>进一步强化对行政权力的制约和监督。</w:t>
      </w:r>
      <w:r>
        <w:rPr>
          <w:rFonts w:hAnsi="仿宋_GB2312" w:eastAsia="仿宋_GB2312"/>
          <w:sz w:val="32"/>
          <w:szCs w:val="32"/>
        </w:rPr>
        <w:t>持续开展腐败和作风问题专项治理。认真办理人大代表建议和政协提案。自觉接受党内监督、人大监督、民主监督、司法监督、监察监督、审计监督</w:t>
      </w:r>
      <w:r>
        <w:rPr>
          <w:rFonts w:eastAsia="仿宋_GB2312"/>
          <w:sz w:val="32"/>
          <w:szCs w:val="32"/>
        </w:rPr>
        <w:t>，</w:t>
      </w:r>
      <w:r>
        <w:rPr>
          <w:rFonts w:hAnsi="仿宋_GB2312" w:eastAsia="仿宋_GB2312"/>
          <w:sz w:val="32"/>
          <w:szCs w:val="32"/>
        </w:rPr>
        <w:t>主动接受社会和舆论监督。认真听取人大代表、政协委员意见，听取民主党派、工商联、无党派人士和各人民团体意见建议。</w:t>
      </w:r>
    </w:p>
    <w:p>
      <w:pPr>
        <w:spacing w:line="560" w:lineRule="exact"/>
        <w:ind w:firstLine="640" w:firstLineChars="200"/>
        <w:rPr>
          <w:rFonts w:eastAsia="仿宋_GB2312"/>
          <w:sz w:val="32"/>
          <w:szCs w:val="32"/>
        </w:rPr>
      </w:pPr>
      <w:r>
        <w:rPr>
          <w:rFonts w:hint="eastAsia" w:ascii="楷体_GB2312" w:eastAsia="楷体_GB2312"/>
          <w:bCs/>
          <w:sz w:val="32"/>
          <w:szCs w:val="32"/>
        </w:rPr>
        <w:t>（八）</w:t>
      </w:r>
      <w:r>
        <w:rPr>
          <w:rFonts w:hint="eastAsia" w:ascii="楷体_GB2312" w:hAnsi="宋体" w:eastAsia="楷体_GB2312"/>
          <w:bCs/>
          <w:sz w:val="32"/>
          <w:szCs w:val="32"/>
        </w:rPr>
        <w:t>进一步依法有效化解社会矛盾纠纷</w:t>
      </w:r>
      <w:r>
        <w:rPr>
          <w:rFonts w:hint="eastAsia" w:ascii="楷体_GB2312" w:hAnsi="仿宋_GB2312" w:eastAsia="楷体_GB2312"/>
          <w:bCs/>
          <w:sz w:val="32"/>
          <w:szCs w:val="32"/>
        </w:rPr>
        <w:t>。</w:t>
      </w:r>
      <w:r>
        <w:rPr>
          <w:rFonts w:hAnsi="仿宋_GB2312" w:eastAsia="仿宋_GB2312"/>
          <w:sz w:val="32"/>
          <w:szCs w:val="32"/>
        </w:rPr>
        <w:t>建立多元化纠纷解决机制，创新纠纷解决方式，真正做到矛盾纠纷处置在当地、化解在基层、消除在萌芽，要引导群众通过法治渠道化解矛盾，避免出现信访不信法、信上不信下的问题，确保绝大部分矛盾纠纷都能够通过法治途径解决。</w:t>
      </w:r>
    </w:p>
    <w:p>
      <w:pPr>
        <w:spacing w:line="560" w:lineRule="exact"/>
        <w:ind w:firstLine="640" w:firstLineChars="200"/>
        <w:rPr>
          <w:rFonts w:eastAsia="仿宋_GB2312"/>
          <w:sz w:val="32"/>
          <w:szCs w:val="32"/>
        </w:rPr>
      </w:pPr>
      <w:r>
        <w:rPr>
          <w:rFonts w:hint="eastAsia" w:ascii="楷体_GB2312" w:eastAsia="楷体_GB2312"/>
          <w:bCs/>
          <w:sz w:val="32"/>
          <w:szCs w:val="32"/>
        </w:rPr>
        <w:t>（九）</w:t>
      </w:r>
      <w:r>
        <w:rPr>
          <w:rFonts w:hint="eastAsia" w:ascii="楷体_GB2312" w:hAnsi="宋体" w:eastAsia="楷体_GB2312"/>
          <w:bCs/>
          <w:sz w:val="32"/>
          <w:szCs w:val="32"/>
        </w:rPr>
        <w:t>进一步加强组织保障。</w:t>
      </w:r>
      <w:r>
        <w:rPr>
          <w:rFonts w:hAnsi="仿宋_GB2312" w:eastAsia="仿宋_GB2312"/>
          <w:sz w:val="32"/>
          <w:szCs w:val="32"/>
        </w:rPr>
        <w:t>深入推进国家工作人员学法用法</w:t>
      </w:r>
      <w:r>
        <w:rPr>
          <w:rFonts w:eastAsia="仿宋_GB2312"/>
          <w:sz w:val="32"/>
          <w:szCs w:val="32"/>
        </w:rPr>
        <w:t>，</w:t>
      </w:r>
      <w:r>
        <w:rPr>
          <w:rFonts w:hAnsi="仿宋_GB2312" w:eastAsia="仿宋_GB2312"/>
          <w:sz w:val="32"/>
          <w:szCs w:val="32"/>
        </w:rPr>
        <w:t>切实提高政府工作人员特别是领导干部依法行政的能力和水平。强化党政主要负责人推进法治建设第一责任人职责，将党政主要负责人推进法治建设第一责任人职责情况全面各级各部门党政主要负责人年终述职内容。</w:t>
      </w:r>
    </w:p>
    <w:p>
      <w:pPr>
        <w:spacing w:line="560" w:lineRule="exact"/>
        <w:ind w:firstLine="640" w:firstLineChars="200"/>
        <w:rPr>
          <w:rFonts w:eastAsia="仿宋_GB2312"/>
          <w:sz w:val="32"/>
          <w:szCs w:val="32"/>
        </w:rPr>
      </w:pPr>
      <w:r>
        <w:rPr>
          <w:rFonts w:hint="eastAsia" w:ascii="楷体_GB2312" w:eastAsia="楷体_GB2312"/>
          <w:bCs/>
          <w:sz w:val="32"/>
          <w:szCs w:val="32"/>
        </w:rPr>
        <w:t>（十）</w:t>
      </w:r>
      <w:r>
        <w:rPr>
          <w:rFonts w:hint="eastAsia" w:ascii="楷体_GB2312" w:hAnsi="宋体" w:eastAsia="楷体_GB2312"/>
          <w:bCs/>
          <w:sz w:val="32"/>
          <w:szCs w:val="32"/>
        </w:rPr>
        <w:t>深入推进行政复议体制改革。</w:t>
      </w:r>
      <w:r>
        <w:rPr>
          <w:rFonts w:hAnsi="仿宋_GB2312" w:eastAsia="仿宋_GB2312"/>
          <w:sz w:val="32"/>
          <w:szCs w:val="32"/>
        </w:rPr>
        <w:t>践行</w:t>
      </w:r>
      <w:r>
        <w:rPr>
          <w:rFonts w:eastAsia="仿宋_GB2312"/>
          <w:sz w:val="32"/>
          <w:szCs w:val="32"/>
        </w:rPr>
        <w:t>“</w:t>
      </w:r>
      <w:r>
        <w:rPr>
          <w:rFonts w:hAnsi="仿宋_GB2312" w:eastAsia="仿宋_GB2312"/>
          <w:sz w:val="32"/>
          <w:szCs w:val="32"/>
        </w:rPr>
        <w:t>复议为民</w:t>
      </w:r>
      <w:r>
        <w:rPr>
          <w:rFonts w:eastAsia="仿宋_GB2312"/>
          <w:sz w:val="32"/>
          <w:szCs w:val="32"/>
        </w:rPr>
        <w:t>”</w:t>
      </w:r>
      <w:r>
        <w:rPr>
          <w:rFonts w:hAnsi="仿宋_GB2312" w:eastAsia="仿宋_GB2312"/>
          <w:sz w:val="32"/>
          <w:szCs w:val="32"/>
        </w:rPr>
        <w:t>宗旨，扎实推进行政复议体制改革，不断提升行政复议公信力，确保如期完成行政复议体制改革目标任务。</w:t>
      </w:r>
    </w:p>
    <w:p>
      <w:pPr>
        <w:spacing w:line="560" w:lineRule="exact"/>
        <w:ind w:firstLine="640" w:firstLineChars="200"/>
        <w:rPr>
          <w:rFonts w:eastAsia="仿宋_GB2312"/>
          <w:sz w:val="32"/>
          <w:szCs w:val="32"/>
        </w:rPr>
      </w:pPr>
      <w:r>
        <w:rPr>
          <w:rFonts w:hint="eastAsia" w:ascii="楷体_GB2312" w:eastAsia="楷体_GB2312"/>
          <w:bCs/>
          <w:sz w:val="32"/>
          <w:szCs w:val="32"/>
        </w:rPr>
        <w:t>（十一）</w:t>
      </w:r>
      <w:r>
        <w:rPr>
          <w:rFonts w:hint="eastAsia" w:ascii="楷体_GB2312" w:hAnsi="宋体" w:eastAsia="楷体_GB2312"/>
          <w:bCs/>
          <w:sz w:val="32"/>
          <w:szCs w:val="32"/>
        </w:rPr>
        <w:t>科学谋划</w:t>
      </w:r>
      <w:r>
        <w:rPr>
          <w:rFonts w:hint="eastAsia" w:ascii="楷体_GB2312" w:eastAsia="楷体_GB2312"/>
          <w:bCs/>
          <w:sz w:val="32"/>
          <w:szCs w:val="32"/>
        </w:rPr>
        <w:t>“</w:t>
      </w:r>
      <w:r>
        <w:rPr>
          <w:rFonts w:hint="eastAsia" w:ascii="楷体_GB2312" w:hAnsi="宋体" w:eastAsia="楷体_GB2312"/>
          <w:bCs/>
          <w:sz w:val="32"/>
          <w:szCs w:val="32"/>
        </w:rPr>
        <w:t>八五</w:t>
      </w:r>
      <w:r>
        <w:rPr>
          <w:rFonts w:hint="eastAsia" w:ascii="楷体_GB2312" w:eastAsia="楷体_GB2312"/>
          <w:bCs/>
          <w:sz w:val="32"/>
          <w:szCs w:val="32"/>
        </w:rPr>
        <w:t>”</w:t>
      </w:r>
      <w:r>
        <w:rPr>
          <w:rFonts w:hint="eastAsia" w:ascii="楷体_GB2312" w:hAnsi="宋体" w:eastAsia="楷体_GB2312"/>
          <w:bCs/>
          <w:sz w:val="32"/>
          <w:szCs w:val="32"/>
        </w:rPr>
        <w:t>普法规划。</w:t>
      </w:r>
      <w:r>
        <w:rPr>
          <w:rFonts w:hAnsi="仿宋_GB2312" w:eastAsia="仿宋_GB2312"/>
          <w:sz w:val="32"/>
          <w:szCs w:val="32"/>
        </w:rPr>
        <w:t>突出重点，全面推动法治宣传教育；普治并举，夯实基层社会治理基础；落实责任，推动</w:t>
      </w:r>
      <w:r>
        <w:rPr>
          <w:rFonts w:eastAsia="仿宋_GB2312"/>
          <w:sz w:val="32"/>
          <w:szCs w:val="32"/>
        </w:rPr>
        <w:t>“</w:t>
      </w:r>
      <w:r>
        <w:rPr>
          <w:rFonts w:hAnsi="仿宋_GB2312" w:eastAsia="仿宋_GB2312"/>
          <w:sz w:val="32"/>
          <w:szCs w:val="32"/>
        </w:rPr>
        <w:t>谁执法谁普法</w:t>
      </w:r>
      <w:r>
        <w:rPr>
          <w:rFonts w:eastAsia="仿宋_GB2312"/>
          <w:sz w:val="32"/>
          <w:szCs w:val="32"/>
        </w:rPr>
        <w:t>”</w:t>
      </w:r>
      <w:r>
        <w:rPr>
          <w:rFonts w:hAnsi="仿宋_GB2312" w:eastAsia="仿宋_GB2312"/>
          <w:sz w:val="32"/>
          <w:szCs w:val="32"/>
        </w:rPr>
        <w:t>普法责任制向纵深发展；进一步加强法治阵地建设，不断创新法治文化建设。</w:t>
      </w:r>
    </w:p>
    <w:p>
      <w:pPr>
        <w:spacing w:line="560" w:lineRule="exact"/>
        <w:rPr>
          <w:rFonts w:eastAsia="仿宋_GB2312"/>
          <w:sz w:val="28"/>
          <w:szCs w:val="28"/>
        </w:rPr>
      </w:pPr>
    </w:p>
    <w:p>
      <w:pPr>
        <w:spacing w:line="560" w:lineRule="exact"/>
        <w:rPr>
          <w:szCs w:val="32"/>
        </w:rPr>
      </w:pPr>
      <w:bookmarkStart w:id="0" w:name="_GoBack"/>
      <w:bookmarkEnd w:id="0"/>
    </w:p>
    <w:sectPr>
      <w:footerReference r:id="rId3" w:type="default"/>
      <w:footerReference r:id="rId4" w:type="even"/>
      <w:pgSz w:w="11906" w:h="16838"/>
      <w:pgMar w:top="2098" w:right="1474" w:bottom="1985" w:left="1588" w:header="851" w:footer="1588" w:gutter="0"/>
      <w:cols w:space="720"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280"/>
      <w:jc w:val="right"/>
      <w:rPr>
        <w:rFonts w:ascii="宋体" w:hAnsi="宋体"/>
        <w:sz w:val="28"/>
        <w:szCs w:val="28"/>
      </w:rPr>
    </w:pPr>
    <w:r>
      <w:rPr>
        <w:rFonts w:hint="eastAsia" w:ascii="宋体" w:hAnsi="宋体"/>
        <w:color w:val="000000"/>
        <w:sz w:val="28"/>
        <w:szCs w:val="28"/>
        <w:lang w:val="zh-CN"/>
      </w:rPr>
      <w:t xml:space="preserve">— </w:t>
    </w:r>
    <w:r>
      <w:rPr>
        <w:rFonts w:hint="eastAsia" w:ascii="宋体" w:hAnsi="宋体"/>
        <w:color w:val="000000"/>
        <w:sz w:val="28"/>
        <w:szCs w:val="28"/>
      </w:rPr>
      <w:fldChar w:fldCharType="begin"/>
    </w:r>
    <w:r>
      <w:rPr>
        <w:rFonts w:hint="eastAsia" w:ascii="宋体" w:hAnsi="宋体"/>
        <w:color w:val="000000"/>
        <w:sz w:val="28"/>
        <w:szCs w:val="28"/>
      </w:rPr>
      <w:instrText xml:space="preserve"> PAGE    \* MERGEFORMAT </w:instrText>
    </w:r>
    <w:r>
      <w:rPr>
        <w:rFonts w:hint="eastAsia" w:ascii="宋体" w:hAnsi="宋体"/>
        <w:color w:val="000000"/>
        <w:sz w:val="28"/>
        <w:szCs w:val="28"/>
      </w:rPr>
      <w:fldChar w:fldCharType="separate"/>
    </w:r>
    <w:r>
      <w:rPr>
        <w:rFonts w:ascii="宋体" w:hAnsi="宋体"/>
        <w:color w:val="000000"/>
        <w:sz w:val="28"/>
        <w:szCs w:val="28"/>
        <w:lang w:val="zh-CN"/>
      </w:rPr>
      <w:t>1</w:t>
    </w:r>
    <w:r>
      <w:rPr>
        <w:rFonts w:hint="eastAsia" w:ascii="宋体" w:hAnsi="宋体"/>
        <w:color w:val="000000"/>
        <w:sz w:val="28"/>
        <w:szCs w:val="28"/>
      </w:rPr>
      <w:fldChar w:fldCharType="end"/>
    </w:r>
    <w:r>
      <w:rPr>
        <w:rFonts w:hint="eastAsia" w:ascii="宋体" w:hAnsi="宋体"/>
        <w:color w:val="000000"/>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ascii="宋体" w:hAnsi="宋体"/>
        <w:sz w:val="28"/>
        <w:szCs w:val="28"/>
        <w:lang w:val="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B212A3"/>
    <w:multiLevelType w:val="singleLevel"/>
    <w:tmpl w:val="90B212A3"/>
    <w:lvl w:ilvl="0" w:tentative="0">
      <w:start w:val="1"/>
      <w:numFmt w:val="chineseCounting"/>
      <w:suff w:val="nothing"/>
      <w:lvlText w:val="%1、"/>
      <w:lvlJc w:val="left"/>
      <w:rPr>
        <w:rFonts w:hint="eastAsia"/>
      </w:rPr>
    </w:lvl>
  </w:abstractNum>
  <w:abstractNum w:abstractNumId="1">
    <w:nsid w:val="4A8B752F"/>
    <w:multiLevelType w:val="singleLevel"/>
    <w:tmpl w:val="4A8B752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C751A8"/>
    <w:rsid w:val="000028A9"/>
    <w:rsid w:val="00006DAA"/>
    <w:rsid w:val="00012BD0"/>
    <w:rsid w:val="00014432"/>
    <w:rsid w:val="000163BB"/>
    <w:rsid w:val="00021002"/>
    <w:rsid w:val="00030E91"/>
    <w:rsid w:val="00035E6C"/>
    <w:rsid w:val="00041095"/>
    <w:rsid w:val="00044ECA"/>
    <w:rsid w:val="00050CF1"/>
    <w:rsid w:val="00056BCD"/>
    <w:rsid w:val="0005737C"/>
    <w:rsid w:val="000607CE"/>
    <w:rsid w:val="000609CD"/>
    <w:rsid w:val="00063440"/>
    <w:rsid w:val="000674B7"/>
    <w:rsid w:val="00070D3D"/>
    <w:rsid w:val="000732DA"/>
    <w:rsid w:val="00080C42"/>
    <w:rsid w:val="00086732"/>
    <w:rsid w:val="0009142A"/>
    <w:rsid w:val="00091BB5"/>
    <w:rsid w:val="00092289"/>
    <w:rsid w:val="000A2E5C"/>
    <w:rsid w:val="000A7BEF"/>
    <w:rsid w:val="000B6D2A"/>
    <w:rsid w:val="000C1FBC"/>
    <w:rsid w:val="000D21EB"/>
    <w:rsid w:val="000D78D5"/>
    <w:rsid w:val="000F7936"/>
    <w:rsid w:val="0010364E"/>
    <w:rsid w:val="00103ED2"/>
    <w:rsid w:val="001265CB"/>
    <w:rsid w:val="00153C13"/>
    <w:rsid w:val="0016221A"/>
    <w:rsid w:val="0016292D"/>
    <w:rsid w:val="001750C1"/>
    <w:rsid w:val="00180207"/>
    <w:rsid w:val="00184A33"/>
    <w:rsid w:val="00186A3D"/>
    <w:rsid w:val="001A4C9B"/>
    <w:rsid w:val="001B4A12"/>
    <w:rsid w:val="001B4A65"/>
    <w:rsid w:val="001C0678"/>
    <w:rsid w:val="001C4446"/>
    <w:rsid w:val="001C5421"/>
    <w:rsid w:val="001D5517"/>
    <w:rsid w:val="001D6277"/>
    <w:rsid w:val="001E45F7"/>
    <w:rsid w:val="001F115F"/>
    <w:rsid w:val="001F25D4"/>
    <w:rsid w:val="001F5CC7"/>
    <w:rsid w:val="00205914"/>
    <w:rsid w:val="00206005"/>
    <w:rsid w:val="00206C82"/>
    <w:rsid w:val="00210FC2"/>
    <w:rsid w:val="00212D24"/>
    <w:rsid w:val="00221F55"/>
    <w:rsid w:val="00224365"/>
    <w:rsid w:val="002270A8"/>
    <w:rsid w:val="002305CD"/>
    <w:rsid w:val="00246C29"/>
    <w:rsid w:val="002533C3"/>
    <w:rsid w:val="00253408"/>
    <w:rsid w:val="00255050"/>
    <w:rsid w:val="00260DCE"/>
    <w:rsid w:val="00261A21"/>
    <w:rsid w:val="00263608"/>
    <w:rsid w:val="00266D72"/>
    <w:rsid w:val="00284A4F"/>
    <w:rsid w:val="00291076"/>
    <w:rsid w:val="002B2B14"/>
    <w:rsid w:val="002C04F5"/>
    <w:rsid w:val="002E3933"/>
    <w:rsid w:val="002E6E64"/>
    <w:rsid w:val="002E7DF8"/>
    <w:rsid w:val="002F0576"/>
    <w:rsid w:val="002F2B22"/>
    <w:rsid w:val="002F30B5"/>
    <w:rsid w:val="002F4348"/>
    <w:rsid w:val="002F7ECA"/>
    <w:rsid w:val="0031153A"/>
    <w:rsid w:val="00317FCB"/>
    <w:rsid w:val="003207A7"/>
    <w:rsid w:val="003215F0"/>
    <w:rsid w:val="00323776"/>
    <w:rsid w:val="00323DAF"/>
    <w:rsid w:val="0033006A"/>
    <w:rsid w:val="003419FB"/>
    <w:rsid w:val="003461DE"/>
    <w:rsid w:val="00351FB1"/>
    <w:rsid w:val="003621DF"/>
    <w:rsid w:val="0036375C"/>
    <w:rsid w:val="00363960"/>
    <w:rsid w:val="003653DB"/>
    <w:rsid w:val="003658FD"/>
    <w:rsid w:val="00370419"/>
    <w:rsid w:val="00374228"/>
    <w:rsid w:val="00383FE5"/>
    <w:rsid w:val="003865B1"/>
    <w:rsid w:val="00391996"/>
    <w:rsid w:val="00397B57"/>
    <w:rsid w:val="003C2361"/>
    <w:rsid w:val="003C2649"/>
    <w:rsid w:val="003D22BC"/>
    <w:rsid w:val="003D412A"/>
    <w:rsid w:val="003D6DA6"/>
    <w:rsid w:val="003F16C6"/>
    <w:rsid w:val="003F5145"/>
    <w:rsid w:val="003F64F7"/>
    <w:rsid w:val="003F7391"/>
    <w:rsid w:val="004053C2"/>
    <w:rsid w:val="00413BCC"/>
    <w:rsid w:val="004304A4"/>
    <w:rsid w:val="00445A01"/>
    <w:rsid w:val="00446295"/>
    <w:rsid w:val="0045355D"/>
    <w:rsid w:val="00463911"/>
    <w:rsid w:val="00471A4B"/>
    <w:rsid w:val="00494856"/>
    <w:rsid w:val="00495E40"/>
    <w:rsid w:val="00497E00"/>
    <w:rsid w:val="004A6CC9"/>
    <w:rsid w:val="004A7742"/>
    <w:rsid w:val="004B1F50"/>
    <w:rsid w:val="004B5AC8"/>
    <w:rsid w:val="004B66DD"/>
    <w:rsid w:val="004C3550"/>
    <w:rsid w:val="004C46D2"/>
    <w:rsid w:val="004C5CB3"/>
    <w:rsid w:val="004D5C15"/>
    <w:rsid w:val="004D7F75"/>
    <w:rsid w:val="004E406F"/>
    <w:rsid w:val="004E7C8A"/>
    <w:rsid w:val="00503400"/>
    <w:rsid w:val="005052C8"/>
    <w:rsid w:val="00505488"/>
    <w:rsid w:val="005148E5"/>
    <w:rsid w:val="0051641F"/>
    <w:rsid w:val="00524362"/>
    <w:rsid w:val="00543A59"/>
    <w:rsid w:val="005445BB"/>
    <w:rsid w:val="00546A9C"/>
    <w:rsid w:val="0055390F"/>
    <w:rsid w:val="00560972"/>
    <w:rsid w:val="00566078"/>
    <w:rsid w:val="0057514F"/>
    <w:rsid w:val="005837F0"/>
    <w:rsid w:val="00586BD2"/>
    <w:rsid w:val="00590C82"/>
    <w:rsid w:val="00597B02"/>
    <w:rsid w:val="005A7219"/>
    <w:rsid w:val="005B5565"/>
    <w:rsid w:val="005C13D0"/>
    <w:rsid w:val="005D0429"/>
    <w:rsid w:val="005D1E84"/>
    <w:rsid w:val="005D20A6"/>
    <w:rsid w:val="005D2C7F"/>
    <w:rsid w:val="005D6F34"/>
    <w:rsid w:val="005E15D2"/>
    <w:rsid w:val="005E22B9"/>
    <w:rsid w:val="00606C7E"/>
    <w:rsid w:val="0061679C"/>
    <w:rsid w:val="006221BD"/>
    <w:rsid w:val="00625ABC"/>
    <w:rsid w:val="006271BE"/>
    <w:rsid w:val="00631BFB"/>
    <w:rsid w:val="00640A4B"/>
    <w:rsid w:val="0064691B"/>
    <w:rsid w:val="00655769"/>
    <w:rsid w:val="00674ABC"/>
    <w:rsid w:val="00680148"/>
    <w:rsid w:val="006835A1"/>
    <w:rsid w:val="006839A2"/>
    <w:rsid w:val="006A401D"/>
    <w:rsid w:val="006B0BF9"/>
    <w:rsid w:val="006B2FDC"/>
    <w:rsid w:val="006B6ADF"/>
    <w:rsid w:val="006C04B8"/>
    <w:rsid w:val="006C22EB"/>
    <w:rsid w:val="006C6A68"/>
    <w:rsid w:val="006C6F1B"/>
    <w:rsid w:val="006D115A"/>
    <w:rsid w:val="006D1854"/>
    <w:rsid w:val="006D448D"/>
    <w:rsid w:val="006E2ED6"/>
    <w:rsid w:val="006E306C"/>
    <w:rsid w:val="006F0DE0"/>
    <w:rsid w:val="006F3703"/>
    <w:rsid w:val="006F5009"/>
    <w:rsid w:val="006F6966"/>
    <w:rsid w:val="00700CB6"/>
    <w:rsid w:val="00706283"/>
    <w:rsid w:val="007141F2"/>
    <w:rsid w:val="00715566"/>
    <w:rsid w:val="00715BD3"/>
    <w:rsid w:val="00723F33"/>
    <w:rsid w:val="00743247"/>
    <w:rsid w:val="00743B8F"/>
    <w:rsid w:val="0074725B"/>
    <w:rsid w:val="00760E63"/>
    <w:rsid w:val="007672C9"/>
    <w:rsid w:val="0077081F"/>
    <w:rsid w:val="007731D6"/>
    <w:rsid w:val="0077383B"/>
    <w:rsid w:val="0077543F"/>
    <w:rsid w:val="0078073F"/>
    <w:rsid w:val="0078369B"/>
    <w:rsid w:val="00790F6D"/>
    <w:rsid w:val="00793510"/>
    <w:rsid w:val="007955F3"/>
    <w:rsid w:val="00797527"/>
    <w:rsid w:val="00797A26"/>
    <w:rsid w:val="007A4E1E"/>
    <w:rsid w:val="007B5013"/>
    <w:rsid w:val="007C56EE"/>
    <w:rsid w:val="007D0B21"/>
    <w:rsid w:val="007D0F8E"/>
    <w:rsid w:val="007D5B1F"/>
    <w:rsid w:val="007E75F3"/>
    <w:rsid w:val="007F026C"/>
    <w:rsid w:val="007F2037"/>
    <w:rsid w:val="007F5A7F"/>
    <w:rsid w:val="00801ADE"/>
    <w:rsid w:val="0081110D"/>
    <w:rsid w:val="00814096"/>
    <w:rsid w:val="008203E6"/>
    <w:rsid w:val="0082141F"/>
    <w:rsid w:val="00830389"/>
    <w:rsid w:val="008310EB"/>
    <w:rsid w:val="00844D25"/>
    <w:rsid w:val="00857935"/>
    <w:rsid w:val="00860D0C"/>
    <w:rsid w:val="008616CD"/>
    <w:rsid w:val="0087203F"/>
    <w:rsid w:val="0087740B"/>
    <w:rsid w:val="00881713"/>
    <w:rsid w:val="00881B4C"/>
    <w:rsid w:val="008876F6"/>
    <w:rsid w:val="008937BB"/>
    <w:rsid w:val="008963C0"/>
    <w:rsid w:val="008D1706"/>
    <w:rsid w:val="008D48CA"/>
    <w:rsid w:val="008D5139"/>
    <w:rsid w:val="008F3C20"/>
    <w:rsid w:val="00912BD0"/>
    <w:rsid w:val="00916DB8"/>
    <w:rsid w:val="00923D16"/>
    <w:rsid w:val="00924162"/>
    <w:rsid w:val="00924D0C"/>
    <w:rsid w:val="009252B0"/>
    <w:rsid w:val="00926945"/>
    <w:rsid w:val="0093247D"/>
    <w:rsid w:val="00932EBA"/>
    <w:rsid w:val="009427F5"/>
    <w:rsid w:val="0094363C"/>
    <w:rsid w:val="00945E5E"/>
    <w:rsid w:val="009501F0"/>
    <w:rsid w:val="00952E7E"/>
    <w:rsid w:val="0095485B"/>
    <w:rsid w:val="0096218A"/>
    <w:rsid w:val="009649E4"/>
    <w:rsid w:val="00971919"/>
    <w:rsid w:val="00975380"/>
    <w:rsid w:val="0097607E"/>
    <w:rsid w:val="00984C67"/>
    <w:rsid w:val="0098506C"/>
    <w:rsid w:val="009924DE"/>
    <w:rsid w:val="009A1D06"/>
    <w:rsid w:val="009A2F2D"/>
    <w:rsid w:val="009B1BE8"/>
    <w:rsid w:val="009B244C"/>
    <w:rsid w:val="009B3716"/>
    <w:rsid w:val="009B68C9"/>
    <w:rsid w:val="009B6E48"/>
    <w:rsid w:val="009C3044"/>
    <w:rsid w:val="009E071E"/>
    <w:rsid w:val="009E44A7"/>
    <w:rsid w:val="009E45DB"/>
    <w:rsid w:val="009F100D"/>
    <w:rsid w:val="009F2563"/>
    <w:rsid w:val="009F2989"/>
    <w:rsid w:val="009F4390"/>
    <w:rsid w:val="009F5166"/>
    <w:rsid w:val="00A06FC7"/>
    <w:rsid w:val="00A40183"/>
    <w:rsid w:val="00A416AC"/>
    <w:rsid w:val="00A421BC"/>
    <w:rsid w:val="00A4263B"/>
    <w:rsid w:val="00A45E88"/>
    <w:rsid w:val="00A4708C"/>
    <w:rsid w:val="00A622AE"/>
    <w:rsid w:val="00A66F0C"/>
    <w:rsid w:val="00A7769F"/>
    <w:rsid w:val="00A847D1"/>
    <w:rsid w:val="00A93E8B"/>
    <w:rsid w:val="00A945FD"/>
    <w:rsid w:val="00AA576C"/>
    <w:rsid w:val="00AA6399"/>
    <w:rsid w:val="00AB151A"/>
    <w:rsid w:val="00AB37A3"/>
    <w:rsid w:val="00AB3DF7"/>
    <w:rsid w:val="00AC32E1"/>
    <w:rsid w:val="00AE5E02"/>
    <w:rsid w:val="00AF1B3A"/>
    <w:rsid w:val="00B0451A"/>
    <w:rsid w:val="00B06E47"/>
    <w:rsid w:val="00B11089"/>
    <w:rsid w:val="00B13615"/>
    <w:rsid w:val="00B13A19"/>
    <w:rsid w:val="00B1455A"/>
    <w:rsid w:val="00B24D9C"/>
    <w:rsid w:val="00B25131"/>
    <w:rsid w:val="00B25E76"/>
    <w:rsid w:val="00B33515"/>
    <w:rsid w:val="00B63A3B"/>
    <w:rsid w:val="00B63B4F"/>
    <w:rsid w:val="00B66AD1"/>
    <w:rsid w:val="00B82E76"/>
    <w:rsid w:val="00B84985"/>
    <w:rsid w:val="00B872AA"/>
    <w:rsid w:val="00BA4214"/>
    <w:rsid w:val="00BB43EE"/>
    <w:rsid w:val="00BB6B61"/>
    <w:rsid w:val="00BC2CD0"/>
    <w:rsid w:val="00BC7022"/>
    <w:rsid w:val="00BD0332"/>
    <w:rsid w:val="00BD30F5"/>
    <w:rsid w:val="00BD4121"/>
    <w:rsid w:val="00BE7FA5"/>
    <w:rsid w:val="00BF31C2"/>
    <w:rsid w:val="00BF35D9"/>
    <w:rsid w:val="00BF6772"/>
    <w:rsid w:val="00C051EF"/>
    <w:rsid w:val="00C10525"/>
    <w:rsid w:val="00C11203"/>
    <w:rsid w:val="00C11804"/>
    <w:rsid w:val="00C120EC"/>
    <w:rsid w:val="00C277C4"/>
    <w:rsid w:val="00C34BD6"/>
    <w:rsid w:val="00C35883"/>
    <w:rsid w:val="00C41501"/>
    <w:rsid w:val="00C43AE5"/>
    <w:rsid w:val="00C4425D"/>
    <w:rsid w:val="00C60BC1"/>
    <w:rsid w:val="00C65726"/>
    <w:rsid w:val="00C7216F"/>
    <w:rsid w:val="00C74299"/>
    <w:rsid w:val="00C751A8"/>
    <w:rsid w:val="00CA38F0"/>
    <w:rsid w:val="00CA5FA0"/>
    <w:rsid w:val="00CB7CDC"/>
    <w:rsid w:val="00CC03DC"/>
    <w:rsid w:val="00CC2F0B"/>
    <w:rsid w:val="00CD0652"/>
    <w:rsid w:val="00CD1C7D"/>
    <w:rsid w:val="00CD1CB9"/>
    <w:rsid w:val="00CD741A"/>
    <w:rsid w:val="00CE1783"/>
    <w:rsid w:val="00CF1468"/>
    <w:rsid w:val="00CF6B49"/>
    <w:rsid w:val="00D00084"/>
    <w:rsid w:val="00D017DC"/>
    <w:rsid w:val="00D04723"/>
    <w:rsid w:val="00D108F9"/>
    <w:rsid w:val="00D12A7C"/>
    <w:rsid w:val="00D13463"/>
    <w:rsid w:val="00D13595"/>
    <w:rsid w:val="00D207C2"/>
    <w:rsid w:val="00D21C24"/>
    <w:rsid w:val="00D26817"/>
    <w:rsid w:val="00D37698"/>
    <w:rsid w:val="00D416D9"/>
    <w:rsid w:val="00D42F08"/>
    <w:rsid w:val="00D47FCB"/>
    <w:rsid w:val="00D50135"/>
    <w:rsid w:val="00D53CE7"/>
    <w:rsid w:val="00D61C4D"/>
    <w:rsid w:val="00D64412"/>
    <w:rsid w:val="00D703F2"/>
    <w:rsid w:val="00D7040D"/>
    <w:rsid w:val="00D7658A"/>
    <w:rsid w:val="00D95C64"/>
    <w:rsid w:val="00DA0714"/>
    <w:rsid w:val="00DA1075"/>
    <w:rsid w:val="00DC6677"/>
    <w:rsid w:val="00DD1B90"/>
    <w:rsid w:val="00DD3FF3"/>
    <w:rsid w:val="00DD6BE4"/>
    <w:rsid w:val="00DE7428"/>
    <w:rsid w:val="00DE7D0F"/>
    <w:rsid w:val="00DF1249"/>
    <w:rsid w:val="00DF17BB"/>
    <w:rsid w:val="00E05FC4"/>
    <w:rsid w:val="00E144BB"/>
    <w:rsid w:val="00E2150D"/>
    <w:rsid w:val="00E52349"/>
    <w:rsid w:val="00E645A9"/>
    <w:rsid w:val="00E7192E"/>
    <w:rsid w:val="00E850ED"/>
    <w:rsid w:val="00E95452"/>
    <w:rsid w:val="00EA2B12"/>
    <w:rsid w:val="00EA6179"/>
    <w:rsid w:val="00EB17F2"/>
    <w:rsid w:val="00EB5EDA"/>
    <w:rsid w:val="00EB6B4B"/>
    <w:rsid w:val="00EC38E0"/>
    <w:rsid w:val="00ED286D"/>
    <w:rsid w:val="00EE1C86"/>
    <w:rsid w:val="00EE4D6E"/>
    <w:rsid w:val="00EF0AE0"/>
    <w:rsid w:val="00EF6CE8"/>
    <w:rsid w:val="00F00EC0"/>
    <w:rsid w:val="00F00F91"/>
    <w:rsid w:val="00F161D5"/>
    <w:rsid w:val="00F23774"/>
    <w:rsid w:val="00F266ED"/>
    <w:rsid w:val="00F3659D"/>
    <w:rsid w:val="00F400C9"/>
    <w:rsid w:val="00F444E3"/>
    <w:rsid w:val="00F45E35"/>
    <w:rsid w:val="00F52037"/>
    <w:rsid w:val="00F5459F"/>
    <w:rsid w:val="00F55668"/>
    <w:rsid w:val="00F55CE0"/>
    <w:rsid w:val="00F614CA"/>
    <w:rsid w:val="00F618D9"/>
    <w:rsid w:val="00F6272B"/>
    <w:rsid w:val="00F710BC"/>
    <w:rsid w:val="00F726F0"/>
    <w:rsid w:val="00F849AF"/>
    <w:rsid w:val="00F870BA"/>
    <w:rsid w:val="00F9303F"/>
    <w:rsid w:val="00F947D8"/>
    <w:rsid w:val="00F94E94"/>
    <w:rsid w:val="00FA1508"/>
    <w:rsid w:val="00FA5B3F"/>
    <w:rsid w:val="00FB6A30"/>
    <w:rsid w:val="00FC47DF"/>
    <w:rsid w:val="00FD32B0"/>
    <w:rsid w:val="00FD506D"/>
    <w:rsid w:val="00FE27E3"/>
    <w:rsid w:val="00FF1E36"/>
    <w:rsid w:val="00FF2B85"/>
    <w:rsid w:val="00FF2DF2"/>
    <w:rsid w:val="00FF369B"/>
    <w:rsid w:val="00FF3716"/>
    <w:rsid w:val="00FF39C3"/>
    <w:rsid w:val="00FF4A55"/>
    <w:rsid w:val="00FF562B"/>
    <w:rsid w:val="00FF63FC"/>
    <w:rsid w:val="062D43AF"/>
    <w:rsid w:val="06A433C6"/>
    <w:rsid w:val="0C691C6B"/>
    <w:rsid w:val="12A8206B"/>
    <w:rsid w:val="1B7C6CA6"/>
    <w:rsid w:val="1CC3470F"/>
    <w:rsid w:val="21BD28B6"/>
    <w:rsid w:val="26A918B5"/>
    <w:rsid w:val="2AFA300F"/>
    <w:rsid w:val="2C921E2C"/>
    <w:rsid w:val="31470B66"/>
    <w:rsid w:val="3334290F"/>
    <w:rsid w:val="33B3092E"/>
    <w:rsid w:val="3C3C60E0"/>
    <w:rsid w:val="48E9042E"/>
    <w:rsid w:val="4AD25D50"/>
    <w:rsid w:val="506B244C"/>
    <w:rsid w:val="50712488"/>
    <w:rsid w:val="560B4607"/>
    <w:rsid w:val="585B0AB3"/>
    <w:rsid w:val="59020308"/>
    <w:rsid w:val="5A03770A"/>
    <w:rsid w:val="5AAD49D1"/>
    <w:rsid w:val="5AFB72E9"/>
    <w:rsid w:val="5D8A1907"/>
    <w:rsid w:val="640B0576"/>
    <w:rsid w:val="646F53D0"/>
    <w:rsid w:val="67941C15"/>
    <w:rsid w:val="69A63060"/>
    <w:rsid w:val="6B1B3B95"/>
    <w:rsid w:val="6B8D42A4"/>
    <w:rsid w:val="6C404029"/>
    <w:rsid w:val="6EA709FE"/>
    <w:rsid w:val="719B659A"/>
    <w:rsid w:val="71B42D5C"/>
    <w:rsid w:val="7B9A659A"/>
    <w:rsid w:val="7D166094"/>
    <w:rsid w:val="FDEFC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Body Text Indent"/>
    <w:basedOn w:val="1"/>
    <w:qFormat/>
    <w:uiPriority w:val="0"/>
    <w:pPr>
      <w:spacing w:line="520" w:lineRule="exact"/>
      <w:ind w:firstLine="640" w:firstLineChars="200"/>
    </w:pPr>
    <w:rPr>
      <w:rFonts w:eastAsia="仿宋_GB2312"/>
      <w:sz w:val="32"/>
    </w:rPr>
  </w:style>
  <w:style w:type="paragraph" w:styleId="4">
    <w:name w:val="Date"/>
    <w:basedOn w:val="1"/>
    <w:next w:val="1"/>
    <w:link w:val="18"/>
    <w:qFormat/>
    <w:uiPriority w:val="0"/>
    <w:pPr>
      <w:ind w:left="100" w:leftChars="2500"/>
    </w:pPr>
  </w:style>
  <w:style w:type="paragraph" w:styleId="5">
    <w:name w:val="Body Text Indent 2"/>
    <w:basedOn w:val="1"/>
    <w:link w:val="15"/>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link w:val="16"/>
    <w:qFormat/>
    <w:uiPriority w:val="99"/>
    <w:pPr>
      <w:tabs>
        <w:tab w:val="center" w:pos="4153"/>
        <w:tab w:val="right" w:pos="8306"/>
      </w:tabs>
      <w:snapToGrid w:val="0"/>
      <w:jc w:val="left"/>
    </w:pPr>
    <w:rPr>
      <w:sz w:val="18"/>
      <w:szCs w:val="18"/>
    </w:rPr>
  </w:style>
  <w:style w:type="paragraph" w:styleId="8">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2">
    <w:name w:val="Strong"/>
    <w:basedOn w:val="11"/>
    <w:qFormat/>
    <w:uiPriority w:val="0"/>
    <w:rPr>
      <w:b/>
      <w:bCs/>
    </w:rPr>
  </w:style>
  <w:style w:type="character" w:styleId="13">
    <w:name w:val="page number"/>
    <w:basedOn w:val="11"/>
    <w:qFormat/>
    <w:uiPriority w:val="0"/>
  </w:style>
  <w:style w:type="character" w:customStyle="1" w:styleId="14">
    <w:name w:val="页眉 Char"/>
    <w:basedOn w:val="11"/>
    <w:link w:val="8"/>
    <w:qFormat/>
    <w:uiPriority w:val="99"/>
    <w:rPr>
      <w:kern w:val="2"/>
      <w:sz w:val="18"/>
      <w:szCs w:val="18"/>
    </w:rPr>
  </w:style>
  <w:style w:type="character" w:customStyle="1" w:styleId="15">
    <w:name w:val="正文文本缩进 2 Char"/>
    <w:basedOn w:val="11"/>
    <w:link w:val="5"/>
    <w:qFormat/>
    <w:uiPriority w:val="0"/>
    <w:rPr>
      <w:kern w:val="2"/>
      <w:sz w:val="21"/>
      <w:szCs w:val="24"/>
    </w:rPr>
  </w:style>
  <w:style w:type="character" w:customStyle="1" w:styleId="16">
    <w:name w:val="页脚 Char"/>
    <w:basedOn w:val="11"/>
    <w:link w:val="7"/>
    <w:qFormat/>
    <w:uiPriority w:val="99"/>
    <w:rPr>
      <w:kern w:val="2"/>
      <w:sz w:val="18"/>
      <w:szCs w:val="18"/>
    </w:rPr>
  </w:style>
  <w:style w:type="paragraph" w:styleId="17">
    <w:name w:val="List Paragraph"/>
    <w:basedOn w:val="1"/>
    <w:qFormat/>
    <w:uiPriority w:val="34"/>
    <w:pPr>
      <w:ind w:firstLine="420" w:firstLineChars="200"/>
    </w:pPr>
  </w:style>
  <w:style w:type="character" w:customStyle="1" w:styleId="18">
    <w:name w:val="日期 Char"/>
    <w:basedOn w:val="11"/>
    <w:link w:val="4"/>
    <w:qFormat/>
    <w:uiPriority w:val="0"/>
    <w:rPr>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1332</Words>
  <Characters>7596</Characters>
  <Lines>63</Lines>
  <Paragraphs>17</Paragraphs>
  <TotalTime>7</TotalTime>
  <ScaleCrop>false</ScaleCrop>
  <LinksUpToDate>false</LinksUpToDate>
  <CharactersWithSpaces>8911</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2022-01-13T17:34:00Z</dcterms:created>
  <dc:creator>微软用户</dc:creator>
  <cp:lastModifiedBy>gxxc</cp:lastModifiedBy>
  <cp:lastPrinted>2019-10-08T11:12:00Z</cp:lastPrinted>
  <dcterms:modified xsi:type="dcterms:W3CDTF">2022-02-14T16:07:40Z</dcterms:modified>
  <dc:title>柳江县司法局公务经费使用管理规定（暂行）</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