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柳州市大数据发展局202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1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法治政府建设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情况报告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sz w:val="86"/>
        </w:rPr>
        <mc:AlternateContent>
          <mc:Choice Requires="wps">
            <w:drawing>
              <wp:anchor distT="0" distB="0" distL="114300" distR="114300" simplePos="0" relativeHeight="251661312" behindDoc="0" locked="0" layoutInCell="1" hidden="true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2" name="KGD_Gobal1" descr="lskY7P30+39SSS2ze3CC/JC/smIlFe4xu74B6tl2lfpInI+MMLi57Y2jfddrG/0NkS7VbSC/gwB5BPUcji6PU6TVrNVt1PnONjzqCISOyvQi0BVgYZZC6bd18n5Ef8VhFBE3kz5aP3EE/h5y0r9lzZoa38BKZdl6V5vJuhw3afNJYySOzh6g9iTZR7Yli+n+y8uHjA+o2/MqPu8JCmgJ57w08XIgQSnWgN1CWYUFKcA0fwj36Ip5GjIA5U90km1nvJvKmsiL2+TneFTtV/HclMx03oPzDDHXhScPDx07QPd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JgV3+XD1U77xbv7ZYXu0DEUfUZBTRqT8Sw1pLxoSrdB65Ju9IlgzMRW8AUiBYtnkfSa8u3nA7CKFtAKuAg1LmaA/yfHu38LwQKy3HsDLFTWEvhC5IrgoKfkDwDl7C1aGmfrptQAL86mcqW043ywBjwUdDM6XKegtZdCnvWCj2EAz/JZXJ5r3hnp05Swz0gafuEQ282plZFlF85SkpXe414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JC/smIlFe4xu74B6tl2lfpInI+MMLi57Y2jfddrG/0NkS7VbSC/gwB5BPUcji6PU6TVrNVt1PnONjzqCISOyvQi0BVgYZZC6bd18n5Ef8VhFBE3kz5aP3EE/h5y0r9lzZoa38BKZdl6V5vJuhw3afNJYySOzh6g9iTZR7Yli+n+y8uHjA+o2/MqPu8JCmgJ57w08XIgQSnWgN1CWYUFKcA0fwj36Ip5GjIA5U90km1nvJvKmsiL2+TneFTtV/HclMx03oPzDDHXhScPDx07QPd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JgV3+XD1U77xbv7ZYXu0DEUfUZBTRqT8Sw1pLxoSrdB65Ju9IlgzMRW8AUiBYtnkfSa8u3nA7CKFtAKuAg1LmaA/yfHu38LwQKy3HsDLFTWEvhC5IrgoKfkDwDl7C1aGmfrptQAL86mcqW043ywBjwUdDM6XKegtZdCnvWCj2EAz/JZXJ5r3hnp05Swz0gafuEQ282plZFlF85SkpXe414" style="position:absolute;left:0pt;margin-left:-89.35pt;margin-top:-94.9pt;height:5pt;width:5pt;visibility:hidden;z-index:251661312;v-text-anchor:middle;mso-width-relative:page;mso-height-relative:page;" fillcolor="#5B9BD5" filled="t" stroked="t" coordsize="21600,21600" o:gfxdata="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FgAAAGRycy9QSwECFAAUAAAACACHTuJAoTZi/9kAAAAPAQAADwAAAAAAAAABACAAAAA4&#10;AAAAZHJzL2Rvd25yZXYueG1sUEsBAhQAFAAAAAgAh07iQKBt6rS8BQAA+ggAAA4AAAAAAAAAAQAg&#10;AAAAPgEAAGRycy9lMm9Eb2MueG1sUEsFBgAAAAAGAAYAWQEAAGwJ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86"/>
        </w:rPr>
        <mc:AlternateContent>
          <mc:Choice Requires="wps">
            <w:drawing>
              <wp:anchor distT="0" distB="0" distL="114300" distR="114300" simplePos="0" relativeHeight="251660288" behindDoc="0" locked="0" layoutInCell="1" hidden="true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6" name="KGD_Gobal1" descr="lskY7P30+39SSS2ze3CC/JC/smIlFe4xu74B6tl2lfpInI+MMLi57Y2jfddrG/0NkS7VbSC/gwB5BPUcji6PU6TVrNVt1PnONjzqCISOyvQi0BVgYZZC6bd18n5Ef8VhFBE3kz5aP3EE/h5y0r9lzZoa38BKZdl6V5vJuhw3afNJYySOzh6g9iTZR7Yli+n+y8uHjA+o2/MqPu8JCmgJ57w08XIgQSnWgN1CWYUFKcA0fwj36Ip5GjIA5U90km1nvJvKmsiL2+TneFTtV/HclMx03oPzDDHXhScPDx07QPd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JgV3+XD1U77xbv7ZYXu0DEUfUZBTRqT8Sw1pLxoSrdB65Ju9IlgzMRW8AUiBYtnkfSa8u3nA7CKFtAKuAg1LmaA/yfHu38LwQKy3HsDLFTWEvhC5IrgoKfkDwDl7C1aGmfrptQAL86mcqW043ywBjwUdDM6XKegtZdCnvWCj2EAz/JZXJ5r3hnp05Swz0gafuEQ282plZFlF85SkpXe414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JC/smIlFe4xu74B6tl2lfpInI+MMLi57Y2jfddrG/0NkS7VbSC/gwB5BPUcji6PU6TVrNVt1PnONjzqCISOyvQi0BVgYZZC6bd18n5Ef8VhFBE3kz5aP3EE/h5y0r9lzZoa38BKZdl6V5vJuhw3afNJYySOzh6g9iTZR7Yli+n+y8uHjA+o2/MqPu8JCmgJ57w08XIgQSnWgN1CWYUFKcA0fwj36Ip5GjIA5U90km1nvJvKmsiL2+TneFTtV/HclMx03oPzDDHXhScPDx07QPd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JgV3+XD1U77xbv7ZYXu0DEUfUZBTRqT8Sw1pLxoSrdB65Ju9IlgzMRW8AUiBYtnkfSa8u3nA7CKFtAKuAg1LmaA/yfHu38LwQKy3HsDLFTWEvhC5IrgoKfkDwDl7C1aGmfrptQAL86mcqW043ywBjwUdDM6XKegtZdCnvWCj2EAz/JZXJ5r3hnp05Swz0gafuEQ282plZFlF85SkpXe414" style="position:absolute;left:0pt;margin-left:-89.35pt;margin-top:-94.9pt;height:5pt;width:5pt;visibility:hidden;z-index:251660288;v-text-anchor:middle;mso-width-relative:page;mso-height-relative:page;" fillcolor="#5B9BD5" filled="t" stroked="t" coordsize="21600,21600" o:gfxdata="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FgAAAGRycy9QSwECFAAUAAAACACHTuJAoTZi/9kAAAAPAQAADwAAAAAAAAABACAAAAA4&#10;AAAAZHJzL2Rvd25yZXYueG1sUEsBAhQAFAAAAAgAh07iQN923Gm8BQAA+ggAAA4AAAAAAAAAAQAg&#10;AAAAPgEAAGRycy9lMm9Eb2MueG1sUEsFBgAAAAAGAAYAWQEAAGwJ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在市委、市政府的正确领导下，在自治区大数据发展局的悉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心指导下，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我局坚持以习近平新时代中国特色社会主义思想为指导，全面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贯彻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落实党的十九大和十九届二中、三中、四中、五中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、六中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全会精神，严格按照《关于印发&lt;柳州市2021年法治政府建设工作要点&gt;的通知》（柳法办发〔2021〕1号）文件要求，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依法履行本部门职能，健全决策机制，强化对行政权力的制约和监督，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深入推进法治政府各项工作，进一步提高我局依法行政的能力和水平。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现将我局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2021年法治政府建设工作推进情况汇报如下：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一、202</w:t>
      </w: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年法治政府建设工作情况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ascii="楷体" w:hAnsi="楷体" w:eastAsia="楷体" w:cs="楷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1"/>
          <w:szCs w:val="31"/>
          <w:lang w:val="en-US" w:eastAsia="zh-CN" w:bidi="ar"/>
        </w:rPr>
        <w:t>落实法治政府建设组织保障</w:t>
      </w:r>
      <w:r>
        <w:rPr>
          <w:rFonts w:ascii="楷体" w:hAnsi="楷体" w:eastAsia="楷体" w:cs="楷体"/>
          <w:color w:val="auto"/>
          <w:kern w:val="0"/>
          <w:sz w:val="31"/>
          <w:szCs w:val="31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ascii="楷体" w:hAnsi="楷体" w:eastAsia="楷体" w:cs="楷体"/>
          <w:color w:val="0000FF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局党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高度重视法治政府建设工作，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深入学习贯彻习近平法治思想，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将法治政府建设工作纳入重要议事日程，党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会专题学法并部署全局法治政府建设工作。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局党组书记、局长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承担履行推进法治建设第一责任人职责，并纳入年终述职内容，以述法促履职，强化党政主要负责人推进法治建设第一责任人职责，不断深化对法治建设重要工作亲自部署、重大问题亲自过问、重点环节亲自协调、重要任务亲自督办的总要求。充分发挥中层干部的关键作用，努力增强运用法治思维和法治方式推动改革发展的能力，坚决抵制不作为、乱作为的情况。进一步健全局内法制工作机构，提高机关法制工作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（二）着力加强法治机构建设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color w:val="0000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为补充我局内设机构没有法律法规相关科室的职能空白，局党组决议，每年向财政申请专项经费用于聘请法律顾问，由专业律师团队解答局内各项法律咨询、审查合同及用法律手段管理单位各项事务。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对重大行政决策，以及行政处罚、行政复议、行政诉讼中有关适用法律的重大问题，由法律顾问参与制定和论证，保证重大行政决策合法和行政执法合法适当。切实贯彻落实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自治区、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市行政机关规范性文件管理规定，有力推进规范性文件的制定、修改、废止工作步入程序化、规范化、法制化轨道，进一步提高文件质量。</w:t>
      </w:r>
      <w:r>
        <w:rPr>
          <w:rFonts w:hint="eastAsia" w:ascii="仿宋_GB2312" w:hAnsi="宋体" w:eastAsia="仿宋_GB2312" w:cs="仿宋_GB2312"/>
          <w:color w:val="0000FF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 xml:space="preserve">（三）依法全面履行政府职能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我局进一步推进法治政府建设，全面贯彻落实依法行政，规范行政权力运行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以提升“四大能力”为主线，描绘政府治理能力、民生服务能力现代化新蓝图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提升信息化项目建设管理能力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一是探索政府投资信息化项目建设运营新模式。为建立健全我市信息化建设</w:t>
      </w:r>
      <w:r>
        <w:rPr>
          <w:rFonts w:hint="eastAsia" w:eastAsia="仿宋_GB2312"/>
          <w:bCs/>
          <w:color w:val="000000"/>
          <w:sz w:val="32"/>
          <w:szCs w:val="32"/>
        </w:rPr>
        <w:t>投融资体系，我局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对比分析了广东、郑州、许昌等多地的政府投资信息化建设运营模式，结合我市实际，开展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信息化项目运营模式创新研究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并形成初步成果，在此基础上，启动了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我市智慧城市运营有限公司组建方案的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编制工作。二是开展政府投资信息化项目后评价工作。为健全项目管理机制，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我局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启动了政府投资信息化项目后评价标准编制工作，计划从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项目运行现状、数据共享情况、使用对象满意度等多个方面，对政务信息化项目进行评估，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了解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项目实际运行效果，为政府投资决策提供支撑。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both"/>
        <w:textAlignment w:val="auto"/>
        <w:rPr>
          <w:rFonts w:ascii="Times New Roman" w:hAnsi="Times New Roman" w:eastAsia="仿宋_GB2312" w:cs="Times New Roman"/>
          <w:color w:val="00B0F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提升政务数据治理能力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是深化政务数据“聚通用”。依托政务数据共享平台，重点解决跨地区、跨部门、跨层级政务服务信息难以共享、业务难以协同、基础支撑不足等突出问题，实现部门间信息共享与业务协同应用。目前，柳州市数据共享平台已接入477家单位，挂载数据资源3735条，汇聚各类政务信息数据32亿余条，数据接口累计被调用1亿次。二是进一步加大政务数据治理力度。在政务数据共享平台的基础上，启动政务数据中台建设，进一步提升政务数据治理能力，助力政府精准治理及决策，为超载违法车辆进行处理、“出生即入户”功能查询、“龙城亲清在线平台”法人信息比对等67个应用场景的提供高质量数据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提升数字政府应用支撑能力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推动数字政府建设，我局以城市建设计划智慧城市专项为抓手，会同业务主管部门推动智慧公安、智慧交通、智慧环保等重点项目建设，进一步提升部门业务治理现代化能力。此外，为做好信息化服务基层社会治理工作，我局积极参加柳州市党建引领城市基层治理专题调研工作，针对基层填报任务重、政务数据共享难等痛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，谋划基层社会治理信息化创新应用试点项目并启动前期工作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，进而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整合基层数据资源，提高基层治理数字化智能化水平，切实为基层减负。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提升惠民利企综合服务能力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一是进一步深化龙城市民云建设。着力推广县区板块建设、宣传，推动县区特色服务入驻龙城市市民云，创新集成各县区服务资源，让我市数字化建设成果惠及全市各区县、各村镇，不断增强政府服务效能。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目前，龙城市民云注册用户超过172.9万人，为市民提供服务391项，其中查询服务208项，办理服务183项，实现市民通过龙城市民云完成用水、用气、用电在线报装等便民服务。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县区板块方面，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县区门户板块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均已上线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，形成县区统一部署、协同发展的数字柳州新格局。二是加快惠民利企项目建设。为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实现惠民利企政策精准推送、政策奖补快速兑付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，我局积极了解各业务部门需求，开展龙城亲清在线平台前期工作，为优化营商环境工作提供有力支撑。同时，会同业务主管部门，加快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数字政务一体化平台、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互联网+人社”二期等重点项目建设；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助推政务服务“简易办”和“全城通办”，实现在龙城市民云上进行政务服务办理，提供802项个人办理事项服务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；助推市区义务教育学校招生平台推广应用，为我市市区义务教育阶段新生网上报名工作提供数据支撑。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jc w:val="both"/>
        <w:textAlignment w:val="auto"/>
        <w:rPr>
          <w:rFonts w:hint="default" w:ascii="楷体" w:hAnsi="楷体" w:eastAsia="楷体" w:cs="楷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楷体" w:hAnsi="楷体" w:eastAsia="楷体" w:cs="楷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加强政务信息公开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在本单位政务公开工作中，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进一步强化职责落实，安排专人负责政务信息公开，并对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办公室所有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人员开展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政务公开申请的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培训，全面分解落实各项政务信息公开任务。按照《中华人民共和国政府信息公开条例》要求，严格落实政务信息公开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各项工作，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通过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局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网站等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多种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途径主动公布各类政务信息。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在“中国柳州”门户网站建设方面，通过日常监测、检查等手段做好规范内容保障，在此基础上尽量优化提升：一是加强政策解读，除对柳政规做图解外，让第三方机构帮评估柳政办和柳政发文件中应解读的，开展图解，经市政府办审核后发布。同时，对全市政府网站开展政策解读的季度检查，指出应解读而未解读文件，督促各部门提升政策解读水平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20" w:firstLineChars="200"/>
        <w:jc w:val="both"/>
        <w:textAlignment w:val="auto"/>
        <w:rPr>
          <w:rFonts w:hint="default" w:ascii="楷体" w:hAnsi="楷体" w:eastAsia="楷体" w:cs="楷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楷体" w:hAnsi="楷体" w:eastAsia="楷体" w:cs="楷体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积极组织全局干部学法用法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/>
        </w:rPr>
        <w:t>完善并坚持全局人员特别是领导干部学法制度，将宪法法律和党内法规列入局党组中心组年度学习计划中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。按照文件要求，组织全局干部学法懂法、依法行政。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/>
        </w:rPr>
        <w:t>坚持开展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《民法典》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/>
        </w:rPr>
        <w:t>法治专题讲座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，共组织全局干部参与普法学习135人/次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/>
        </w:rPr>
        <w:t>；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积极参与“宪法宣传周”活动，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/>
        </w:rPr>
        <w:t>利用观看庭审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、总体国家安全观主题展览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/>
        </w:rPr>
        <w:t>的机会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，学习《反间谍法》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/>
        </w:rPr>
        <w:t>的契机，结合实际，进行预防职务犯罪教育；制定“谁执法谁普法”活动计划，并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落实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/>
        </w:rPr>
        <w:t>“谁执法谁普法”活动内容。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二、推进法治政府建设存在的问题和不足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  <w:t>2021年，我局在推进法治政府建设方面取得了一定成效，但对照法治政府建设工作要求，仍存在一定的差距和不足，主要表现在：一是推动部门领导干部学习法治相关内容还不够到位；二是法治宣传形式比较单一、宣传氛围还不够浓厚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zh-CN"/>
        </w:rPr>
        <w:t>三、2021年推进法治政府建设工作的计划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  <w:t>2021年，我局将继续深入贯彻落实习近平法治思想，严格按照法治政府建设的工作要求，建立健全工作机制，努力提升全市大数据队伍法制工作水平。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</w:pPr>
      <w:r>
        <w:rPr>
          <w:rFonts w:hint="eastAsia" w:ascii="楷体" w:hAnsi="楷体" w:eastAsia="楷体" w:cs="楷体"/>
          <w:bCs/>
          <w:kern w:val="2"/>
          <w:sz w:val="32"/>
          <w:szCs w:val="32"/>
          <w:lang w:val="en-US" w:eastAsia="zh-CN" w:bidi="zh-CN"/>
        </w:rPr>
        <w:t>（一）进一步完善普法依法行政工作长效机制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  <w:t>。我局将及时调整完善依法行政工作领导机构，重点加强队伍建设，配备懂法律、熟业务的人员，充实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  <w:t>干部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  <w:t>队伍，加强对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  <w:t>行政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  <w:t>人员的培训，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  <w:t>利用国家工作人员在线学习、学法考试、继续教育等学习平台，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  <w:t>提高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  <w:t>全局行政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  <w:t>人员的思想政治素质和业务素质。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</w:pPr>
      <w:r>
        <w:rPr>
          <w:rFonts w:hint="eastAsia" w:ascii="楷体" w:hAnsi="楷体" w:eastAsia="楷体" w:cs="楷体"/>
          <w:bCs/>
          <w:kern w:val="2"/>
          <w:sz w:val="32"/>
          <w:szCs w:val="32"/>
          <w:lang w:val="en-US" w:eastAsia="zh-CN" w:bidi="zh-CN"/>
        </w:rPr>
        <w:t>（二）加强法治宣传。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zh-CN"/>
        </w:rPr>
        <w:t>积极落实“谁执法、谁普法”普法责任制，通过“法治宣传月、周、日”等各个时间段和节点开展普法，使经常集中普法成为常态，把“谁执法谁普法”工作落到实处。利用政务新媒体，多形式、多渠道开展普法宣传，营造良好的法治工作氛围。</w:t>
      </w:r>
    </w:p>
    <w:p>
      <w:pPr>
        <w:ind w:firstLine="210" w:firstLineChars="100"/>
        <w:rPr>
          <w:rFonts w:hint="default" w:ascii="Times New Roman" w:hAnsi="Times New Roman" w:eastAsia="仿宋_GB2312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029A14"/>
    <w:multiLevelType w:val="singleLevel"/>
    <w:tmpl w:val="C4029A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DF90F992-AE63-4715-8989-D304EB9FEE8C}"/>
    <w:docVar w:name="DocumentName" w:val="2022年1月7日会议通知单（柳州市大数据发展局疫情防控工作部署会）"/>
  </w:docVars>
  <w:rsids>
    <w:rsidRoot w:val="7C826A79"/>
    <w:rsid w:val="04540D6F"/>
    <w:rsid w:val="0BF56037"/>
    <w:rsid w:val="25A05277"/>
    <w:rsid w:val="3E1D4DF6"/>
    <w:rsid w:val="4B3D6CC3"/>
    <w:rsid w:val="4EC0761B"/>
    <w:rsid w:val="543A6E8D"/>
    <w:rsid w:val="590A3B2B"/>
    <w:rsid w:val="5AA004E9"/>
    <w:rsid w:val="63D72B73"/>
    <w:rsid w:val="641461CF"/>
    <w:rsid w:val="67873E0D"/>
    <w:rsid w:val="69073556"/>
    <w:rsid w:val="781B04AF"/>
    <w:rsid w:val="79764DDF"/>
    <w:rsid w:val="7BD32030"/>
    <w:rsid w:val="7C82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pPr>
      <w:adjustRightInd w:val="0"/>
      <w:snapToGrid w:val="0"/>
      <w:jc w:val="both"/>
    </w:pPr>
    <w:rPr>
      <w:rFonts w:ascii="Tahoma" w:hAnsi="Tahoma" w:eastAsia="仿宋" w:cs="Times New Roman"/>
      <w:sz w:val="32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2021-12-22T17:31:00Z</dcterms:created>
  <dc:creator>10352</dc:creator>
  <cp:lastModifiedBy>gxxc</cp:lastModifiedBy>
  <cp:lastPrinted>2022-01-06T15:41:00Z</cp:lastPrinted>
  <dcterms:modified xsi:type="dcterms:W3CDTF">2022-02-15T09:33:29Z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19E892C7A82A446A835EB55065C6CA3F</vt:lpwstr>
  </property>
</Properties>
</file>