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柳州市生态环境局关于20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法治政府建设工作情况的报告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年，在市委、市政府的正确领导下，我局结合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工作实际，以全面推进法治政府建设为主线，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ascii="仿宋_GB2312" w:eastAsia="仿宋_GB2312"/>
          <w:sz w:val="32"/>
          <w:szCs w:val="32"/>
        </w:rPr>
        <w:t>全力改善区域</w:t>
      </w:r>
      <w:r>
        <w:rPr>
          <w:rFonts w:hint="eastAsia" w:ascii="仿宋_GB2312" w:eastAsia="仿宋_GB2312"/>
          <w:sz w:val="32"/>
          <w:szCs w:val="32"/>
        </w:rPr>
        <w:t>生态</w:t>
      </w:r>
      <w:r>
        <w:rPr>
          <w:rFonts w:ascii="仿宋_GB2312" w:eastAsia="仿宋_GB2312"/>
          <w:sz w:val="32"/>
          <w:szCs w:val="32"/>
        </w:rPr>
        <w:t>环境质量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为着力点，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不断强化执法责任，提高执法水平，确保依法行政各项要求落到实处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，汇报如下：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一、学习贯彻习近平法治思想情况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8" w:firstLineChars="190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一是领导干部带头学。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我局将宪法、法律法规列入党委中心组年度学习计划和年度干部培训计划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，确保全局干部职工学习法律法规时间不少于40个学时。我局组织49名新进人员、续职人员参加行政执法知识网络培训和全区行政执法人员资格考试，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开展“线上+线下”法治培训9次，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组织全市执法人员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160余人开展“每周一抄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”活动35期，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高了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干部职工依法行政能力。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二是紧抓贯彻落实。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局党政领导班子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定期听取法治工作情况汇报，集体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研究解决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法治工作的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重大问题,运用法治思维协同推进经济社会发展和生态环境保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护。我局牵头办理的“以法治助力生态环境治理”项目获全国法治政府建设示范项目。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三是加强忠诚教育。以</w:t>
      </w:r>
      <w:r>
        <w:rPr>
          <w:rFonts w:hint="default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“清廉柳州”“清廉机关”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活动为契机，我局开展政治理论学习</w:t>
      </w:r>
      <w:r>
        <w:rPr>
          <w:rFonts w:hint="default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lang w:val="en" w:eastAsia="zh-CN"/>
        </w:rPr>
        <w:t>67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lang w:val="en" w:eastAsia="zh-CN"/>
        </w:rPr>
        <w:t>次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、廉政警示教育活动9次，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打造干部学习教育基地展示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“党史历程+习近平思想+柳州市生态环境治理历程”的完整内容。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开展生态环境保护领域腐败和作风问题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专项整治工作，推进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32个具体问题落实整改。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我局执法人员焦延雄同志获评全国“人民满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意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的公务员”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，陈浩同志获评“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2022年广西最美基层环保人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二、党政主要负责人履行推进法治建设第一责任人职责情况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Chars="0"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严格落实《党政主要负责人履行推进法治建设第一责任人职责规定》《法治政府建设与责任落实督查工作规定》文件要求，全面履行推进法治建设第一责任人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职责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一是确保责任到位。局党组书记、局长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担任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我局推进法治建设第一责任人，分管局领导根据工作分工抓好法治建设任务，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法规科是我局落实法治建设的责任科室。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二是确保经费落实到位。将法治经费列入年度财政预算，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保障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普法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法治建设工作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的顺利开展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。三是确保职能发挥到位。完善法治建设体制机制，将法治工作任务层层分解。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我局涉及“三重一大”的行政执法决定，均由局党组审议决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三、推进平安建设工作情况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全力做好环境信访工作。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2022年，我局共受理环境信访投诉1.2万余件，办结率100%。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重点整治中央生态环境保护督察反馈问题。第二轮中央生态环境保护督察反馈意见涉及柳州市共9类13个问题，其中个性问题2个。已全部完成我市2022年度整改任务，正在开展问题验收销号；第二轮中央生态环境督察组交办181件信访举报件，全市已办结180件，阶段性办结1件，正按整改序时要求推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四、开展严格规范公正文明执法情况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（一）完善依法行政制度体系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一是逐步完善法律法规体系。积极配合市人大常委会开展《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柳州市扬尘污染防治条例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》《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柳州市环境噪声污染防治条例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》的立法工作。二是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加强规范性文件管理。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严格落实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《柳州市生态环境局行政规范性文件管理制度》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，加强文件合法性审查和规范性文件管理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2022年，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我局未出台规范性文件。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健全政府机构职能体系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我局严格按照上级工作部署，着力开展市级生态环境行政权力清单梳理。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我单位共有行政权力207项（行政处罚179项，对应的责任事项1611项；行政强制15项，对应的责任事项75项；行政检查2项，对应的责任事项7项；行政奖励1项，对应的责任事项5项；其他行政权力10项主项6项子项，对应的责任事项56项）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按照法定职责必须和权责一致的要求，全面完成我局权力清单、责任清单的清理和权力运行流程的编制，并向社会公布。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（三）健全行政决策制度体系提升行政决策公信力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一是坚持重大行政决策合法性审查制度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。凡是涉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及面广或者与公民、法人和其他组织密切相关的重大决策，都采取公示、调查、座谈、听证等方式公开征求意见，提高重大决策的科学性、正确性、民主性，保护公民、法人和其他组织的合法权益。重大行政决策均由党组会集体讨论决定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我局未作出重大行政决策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充分发挥法律顾问制度优势。我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局每年与广西柳晟律师事务所签订《聘请法律顾问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合同》，在行政处罚、行政诉讼、法制审核等相关工作中，听取法律顾问的在法律专业方面的意见与建议。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我局法律顾问参与涉法涉诉案件</w:t>
      </w:r>
      <w:r>
        <w:rPr>
          <w:rFonts w:hint="default" w:ascii="仿宋_GB2312" w:hAnsi="宋体" w:eastAsia="仿宋_GB2312" w:cs="仿宋_GB2312"/>
          <w:color w:val="auto"/>
          <w:kern w:val="0"/>
          <w:sz w:val="32"/>
          <w:szCs w:val="32"/>
          <w:lang w:val="en" w:eastAsia="zh-CN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件。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组织符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合条件的人员申报公职律师，现有公职律师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（四）健全行政权力制约和监督体系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按时办理人大建议政协提案。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我局共承办市人大代表建议9件（2件为主办单位，7件为协办单位）、政协提案3件（3件为协办单位）。现已完成本年度所有建议提案的答复工作。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（五）推进数字法治政府建设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一是强化部门联动执法。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生态环境局、公安局、工商局、人民检察院、人民法院等建立了环境信息共享机制提高调查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取证的能力和证据质量，实现信息共享。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二是提升数字化监管能力。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运用在线监控、遥感系统、无人机等方式开展非现场检查。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推进柳州市生态环境综合保护执法平台智能监管决策升级工作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构建以污染源自行监测和排污许可制度为核心，用电监控、视频监控为补充的智能化监管体系，实现对企业生产、治污、排污的全过程实时管控。目前全市共有150家排污企业（共327个监控点位）实施了水、气污染源自行监测并联网。另有200家中小企业纳入电量监控，81家涉重金属企业纳入视频监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五、提升生态环境执法能力建设情况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2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（一）深化行政执法体制改革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"http://news.bjx.com.cn/html/20200318/1055208.shtml"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生态环境部印发的《生态环境保护综合行政执法事项指导目录(2020年版)》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为纲，</w:t>
      </w:r>
      <w:r>
        <w:rPr>
          <w:rFonts w:hint="eastAsia" w:ascii="仿宋_GB2312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编制《柳州市生态环境保护综合行政执法支队规章制度汇编》《柳州市生态环境保护综合行政执法机构规范化创建工作方案》，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履职责任制度，强化现场检查计划制度，完善“双随机、一公开”监管制度，建立实施监督执法正面清单制度，推行非现场监管方式，完善区域交叉检查制度，建立专案查办制度，健全执法监测工作机制，健全部门协调联动机制，强化行政执法与刑事司法衔接机制，完善举报奖励机制，探索第三方辅助执法机制，推行行政执法公示制度，落实执法全过程记录制度，规范行政处罚自由裁量权，完善典型执法案例指导制度，健全执法普法制度。</w:t>
      </w:r>
      <w:r>
        <w:rPr>
          <w:rFonts w:hint="eastAsia" w:ascii="仿宋_GB2312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持续深化行政执法体制改革，强化人员、经费、技术配套保障，统一了全市生态环境领域执法人员着装。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2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落实行政执法“三项制度”工作情况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2022年作出重大执法决定3件，100%按程序执行重大执法决定制审核；共下达行政处罚决定28件，开展“双随机、一公开”执法检查1760家次，均依法在官网进行公示。市县两级执法队伍均配备执法记录仪、打印机等执法设备，为执法全过程记录提供技术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2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  <w:t>（三）开展行政自由裁量权细化、量化工作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我局严格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《广西壮族自治区环境行政处罚自由裁量规则》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标准实施，推进依法、规范、合理行使行政处罚自由裁量权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行政执法工作的法制化和规范化。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2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（四）加大生态环境领域执法力度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2022年市县两级执法机构完成3777家次监管单位执法检查。</w:t>
      </w:r>
      <w:r>
        <w:rPr>
          <w:rFonts w:hint="eastAsia" w:ascii="仿宋_GB2312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下达行政处罚决定28件，移送公安机关1件，处罚金额311.91万元。对于环保责任主体意识不强、存在主观故意违法行为的企业，坚决依法从严从重处理，有效地打击了恶意生态环境违法行为。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2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  <w:t>（五）推行包容审慎监管情况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全面实施生态环境监督执法正面清单制度。“线上+线下”加强帮扶，指导企业完善环境管理，做到有需要有服务，无需要不干扰。对因受疫情防控直接影响，环境违法行为轻微并及时改正，没有造成危害后果的企业，依法不予行政处罚，并通过批评教育、指导约谈等措施，促进生产经营者依法合规开展生产活动。对积极整改，主动消除或者减轻环境违法行为后果的，依法适当减免处罚。</w:t>
      </w:r>
      <w:r>
        <w:rPr>
          <w:rFonts w:hint="eastAsia" w:ascii="仿宋_GB2312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2022年，我局办理“免予处罚案件”5件。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2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  <w:t>（六）开展环境执法大练兵工作情况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坚持将大练兵活动与全年生态环境保护执法工作相结合，采取交叉检查、实战比武、执法技能培训、环境执法稽查等形式练兵。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2022年我局在全市开展生态环境交叉帮扶检查5次，共出动5673人次，检查企业1461家次。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我局执法人员分别荣获广西环境保护综合实战能力总分第一、全区辐射监管监测技能大练兵二等奖、全区生态环境执法优秀案例讲解三等奖。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六、落实普法责任制情况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我局坚持以“八五”普法工作要求为导向落实普法责任制。一是开展帮扶式普法，提升企业守法经营意识。将普法融入日常检查、专项整治等执法工作，让“普法课堂”走进企业，发放普法宣传读本4000册，为企业量身定制“普法菜单”“整改清单”，在精准帮助企业提升污染防治能力的同时提升企业守法经营意识。二是开展生动式普法，强</w:t>
      </w:r>
      <w:r>
        <w:rPr>
          <w:rFonts w:hint="eastAsia" w:ascii="仿宋_GB2312" w:hAnsi="仿宋_GB2312" w:eastAsia="仿宋_GB2312" w:cs="仿宋_GB2312"/>
          <w:sz w:val="32"/>
          <w:szCs w:val="32"/>
        </w:rPr>
        <w:t>化群众生态文明理念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聚焦生态文明教育的重点领域，以生态文明科普知识为载体，以中小学、大专院校和科普教育基地为阵地，开展了各类科普教育、体验式教学活动，覆盖2000多人次。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将宣教工作纳入生态环境保护目标责任制考核体系。以“六•五”世界环境日、六月环保宣传月、“宪法宣传活动周”为契机，积极组织和参加全市性大型宣传咨询活动。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七、存在问题和原因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（一）法律专业人才匮乏，公职律师推进缓慢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我局法律专业人才相对匮乏，且根据新的法律职业资格考试相关要求，需要法律相关专业人员才能满足法律资格考试条件。我局现仅有1人具备法律职业资格人员，存在法律职业资格人数少的情况。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（二）生态环境执法队伍急待补充新生力量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我局完成综合行政执法改革后，行政执法职能增多和县监测站人员并入后，生态环境执法队伍执法人员不足、执法人员素质能力参差不齐等弊端凸显，导致执法力量难以满足执法需要。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、20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年工作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计划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  <w:t>坚持依法行政，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履行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  <w:t>法治建设工作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责任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全面推行依法行政第一责任人的责任，运用法律手段解决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环境保护管理中的问题和矛盾。加大法治政府建设力度，规范行政执法行为，加强行政执法监督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把依法行政的观念贯穿到环境保护工作的各个方面和全部过程。坚持法律顾问制度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，培养公职律师，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构建公职律师、法律顾问优势互补、结构合理的律师队伍。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Chars="200" w:firstLine="320" w:firstLineChars="1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  <w:t>抓好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>能力建设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建强生态环境执法队伍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队伍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规范化建设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，根据上级要求进一步推进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生态环境保护综合行政执法机构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强化执法能力建设，创新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推动执法大练兵工作，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创建实训基地加强培训力度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，营造创先争优的浓厚氛围。加快执法信息化建设，搭建生态环境保护综合行政执法管理平台。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实行跟班轮训、交叉帮扶、派驻执法制度，提升基层执法能力。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  <w:t>加强宣传报道，发挥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正确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  <w:t>舆论引导作用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充分发挥宣传教育的职能作用，做好宣传报道工作和舆论引导工作。 充分利用和组织主流媒体深入报道柳州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生态环境保护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法制工作进展和取得的成效，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公众普遍关注、新闻媒体曝光、重点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环境保护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”为重点，讲好柳州生态环境法治故事。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（四）创新普法方式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提升生态环境法治意识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按照普法责任制，制定年度普法计划，落实普法责任科室及责任人，确保全年普法工作落实到位。开展“生态环境普法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”活动，推进普法课堂进企业、入学校、到基层。坚持“大众普法”与“滴灌普法”相结合，提高普法成效。坚持“线上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+线下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”普法，充分运用互联网资源，提升普法课堂的实用性和生动性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701" w:left="1474" w:header="1134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</wp:posOffset>
              </wp:positionV>
              <wp:extent cx="838200" cy="25336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382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.4pt;height:19.95pt;width:66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/Sh8x1QAAAAYBAAAPAAAAAAAA&#10;AAEAIAAAADgAAABkcnMvZG93bnJldi54bWxQSwECFAAUAAAACACHTuJAfNjQy8YBAABvAwAADgAA&#10;AAAAAAABACAAAAA6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YTE4OTUwM2E5OTg4NDE5MDczOTlmYTJiN2MyMTMifQ=="/>
  </w:docVars>
  <w:rsids>
    <w:rsidRoot w:val="00172A27"/>
    <w:rsid w:val="00026C97"/>
    <w:rsid w:val="0003040B"/>
    <w:rsid w:val="00033446"/>
    <w:rsid w:val="00035024"/>
    <w:rsid w:val="000374A3"/>
    <w:rsid w:val="00047599"/>
    <w:rsid w:val="000504E2"/>
    <w:rsid w:val="00052BFD"/>
    <w:rsid w:val="00073096"/>
    <w:rsid w:val="00082E4E"/>
    <w:rsid w:val="000832FA"/>
    <w:rsid w:val="0008732C"/>
    <w:rsid w:val="00097136"/>
    <w:rsid w:val="00097C57"/>
    <w:rsid w:val="000A5E61"/>
    <w:rsid w:val="000A719D"/>
    <w:rsid w:val="000A7A67"/>
    <w:rsid w:val="000B75C8"/>
    <w:rsid w:val="000C55C8"/>
    <w:rsid w:val="000D00B7"/>
    <w:rsid w:val="000E7E9B"/>
    <w:rsid w:val="000F5558"/>
    <w:rsid w:val="0012610D"/>
    <w:rsid w:val="00140182"/>
    <w:rsid w:val="00166DFC"/>
    <w:rsid w:val="001743B0"/>
    <w:rsid w:val="001A4CA5"/>
    <w:rsid w:val="001A4E18"/>
    <w:rsid w:val="001C018A"/>
    <w:rsid w:val="001C7F89"/>
    <w:rsid w:val="00217E1A"/>
    <w:rsid w:val="00235513"/>
    <w:rsid w:val="002504C8"/>
    <w:rsid w:val="00253855"/>
    <w:rsid w:val="0027042B"/>
    <w:rsid w:val="00283156"/>
    <w:rsid w:val="00285B39"/>
    <w:rsid w:val="00294E29"/>
    <w:rsid w:val="00295DDB"/>
    <w:rsid w:val="002A202E"/>
    <w:rsid w:val="002B1135"/>
    <w:rsid w:val="002B2583"/>
    <w:rsid w:val="002B4BF2"/>
    <w:rsid w:val="002C4EC4"/>
    <w:rsid w:val="002E0E80"/>
    <w:rsid w:val="002E1CD4"/>
    <w:rsid w:val="002E26AA"/>
    <w:rsid w:val="002F29DF"/>
    <w:rsid w:val="002F599E"/>
    <w:rsid w:val="002F7532"/>
    <w:rsid w:val="00307708"/>
    <w:rsid w:val="0031319E"/>
    <w:rsid w:val="0032138A"/>
    <w:rsid w:val="00322A3B"/>
    <w:rsid w:val="003230FC"/>
    <w:rsid w:val="003249F6"/>
    <w:rsid w:val="00327ADB"/>
    <w:rsid w:val="00331DC0"/>
    <w:rsid w:val="00333E30"/>
    <w:rsid w:val="00335A98"/>
    <w:rsid w:val="00370142"/>
    <w:rsid w:val="0037075F"/>
    <w:rsid w:val="003B3FCB"/>
    <w:rsid w:val="003B6CBC"/>
    <w:rsid w:val="003C3DCB"/>
    <w:rsid w:val="003C5CF9"/>
    <w:rsid w:val="004027DA"/>
    <w:rsid w:val="004036D0"/>
    <w:rsid w:val="00411F10"/>
    <w:rsid w:val="00422E8C"/>
    <w:rsid w:val="00450F84"/>
    <w:rsid w:val="00454072"/>
    <w:rsid w:val="0046155A"/>
    <w:rsid w:val="00481B02"/>
    <w:rsid w:val="0048484C"/>
    <w:rsid w:val="00490352"/>
    <w:rsid w:val="004947B0"/>
    <w:rsid w:val="004951A3"/>
    <w:rsid w:val="004A0280"/>
    <w:rsid w:val="004B62FB"/>
    <w:rsid w:val="004B7060"/>
    <w:rsid w:val="00502D92"/>
    <w:rsid w:val="00525C7F"/>
    <w:rsid w:val="0053634E"/>
    <w:rsid w:val="005475BF"/>
    <w:rsid w:val="00552DF8"/>
    <w:rsid w:val="0056639B"/>
    <w:rsid w:val="005701DD"/>
    <w:rsid w:val="00577095"/>
    <w:rsid w:val="005774D1"/>
    <w:rsid w:val="00587300"/>
    <w:rsid w:val="005874F4"/>
    <w:rsid w:val="005C22FD"/>
    <w:rsid w:val="005C445D"/>
    <w:rsid w:val="005D5568"/>
    <w:rsid w:val="005E4740"/>
    <w:rsid w:val="005E4FA6"/>
    <w:rsid w:val="00600188"/>
    <w:rsid w:val="00605C6A"/>
    <w:rsid w:val="0060661B"/>
    <w:rsid w:val="006073B6"/>
    <w:rsid w:val="0061611D"/>
    <w:rsid w:val="006226D4"/>
    <w:rsid w:val="0062586E"/>
    <w:rsid w:val="00632508"/>
    <w:rsid w:val="006404C3"/>
    <w:rsid w:val="00646BA4"/>
    <w:rsid w:val="006476E9"/>
    <w:rsid w:val="006739BE"/>
    <w:rsid w:val="0068042E"/>
    <w:rsid w:val="0069155B"/>
    <w:rsid w:val="00692F94"/>
    <w:rsid w:val="006977F2"/>
    <w:rsid w:val="006A176C"/>
    <w:rsid w:val="006A2137"/>
    <w:rsid w:val="006A5A05"/>
    <w:rsid w:val="006A7E87"/>
    <w:rsid w:val="006B2401"/>
    <w:rsid w:val="006B3EB1"/>
    <w:rsid w:val="006D0C3A"/>
    <w:rsid w:val="006D3E7C"/>
    <w:rsid w:val="006E7B2B"/>
    <w:rsid w:val="006F09E3"/>
    <w:rsid w:val="006F1D97"/>
    <w:rsid w:val="00703EDF"/>
    <w:rsid w:val="00717BFE"/>
    <w:rsid w:val="00724FD0"/>
    <w:rsid w:val="007275E9"/>
    <w:rsid w:val="007353F2"/>
    <w:rsid w:val="007504A0"/>
    <w:rsid w:val="00751ECC"/>
    <w:rsid w:val="00767D67"/>
    <w:rsid w:val="0078007D"/>
    <w:rsid w:val="00795654"/>
    <w:rsid w:val="007A63DD"/>
    <w:rsid w:val="007A707A"/>
    <w:rsid w:val="007B2AAB"/>
    <w:rsid w:val="007C1ECF"/>
    <w:rsid w:val="007D23E2"/>
    <w:rsid w:val="007D4D01"/>
    <w:rsid w:val="007E0555"/>
    <w:rsid w:val="007E7D91"/>
    <w:rsid w:val="007F3E2A"/>
    <w:rsid w:val="0080296B"/>
    <w:rsid w:val="0080402B"/>
    <w:rsid w:val="00804F5E"/>
    <w:rsid w:val="008157F3"/>
    <w:rsid w:val="0082700F"/>
    <w:rsid w:val="0083275A"/>
    <w:rsid w:val="00842D44"/>
    <w:rsid w:val="00851ECD"/>
    <w:rsid w:val="008627B8"/>
    <w:rsid w:val="00863492"/>
    <w:rsid w:val="00873A75"/>
    <w:rsid w:val="0089228A"/>
    <w:rsid w:val="008A1B03"/>
    <w:rsid w:val="008A348D"/>
    <w:rsid w:val="008A61BF"/>
    <w:rsid w:val="008C1BF2"/>
    <w:rsid w:val="008C3EE5"/>
    <w:rsid w:val="008D0B94"/>
    <w:rsid w:val="008D0BD6"/>
    <w:rsid w:val="008D4786"/>
    <w:rsid w:val="008D601C"/>
    <w:rsid w:val="008D763D"/>
    <w:rsid w:val="008E03FC"/>
    <w:rsid w:val="008E5459"/>
    <w:rsid w:val="008F2131"/>
    <w:rsid w:val="0090140E"/>
    <w:rsid w:val="00901981"/>
    <w:rsid w:val="009123B1"/>
    <w:rsid w:val="00916BDA"/>
    <w:rsid w:val="00930D8D"/>
    <w:rsid w:val="00941EF6"/>
    <w:rsid w:val="0094656C"/>
    <w:rsid w:val="00976A49"/>
    <w:rsid w:val="00981EBB"/>
    <w:rsid w:val="009825E9"/>
    <w:rsid w:val="0098263A"/>
    <w:rsid w:val="00986833"/>
    <w:rsid w:val="009A0C2E"/>
    <w:rsid w:val="009A543E"/>
    <w:rsid w:val="009A69CC"/>
    <w:rsid w:val="009B4604"/>
    <w:rsid w:val="009C4D59"/>
    <w:rsid w:val="009D14E9"/>
    <w:rsid w:val="009D4980"/>
    <w:rsid w:val="009E60CE"/>
    <w:rsid w:val="009E7F33"/>
    <w:rsid w:val="00A9340B"/>
    <w:rsid w:val="00AA59B1"/>
    <w:rsid w:val="00AB0737"/>
    <w:rsid w:val="00AB12DC"/>
    <w:rsid w:val="00AB23C0"/>
    <w:rsid w:val="00AC1063"/>
    <w:rsid w:val="00AC7662"/>
    <w:rsid w:val="00AC7A45"/>
    <w:rsid w:val="00AD4486"/>
    <w:rsid w:val="00AD640C"/>
    <w:rsid w:val="00AE2ED7"/>
    <w:rsid w:val="00B009DC"/>
    <w:rsid w:val="00B029A3"/>
    <w:rsid w:val="00B20424"/>
    <w:rsid w:val="00B21E7A"/>
    <w:rsid w:val="00B31BC3"/>
    <w:rsid w:val="00B363AF"/>
    <w:rsid w:val="00B4659B"/>
    <w:rsid w:val="00B515F9"/>
    <w:rsid w:val="00B56C59"/>
    <w:rsid w:val="00B70E9B"/>
    <w:rsid w:val="00B844A3"/>
    <w:rsid w:val="00B8588B"/>
    <w:rsid w:val="00B86D7E"/>
    <w:rsid w:val="00BA14F7"/>
    <w:rsid w:val="00BA75DA"/>
    <w:rsid w:val="00BB3776"/>
    <w:rsid w:val="00BC6FBE"/>
    <w:rsid w:val="00BE2DC0"/>
    <w:rsid w:val="00BF6707"/>
    <w:rsid w:val="00C1531F"/>
    <w:rsid w:val="00C26DEF"/>
    <w:rsid w:val="00C26F66"/>
    <w:rsid w:val="00C2726E"/>
    <w:rsid w:val="00C34945"/>
    <w:rsid w:val="00C41775"/>
    <w:rsid w:val="00C44466"/>
    <w:rsid w:val="00C50818"/>
    <w:rsid w:val="00C5319F"/>
    <w:rsid w:val="00C54DAD"/>
    <w:rsid w:val="00C551C4"/>
    <w:rsid w:val="00C576C1"/>
    <w:rsid w:val="00C61926"/>
    <w:rsid w:val="00C65509"/>
    <w:rsid w:val="00C9604C"/>
    <w:rsid w:val="00CA2BC2"/>
    <w:rsid w:val="00CA6ECB"/>
    <w:rsid w:val="00CB5ABF"/>
    <w:rsid w:val="00CC577E"/>
    <w:rsid w:val="00CD4AA5"/>
    <w:rsid w:val="00CD4C3C"/>
    <w:rsid w:val="00CE6C90"/>
    <w:rsid w:val="00CF177E"/>
    <w:rsid w:val="00CF541C"/>
    <w:rsid w:val="00D03562"/>
    <w:rsid w:val="00D04EAC"/>
    <w:rsid w:val="00D1425F"/>
    <w:rsid w:val="00D21673"/>
    <w:rsid w:val="00D34071"/>
    <w:rsid w:val="00D51214"/>
    <w:rsid w:val="00D56FB2"/>
    <w:rsid w:val="00D6267D"/>
    <w:rsid w:val="00D63865"/>
    <w:rsid w:val="00D70367"/>
    <w:rsid w:val="00D8170C"/>
    <w:rsid w:val="00D81B0E"/>
    <w:rsid w:val="00DA5FCE"/>
    <w:rsid w:val="00DB627F"/>
    <w:rsid w:val="00DB670A"/>
    <w:rsid w:val="00DD05ED"/>
    <w:rsid w:val="00DE29E4"/>
    <w:rsid w:val="00DF14B5"/>
    <w:rsid w:val="00DF5B3D"/>
    <w:rsid w:val="00E01B2B"/>
    <w:rsid w:val="00E328CC"/>
    <w:rsid w:val="00E41B13"/>
    <w:rsid w:val="00E44610"/>
    <w:rsid w:val="00E53F18"/>
    <w:rsid w:val="00E53F5E"/>
    <w:rsid w:val="00E552A0"/>
    <w:rsid w:val="00E5675C"/>
    <w:rsid w:val="00E57527"/>
    <w:rsid w:val="00E70B9D"/>
    <w:rsid w:val="00E76CE2"/>
    <w:rsid w:val="00E80C21"/>
    <w:rsid w:val="00E8269A"/>
    <w:rsid w:val="00E86F42"/>
    <w:rsid w:val="00E95891"/>
    <w:rsid w:val="00EA2E9E"/>
    <w:rsid w:val="00EA2FE3"/>
    <w:rsid w:val="00EA37E6"/>
    <w:rsid w:val="00EA4A42"/>
    <w:rsid w:val="00EB5DB6"/>
    <w:rsid w:val="00EC02DE"/>
    <w:rsid w:val="00EC5017"/>
    <w:rsid w:val="00ED41FD"/>
    <w:rsid w:val="00ED5DFC"/>
    <w:rsid w:val="00EE018E"/>
    <w:rsid w:val="00EE3EDA"/>
    <w:rsid w:val="00EE5E22"/>
    <w:rsid w:val="00EE6B6A"/>
    <w:rsid w:val="00EF3EF1"/>
    <w:rsid w:val="00F03041"/>
    <w:rsid w:val="00F0353B"/>
    <w:rsid w:val="00F07697"/>
    <w:rsid w:val="00F12968"/>
    <w:rsid w:val="00F14C91"/>
    <w:rsid w:val="00F204DA"/>
    <w:rsid w:val="00F26141"/>
    <w:rsid w:val="00F42BFE"/>
    <w:rsid w:val="00F444E0"/>
    <w:rsid w:val="00F51E88"/>
    <w:rsid w:val="00F552D1"/>
    <w:rsid w:val="00F56A1F"/>
    <w:rsid w:val="00F74569"/>
    <w:rsid w:val="00F74CAF"/>
    <w:rsid w:val="00F843C8"/>
    <w:rsid w:val="00F85015"/>
    <w:rsid w:val="00F87268"/>
    <w:rsid w:val="00F9011B"/>
    <w:rsid w:val="00FB4D45"/>
    <w:rsid w:val="00FB56A1"/>
    <w:rsid w:val="00FD00F8"/>
    <w:rsid w:val="00FD0A95"/>
    <w:rsid w:val="00FD3FE9"/>
    <w:rsid w:val="00FE1975"/>
    <w:rsid w:val="00FF4828"/>
    <w:rsid w:val="02320327"/>
    <w:rsid w:val="02B70200"/>
    <w:rsid w:val="0309778B"/>
    <w:rsid w:val="03A8426A"/>
    <w:rsid w:val="08E81789"/>
    <w:rsid w:val="0B156DBB"/>
    <w:rsid w:val="0C6D22A7"/>
    <w:rsid w:val="107B371A"/>
    <w:rsid w:val="127C66E3"/>
    <w:rsid w:val="12F87512"/>
    <w:rsid w:val="14B1581A"/>
    <w:rsid w:val="14F23528"/>
    <w:rsid w:val="15954E3D"/>
    <w:rsid w:val="15E17D4E"/>
    <w:rsid w:val="1634517A"/>
    <w:rsid w:val="1797543C"/>
    <w:rsid w:val="189B2D19"/>
    <w:rsid w:val="1AC9567C"/>
    <w:rsid w:val="1AE37DAC"/>
    <w:rsid w:val="1B682203"/>
    <w:rsid w:val="20E02300"/>
    <w:rsid w:val="22A01123"/>
    <w:rsid w:val="25C95E5F"/>
    <w:rsid w:val="271414AB"/>
    <w:rsid w:val="30237F89"/>
    <w:rsid w:val="33317B4C"/>
    <w:rsid w:val="336002A2"/>
    <w:rsid w:val="339B33F6"/>
    <w:rsid w:val="33F85ED1"/>
    <w:rsid w:val="357D62DE"/>
    <w:rsid w:val="3607479A"/>
    <w:rsid w:val="3BF45A68"/>
    <w:rsid w:val="3FCE0756"/>
    <w:rsid w:val="40887A0A"/>
    <w:rsid w:val="47D443A8"/>
    <w:rsid w:val="487043AA"/>
    <w:rsid w:val="49A67FBB"/>
    <w:rsid w:val="4A424CA1"/>
    <w:rsid w:val="4BB27B15"/>
    <w:rsid w:val="4C703DA8"/>
    <w:rsid w:val="4E1C1FB4"/>
    <w:rsid w:val="4F837071"/>
    <w:rsid w:val="508C54B9"/>
    <w:rsid w:val="526A1335"/>
    <w:rsid w:val="5907718A"/>
    <w:rsid w:val="5BC87BDC"/>
    <w:rsid w:val="5E421991"/>
    <w:rsid w:val="653D2BDA"/>
    <w:rsid w:val="65D920A6"/>
    <w:rsid w:val="66C93C02"/>
    <w:rsid w:val="69A561F2"/>
    <w:rsid w:val="6AB60065"/>
    <w:rsid w:val="6DD20DED"/>
    <w:rsid w:val="717A6715"/>
    <w:rsid w:val="734C2436"/>
    <w:rsid w:val="77D67AA8"/>
    <w:rsid w:val="7A3402E7"/>
    <w:rsid w:val="7BF5149E"/>
    <w:rsid w:val="7EA50882"/>
    <w:rsid w:val="A73F587C"/>
    <w:rsid w:val="BEAF9D35"/>
    <w:rsid w:val="D771E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link w:val="1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22"/>
    <w:qFormat/>
    <w:uiPriority w:val="0"/>
    <w:pPr>
      <w:spacing w:line="600" w:lineRule="exact"/>
      <w:jc w:val="center"/>
    </w:pPr>
    <w:rPr>
      <w:rFonts w:ascii="方正小标宋简体" w:hAnsi="Times New Roman" w:eastAsia="方正小标宋简体"/>
      <w:sz w:val="44"/>
    </w:rPr>
  </w:style>
  <w:style w:type="paragraph" w:styleId="9">
    <w:name w:val="HTML Preformatted"/>
    <w:basedOn w:val="1"/>
    <w:link w:val="2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仿宋_GB2312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99"/>
    <w:rPr>
      <w:rFonts w:cs="Times New Roman"/>
      <w:b/>
      <w:bCs/>
    </w:rPr>
  </w:style>
  <w:style w:type="character" w:styleId="15">
    <w:name w:val="page number"/>
    <w:qFormat/>
    <w:uiPriority w:val="0"/>
    <w:rPr>
      <w:rFonts w:ascii="Times New Roman" w:hAnsi="Times New Roman" w:eastAsia="宋体"/>
      <w:sz w:val="28"/>
    </w:rPr>
  </w:style>
  <w:style w:type="character" w:styleId="16">
    <w:name w:val="Emphasis"/>
    <w:qFormat/>
    <w:uiPriority w:val="0"/>
    <w:rPr>
      <w:i/>
      <w:iCs/>
    </w:rPr>
  </w:style>
  <w:style w:type="character" w:customStyle="1" w:styleId="17">
    <w:name w:val="标题 2 Char"/>
    <w:link w:val="3"/>
    <w:qFormat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18">
    <w:name w:val="日期 Char"/>
    <w:link w:val="4"/>
    <w:qFormat/>
    <w:uiPriority w:val="0"/>
    <w:rPr>
      <w:kern w:val="2"/>
      <w:sz w:val="21"/>
    </w:rPr>
  </w:style>
  <w:style w:type="character" w:customStyle="1" w:styleId="19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21">
    <w:name w:val="页眉 Char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正文文本 2 Char"/>
    <w:link w:val="8"/>
    <w:qFormat/>
    <w:uiPriority w:val="0"/>
    <w:rPr>
      <w:rFonts w:ascii="方正小标宋简体" w:hAnsi="Times New Roman" w:eastAsia="方正小标宋简体"/>
      <w:kern w:val="2"/>
      <w:sz w:val="44"/>
    </w:rPr>
  </w:style>
  <w:style w:type="character" w:customStyle="1" w:styleId="23">
    <w:name w:val="HTML 预设格式 Char"/>
    <w:link w:val="9"/>
    <w:qFormat/>
    <w:uiPriority w:val="0"/>
    <w:rPr>
      <w:rFonts w:ascii="宋体" w:hAnsi="宋体" w:eastAsia="仿宋_GB2312"/>
      <w:sz w:val="24"/>
      <w:szCs w:val="24"/>
    </w:rPr>
  </w:style>
  <w:style w:type="character" w:customStyle="1" w:styleId="24">
    <w:name w:val="页脚 字符"/>
    <w:qFormat/>
    <w:uiPriority w:val="99"/>
    <w:rPr>
      <w:kern w:val="2"/>
      <w:sz w:val="18"/>
      <w:szCs w:val="18"/>
    </w:rPr>
  </w:style>
  <w:style w:type="character" w:customStyle="1" w:styleId="25">
    <w:name w:val="_Style 23"/>
    <w:qFormat/>
    <w:uiPriority w:val="31"/>
    <w:rPr>
      <w:smallCaps/>
      <w:color w:val="C0504D"/>
      <w:u w:val="single"/>
    </w:rPr>
  </w:style>
  <w:style w:type="character" w:customStyle="1" w:styleId="26">
    <w:name w:val="标准文字 Char"/>
    <w:link w:val="27"/>
    <w:qFormat/>
    <w:uiPriority w:val="0"/>
    <w:rPr>
      <w:rFonts w:eastAsia="仿宋_GB2312"/>
      <w:sz w:val="30"/>
    </w:rPr>
  </w:style>
  <w:style w:type="paragraph" w:customStyle="1" w:styleId="27">
    <w:name w:val="标准文字"/>
    <w:basedOn w:val="1"/>
    <w:link w:val="26"/>
    <w:qFormat/>
    <w:uiPriority w:val="0"/>
    <w:pPr>
      <w:overflowPunct w:val="0"/>
      <w:spacing w:line="360" w:lineRule="auto"/>
      <w:ind w:firstLine="600" w:firstLineChars="200"/>
    </w:pPr>
    <w:rPr>
      <w:rFonts w:eastAsia="仿宋_GB2312"/>
      <w:kern w:val="0"/>
      <w:sz w:val="30"/>
    </w:rPr>
  </w:style>
  <w:style w:type="paragraph" w:customStyle="1" w:styleId="2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29">
    <w:name w:val="defaul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0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1">
    <w:name w:val="YHY"/>
    <w:basedOn w:val="1"/>
    <w:qFormat/>
    <w:uiPriority w:val="0"/>
    <w:pPr>
      <w:spacing w:before="156" w:beforeLines="50" w:after="156" w:afterLines="50" w:line="360" w:lineRule="auto"/>
      <w:ind w:firstLine="200" w:firstLineChars="200"/>
    </w:pPr>
    <w:rPr>
      <w:rFonts w:ascii="Times New Roman" w:hAnsi="Times New Roman"/>
      <w:szCs w:val="24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customStyle="1" w:styleId="3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8</Pages>
  <Words>4384</Words>
  <Characters>4523</Characters>
  <Lines>3</Lines>
  <Paragraphs>1</Paragraphs>
  <TotalTime>10</TotalTime>
  <ScaleCrop>false</ScaleCrop>
  <LinksUpToDate>false</LinksUpToDate>
  <CharactersWithSpaces>4593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2019-02-20T08:47:00Z</dcterms:created>
  <dc:creator>LENOVO-PC</dc:creator>
  <cp:lastModifiedBy>gxxc</cp:lastModifiedBy>
  <cp:lastPrinted>2019-02-28T11:18:00Z</cp:lastPrinted>
  <dcterms:modified xsi:type="dcterms:W3CDTF">2023-02-17T10:00:52Z</dcterms:modified>
  <dc:title>关于阮积海等同志工作调动的通知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CCFFD09BFF0A4985A90B11F65FDA816C</vt:lpwstr>
  </property>
</Properties>
</file>