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4" w:lineRule="exact"/>
        <w:jc w:val="left"/>
        <w:rPr>
          <w:rFonts w:hint="eastAsia" w:eastAsia="黑体"/>
          <w:color w:val="000000"/>
          <w:kern w:val="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附件4</w:t>
      </w:r>
    </w:p>
    <w:p>
      <w:pPr>
        <w:spacing w:line="580" w:lineRule="exact"/>
        <w:jc w:val="left"/>
        <w:rPr>
          <w:rFonts w:hint="eastAsia" w:eastAsia="黑体"/>
          <w:color w:val="000000"/>
          <w:kern w:val="0"/>
          <w:sz w:val="44"/>
          <w:szCs w:val="36"/>
        </w:rPr>
      </w:pPr>
    </w:p>
    <w:p>
      <w:pPr>
        <w:autoSpaceDE w:val="0"/>
        <w:autoSpaceDN w:val="0"/>
        <w:adjustRightInd w:val="0"/>
        <w:snapToGrid w:val="0"/>
        <w:spacing w:line="594" w:lineRule="exact"/>
        <w:jc w:val="center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2022年度柳州市职称评审进度</w:t>
      </w:r>
    </w:p>
    <w:p>
      <w:pPr>
        <w:autoSpaceDE w:val="0"/>
        <w:autoSpaceDN w:val="0"/>
        <w:adjustRightInd w:val="0"/>
        <w:snapToGrid w:val="0"/>
        <w:spacing w:line="594" w:lineRule="exact"/>
        <w:jc w:val="center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及时间安排表</w:t>
      </w:r>
    </w:p>
    <w:bookmarkEnd w:id="0"/>
    <w:p>
      <w:pPr>
        <w:spacing w:line="580" w:lineRule="exact"/>
        <w:jc w:val="left"/>
        <w:rPr>
          <w:color w:val="000000"/>
          <w:sz w:val="32"/>
          <w:szCs w:val="32"/>
        </w:rPr>
      </w:pPr>
    </w:p>
    <w:tbl>
      <w:tblPr>
        <w:tblStyle w:val="2"/>
        <w:tblW w:w="9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4395"/>
        <w:gridCol w:w="3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218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时间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snapToGrid w:val="0"/>
              <w:spacing w:line="560" w:lineRule="exact"/>
              <w:ind w:firstLine="378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步骤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snapToGrid w:val="0"/>
              <w:spacing w:line="560" w:lineRule="exact"/>
              <w:ind w:firstLine="208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218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5月上旬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印发年度评审部署文件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各县区、系列职改办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2183" w:type="dxa"/>
            <w:vMerge w:val="restart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5月中旬</w:t>
            </w:r>
            <w:r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月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个人材料准备和申报阶段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2183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4395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单位审核推荐；各主管部门审核推荐；各系列人事（职改）部门汇总审核、呈报阶段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各单位、各主管部门、各系列人事（职改）部门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2" w:hRule="atLeast"/>
          <w:jc w:val="center"/>
        </w:trPr>
        <w:tc>
          <w:tcPr>
            <w:tcW w:w="21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8月</w:t>
            </w:r>
            <w:r>
              <w:rPr>
                <w:rFonts w:hint="eastAsia"/>
                <w:sz w:val="28"/>
                <w:szCs w:val="28"/>
              </w:rPr>
              <w:t>上</w:t>
            </w:r>
            <w:r>
              <w:rPr>
                <w:sz w:val="28"/>
                <w:szCs w:val="28"/>
              </w:rPr>
              <w:t>旬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审核工程、卫生、中小学教师系列副高级职称材料及缴费阶段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市职改办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218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中旬</w:t>
            </w:r>
            <w:r>
              <w:rPr>
                <w:sz w:val="28"/>
                <w:szCs w:val="28"/>
              </w:rPr>
              <w:t>—10月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工程、卫生、中小学教师系列副高级</w:t>
            </w:r>
            <w:r>
              <w:rPr>
                <w:rFonts w:hint="eastAsia"/>
                <w:sz w:val="28"/>
                <w:szCs w:val="28"/>
              </w:rPr>
              <w:t>职称</w:t>
            </w:r>
            <w:r>
              <w:rPr>
                <w:sz w:val="28"/>
                <w:szCs w:val="28"/>
              </w:rPr>
              <w:t>评审阶段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市职改办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  <w:jc w:val="center"/>
        </w:trPr>
        <w:tc>
          <w:tcPr>
            <w:tcW w:w="218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9月—11月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各</w:t>
            </w:r>
            <w:r>
              <w:rPr>
                <w:rFonts w:hint="eastAsia"/>
                <w:sz w:val="28"/>
                <w:szCs w:val="28"/>
              </w:rPr>
              <w:t>中初</w:t>
            </w:r>
            <w:r>
              <w:rPr>
                <w:sz w:val="28"/>
                <w:szCs w:val="28"/>
              </w:rPr>
              <w:t>级评委会原则上于11月底前完成评审、组织审核、职改办抽查复核及评审结果公示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各县区、系列职改办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218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12月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高、中、初级评审结果分批审核确认及批复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市职改办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Tc0MTVmMWUyNGQzNGUwNzFkZjI3NWRmMWQ4ZWIifQ=="/>
  </w:docVars>
  <w:rsids>
    <w:rsidRoot w:val="1F6A2103"/>
    <w:rsid w:val="1F6A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2022-05-05T03:59:00Z</dcterms:created>
  <dc:creator>一库</dc:creator>
  <cp:lastModifiedBy>一库</cp:lastModifiedBy>
  <dcterms:modified xsi:type="dcterms:W3CDTF">2022-05-05T03:59:56Z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6FB38F3334234691BA2A9A8F9920CD28</vt:lpwstr>
  </property>
</Properties>
</file>