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3" w:rsidRPr="00B50CB7" w:rsidRDefault="00B50CB7" w:rsidP="00EA23E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0CB7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r w:rsidR="00EA23E5" w:rsidRPr="00EA23E5">
        <w:rPr>
          <w:rFonts w:asciiTheme="majorEastAsia" w:eastAsiaTheme="majorEastAsia" w:hAnsiTheme="majorEastAsia" w:hint="eastAsia"/>
          <w:b/>
          <w:sz w:val="44"/>
          <w:szCs w:val="44"/>
        </w:rPr>
        <w:t>柳州市流通领域现代供应链体系建设专项资金管理办法</w:t>
      </w:r>
      <w:r w:rsidRPr="00B50CB7">
        <w:rPr>
          <w:rFonts w:asciiTheme="majorEastAsia" w:eastAsiaTheme="majorEastAsia" w:hAnsiTheme="majorEastAsia" w:hint="eastAsia"/>
          <w:b/>
          <w:sz w:val="44"/>
          <w:szCs w:val="44"/>
        </w:rPr>
        <w:t>》解读</w:t>
      </w:r>
    </w:p>
    <w:p w:rsidR="00B50CB7" w:rsidRDefault="00B50CB7">
      <w:pPr>
        <w:rPr>
          <w:rFonts w:ascii="仿宋" w:eastAsia="仿宋" w:hAnsi="仿宋"/>
          <w:sz w:val="32"/>
          <w:szCs w:val="32"/>
        </w:rPr>
      </w:pPr>
    </w:p>
    <w:p w:rsidR="00B50CB7" w:rsidRDefault="003360C9" w:rsidP="003360C9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3360C9">
        <w:rPr>
          <w:rFonts w:ascii="仿宋" w:eastAsia="仿宋" w:hAnsi="仿宋" w:hint="eastAsia"/>
          <w:sz w:val="32"/>
          <w:szCs w:val="32"/>
        </w:rPr>
        <w:t>《</w:t>
      </w:r>
      <w:r w:rsidR="00EA23E5" w:rsidRPr="00EA23E5">
        <w:rPr>
          <w:rFonts w:ascii="仿宋" w:eastAsia="仿宋" w:hAnsi="仿宋" w:hint="eastAsia"/>
          <w:sz w:val="32"/>
          <w:szCs w:val="32"/>
        </w:rPr>
        <w:t>柳州市流通领域现代供应链体系建设专项资金管理办法</w:t>
      </w:r>
      <w:r w:rsidRPr="003360C9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的出台，是为了</w:t>
      </w:r>
      <w:r w:rsidR="00EA23E5" w:rsidRPr="00EA23E5">
        <w:rPr>
          <w:rFonts w:ascii="仿宋" w:eastAsia="仿宋" w:hAnsi="仿宋" w:hint="eastAsia"/>
          <w:sz w:val="32"/>
          <w:szCs w:val="32"/>
        </w:rPr>
        <w:t>充分发挥“柳州市流通领域现代供应链体系建设专项资金”（以下简称“专项资金”）的作用，进一步规范专项资金管理，保障专项资金安全,</w:t>
      </w:r>
      <w:r w:rsidR="00EA23E5">
        <w:rPr>
          <w:rFonts w:ascii="仿宋" w:eastAsia="仿宋" w:hAnsi="仿宋" w:hint="eastAsia"/>
          <w:sz w:val="32"/>
          <w:szCs w:val="32"/>
        </w:rPr>
        <w:t>提高专项资金使用效益，切实促进柳州市流通领域现代供应链体系建设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360C9" w:rsidRPr="00176825" w:rsidRDefault="00166731" w:rsidP="00176825">
      <w:pPr>
        <w:ind w:firstLineChars="221" w:firstLine="710"/>
        <w:jc w:val="left"/>
        <w:rPr>
          <w:rFonts w:asciiTheme="minorEastAsia" w:hAnsiTheme="minorEastAsia"/>
          <w:b/>
          <w:sz w:val="32"/>
          <w:szCs w:val="32"/>
        </w:rPr>
      </w:pPr>
      <w:r w:rsidRPr="00176825">
        <w:rPr>
          <w:rFonts w:asciiTheme="minorEastAsia" w:hAnsiTheme="minorEastAsia" w:hint="eastAsia"/>
          <w:b/>
          <w:sz w:val="32"/>
          <w:szCs w:val="32"/>
        </w:rPr>
        <w:t>一、制定背景</w:t>
      </w:r>
    </w:p>
    <w:p w:rsidR="00166731" w:rsidRDefault="002D5976" w:rsidP="003360C9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根据财政部、 商务部《关于开展2018年流通领域现代供应链体系建设的通知》（财办建〔2018〕101号）、财政部《关于印发中央财政服务业发展专项资金管理办法的通知》（财建〔2015〕256号）等文件精神</w:t>
      </w:r>
      <w:r>
        <w:rPr>
          <w:rFonts w:ascii="仿宋" w:eastAsia="仿宋" w:hAnsi="仿宋" w:hint="eastAsia"/>
          <w:sz w:val="32"/>
          <w:szCs w:val="32"/>
        </w:rPr>
        <w:t>和</w:t>
      </w:r>
      <w:r w:rsidR="005A16B4">
        <w:rPr>
          <w:rFonts w:ascii="仿宋" w:eastAsia="仿宋" w:hAnsi="仿宋" w:hint="eastAsia"/>
          <w:sz w:val="32"/>
          <w:szCs w:val="32"/>
        </w:rPr>
        <w:t>有关规定，进一步规范专项资金管理、保障资金安全、提高使用效率，以促进我市商贸</w:t>
      </w:r>
      <w:r>
        <w:rPr>
          <w:rFonts w:ascii="仿宋" w:eastAsia="仿宋" w:hAnsi="仿宋" w:hint="eastAsia"/>
          <w:sz w:val="32"/>
          <w:szCs w:val="32"/>
        </w:rPr>
        <w:t>流通</w:t>
      </w:r>
      <w:r>
        <w:rPr>
          <w:rFonts w:ascii="仿宋" w:eastAsia="仿宋" w:hAnsi="仿宋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现代供应链</w:t>
      </w:r>
      <w:r>
        <w:rPr>
          <w:rFonts w:ascii="仿宋" w:eastAsia="仿宋" w:hAnsi="仿宋"/>
          <w:sz w:val="32"/>
          <w:szCs w:val="32"/>
        </w:rPr>
        <w:t>体系建设。</w:t>
      </w:r>
    </w:p>
    <w:p w:rsidR="00166731" w:rsidRPr="003B11FA" w:rsidRDefault="00176825" w:rsidP="003B11FA">
      <w:pPr>
        <w:ind w:firstLineChars="221" w:firstLine="710"/>
        <w:jc w:val="left"/>
        <w:rPr>
          <w:rFonts w:asciiTheme="minorEastAsia" w:hAnsiTheme="minorEastAsia"/>
          <w:b/>
          <w:sz w:val="32"/>
          <w:szCs w:val="32"/>
        </w:rPr>
      </w:pPr>
      <w:r w:rsidRPr="003B11FA">
        <w:rPr>
          <w:rFonts w:asciiTheme="minorEastAsia" w:hAnsiTheme="minorEastAsia" w:hint="eastAsia"/>
          <w:b/>
          <w:sz w:val="32"/>
          <w:szCs w:val="32"/>
        </w:rPr>
        <w:t>二、使用范围</w:t>
      </w:r>
    </w:p>
    <w:p w:rsidR="008054A7" w:rsidRDefault="002D5976" w:rsidP="003360C9">
      <w:pPr>
        <w:ind w:firstLineChars="221" w:firstLine="707"/>
        <w:jc w:val="left"/>
        <w:rPr>
          <w:rFonts w:ascii="仿宋" w:eastAsia="仿宋" w:hAnsi="仿宋" w:cs="仿宋"/>
          <w:color w:val="000000"/>
          <w:sz w:val="32"/>
          <w:szCs w:val="32"/>
          <w:u w:color="000000"/>
        </w:rPr>
      </w:pPr>
      <w:r w:rsidRPr="002D5976"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专项资金重点围绕农产品、快消品、药品、日用电子产品、汽车零部件、家电家具、纺织服装，以及餐饮、冷链、物流快递、电子商务等行业领域，支持3-5条</w:t>
      </w: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商贸</w:t>
      </w:r>
      <w:r>
        <w:rPr>
          <w:rFonts w:ascii="仿宋" w:eastAsia="仿宋" w:hAnsi="仿宋" w:cs="仿宋"/>
          <w:color w:val="000000"/>
          <w:sz w:val="32"/>
          <w:szCs w:val="32"/>
          <w:u w:color="000000"/>
        </w:rPr>
        <w:t>流通领域现代</w:t>
      </w:r>
      <w:r w:rsidRPr="002D5976"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供应链</w:t>
      </w: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体系</w:t>
      </w:r>
      <w:r w:rsidRPr="002D5976"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建设。</w:t>
      </w:r>
    </w:p>
    <w:p w:rsidR="004E7C72" w:rsidRPr="003B11FA" w:rsidRDefault="004E7C72" w:rsidP="003B11FA">
      <w:pPr>
        <w:ind w:firstLineChars="221" w:firstLine="710"/>
        <w:jc w:val="left"/>
        <w:rPr>
          <w:rFonts w:asciiTheme="minorEastAsia" w:hAnsiTheme="minorEastAsia"/>
          <w:b/>
          <w:sz w:val="32"/>
          <w:szCs w:val="32"/>
        </w:rPr>
      </w:pPr>
      <w:r w:rsidRPr="003B11FA">
        <w:rPr>
          <w:rFonts w:asciiTheme="minorEastAsia" w:hAnsiTheme="minorEastAsia" w:hint="eastAsia"/>
          <w:b/>
          <w:sz w:val="32"/>
          <w:szCs w:val="32"/>
        </w:rPr>
        <w:lastRenderedPageBreak/>
        <w:t>三、</w:t>
      </w:r>
      <w:r w:rsidR="00B45C90" w:rsidRPr="003B11FA">
        <w:rPr>
          <w:rFonts w:asciiTheme="minorEastAsia" w:hAnsiTheme="minorEastAsia" w:hint="eastAsia"/>
          <w:b/>
          <w:sz w:val="32"/>
          <w:szCs w:val="32"/>
        </w:rPr>
        <w:t>申报条件</w:t>
      </w:r>
    </w:p>
    <w:p w:rsidR="002D5976" w:rsidRDefault="00B45C90" w:rsidP="002D5976">
      <w:pPr>
        <w:spacing w:line="580" w:lineRule="exact"/>
        <w:ind w:firstLineChars="186" w:firstLine="595"/>
        <w:rPr>
          <w:rFonts w:ascii="仿宋" w:eastAsia="仿宋" w:hAnsi="仿宋" w:cs="仿宋" w:hint="eastAsia"/>
          <w:sz w:val="32"/>
          <w:szCs w:val="32"/>
          <w:u w:color="000000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（一）</w:t>
      </w:r>
      <w:r w:rsidR="002D5976">
        <w:rPr>
          <w:rFonts w:ascii="仿宋" w:eastAsia="仿宋" w:hAnsi="仿宋" w:cs="仿宋" w:hint="eastAsia"/>
          <w:sz w:val="32"/>
          <w:szCs w:val="32"/>
          <w:u w:color="000000"/>
        </w:rPr>
        <w:t>资金</w:t>
      </w:r>
      <w:r w:rsidR="002D5976">
        <w:rPr>
          <w:rFonts w:ascii="仿宋" w:eastAsia="仿宋" w:hAnsi="仿宋" w:cs="仿宋"/>
          <w:sz w:val="32"/>
          <w:szCs w:val="32"/>
          <w:u w:color="000000"/>
        </w:rPr>
        <w:t>项目申报单位原则上应为：</w:t>
      </w:r>
      <w:r w:rsidR="002D5976">
        <w:rPr>
          <w:rFonts w:ascii="仿宋" w:eastAsia="仿宋" w:hAnsi="仿宋" w:cs="仿宋" w:hint="eastAsia"/>
          <w:sz w:val="32"/>
          <w:szCs w:val="32"/>
          <w:u w:color="000000"/>
        </w:rPr>
        <w:t>结合供应链跨地域的特点，创新财政政策，对在外地注册法人但在本地有实体的非法人机构，及在本地注册法人但在其他地区建设实体的机构，可在本地申报项目。优先考虑在柳州市（含县）注册的、具有独立法人资格的、独立核算的企业，在柳州市登记的社会组织或柳州市（含县）机关事业单位。</w:t>
      </w:r>
    </w:p>
    <w:p w:rsidR="002D5976" w:rsidRDefault="002D5976" w:rsidP="002D597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</w:rPr>
      </w:pPr>
      <w:r>
        <w:rPr>
          <w:rFonts w:ascii="仿宋" w:eastAsia="仿宋" w:hAnsi="仿宋" w:cs="仿宋" w:hint="eastAsia"/>
          <w:sz w:val="32"/>
          <w:szCs w:val="32"/>
          <w:u w:color="000000"/>
        </w:rPr>
        <w:t>（二）</w:t>
      </w:r>
      <w:r>
        <w:rPr>
          <w:rFonts w:ascii="仿宋" w:eastAsia="仿宋" w:hAnsi="仿宋" w:hint="eastAsia"/>
          <w:sz w:val="32"/>
          <w:szCs w:val="32"/>
          <w:u w:color="000000"/>
        </w:rPr>
        <w:t>已获得其它专项资金扶持的项目，不得申报本专项资金。</w:t>
      </w:r>
      <w:r>
        <w:rPr>
          <w:rFonts w:ascii="仿宋" w:eastAsia="仿宋" w:hAnsi="仿宋" w:cs="仿宋" w:hint="eastAsia"/>
          <w:sz w:val="32"/>
          <w:szCs w:val="32"/>
          <w:u w:color="000000"/>
        </w:rPr>
        <w:t>项目单位获得本专项资金</w:t>
      </w:r>
      <w:r>
        <w:rPr>
          <w:rFonts w:ascii="仿宋" w:eastAsia="仿宋" w:hAnsi="仿宋" w:cs="仿宋" w:hint="eastAsia"/>
          <w:color w:val="000000"/>
          <w:sz w:val="32"/>
          <w:szCs w:val="32"/>
          <w:u w:color="000000"/>
        </w:rPr>
        <w:t>扶持但因自身原因未通过项目验收的，不得申报新项目。</w:t>
      </w:r>
    </w:p>
    <w:p w:rsidR="000400F2" w:rsidRPr="003B11FA" w:rsidRDefault="000400F2" w:rsidP="003B11FA">
      <w:pPr>
        <w:ind w:firstLineChars="221" w:firstLine="710"/>
        <w:jc w:val="left"/>
        <w:rPr>
          <w:rFonts w:asciiTheme="minorEastAsia" w:hAnsiTheme="minorEastAsia"/>
          <w:b/>
          <w:sz w:val="32"/>
          <w:szCs w:val="32"/>
        </w:rPr>
      </w:pPr>
      <w:r w:rsidRPr="003B11FA">
        <w:rPr>
          <w:rFonts w:asciiTheme="minorEastAsia" w:hAnsiTheme="minorEastAsia" w:hint="eastAsia"/>
          <w:b/>
          <w:sz w:val="32"/>
          <w:szCs w:val="32"/>
        </w:rPr>
        <w:t>四、审核程序</w:t>
      </w:r>
    </w:p>
    <w:p w:rsidR="000400F2" w:rsidRDefault="00CD4CDD" w:rsidP="003360C9">
      <w:pPr>
        <w:ind w:firstLineChars="221" w:firstLine="707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先由项目所在地的县（区）商务主管部门初审，后报市商务委业务科室审核，再开展专家评审，</w:t>
      </w:r>
      <w:r w:rsidR="00F128B3">
        <w:rPr>
          <w:rFonts w:ascii="仿宋" w:eastAsia="仿宋" w:hAnsi="仿宋" w:cs="仿宋" w:hint="eastAsia"/>
          <w:color w:val="000000"/>
          <w:sz w:val="32"/>
          <w:szCs w:val="32"/>
        </w:rPr>
        <w:t>经商务委主任办公会研究后，由</w:t>
      </w:r>
      <w:r w:rsidR="002D5976">
        <w:rPr>
          <w:rFonts w:ascii="仿宋" w:eastAsia="仿宋" w:hAnsi="仿宋" w:cs="仿宋" w:hint="eastAsia"/>
          <w:color w:val="000000"/>
          <w:sz w:val="32"/>
          <w:szCs w:val="32"/>
        </w:rPr>
        <w:t>市商务委、市财政局</w:t>
      </w:r>
      <w:r w:rsidR="00F128B3">
        <w:rPr>
          <w:rFonts w:ascii="仿宋" w:eastAsia="仿宋" w:hAnsi="仿宋" w:cs="仿宋" w:hint="eastAsia"/>
          <w:color w:val="000000"/>
          <w:sz w:val="32"/>
          <w:szCs w:val="32"/>
        </w:rPr>
        <w:t>联合发文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上报市</w:t>
      </w:r>
      <w:r w:rsidR="0022054D">
        <w:rPr>
          <w:rFonts w:ascii="仿宋" w:eastAsia="仿宋" w:hAnsi="仿宋" w:cs="仿宋" w:hint="eastAsia"/>
          <w:color w:val="000000"/>
          <w:sz w:val="32"/>
          <w:szCs w:val="32"/>
        </w:rPr>
        <w:t>人民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政府审定。</w:t>
      </w:r>
    </w:p>
    <w:p w:rsidR="00CB6A7A" w:rsidRPr="003B11FA" w:rsidRDefault="00CB6A7A" w:rsidP="003B11FA">
      <w:pPr>
        <w:ind w:firstLineChars="221" w:firstLine="710"/>
        <w:jc w:val="left"/>
        <w:rPr>
          <w:rFonts w:asciiTheme="minorEastAsia" w:hAnsiTheme="minorEastAsia"/>
          <w:b/>
          <w:sz w:val="32"/>
          <w:szCs w:val="32"/>
        </w:rPr>
      </w:pPr>
      <w:r w:rsidRPr="003B11FA">
        <w:rPr>
          <w:rFonts w:asciiTheme="minorEastAsia" w:hAnsiTheme="minorEastAsia" w:hint="eastAsia"/>
          <w:b/>
          <w:sz w:val="32"/>
          <w:szCs w:val="32"/>
        </w:rPr>
        <w:t>五、项目下达</w:t>
      </w:r>
    </w:p>
    <w:p w:rsidR="00CB6A7A" w:rsidRPr="003360C9" w:rsidRDefault="002D5976" w:rsidP="003360C9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2D5976">
        <w:rPr>
          <w:rFonts w:ascii="仿宋" w:eastAsia="仿宋" w:hAnsi="仿宋" w:cs="仿宋" w:hint="eastAsia"/>
          <w:color w:val="000000"/>
          <w:sz w:val="32"/>
          <w:szCs w:val="32"/>
        </w:rPr>
        <w:t>项目单位应按下达的项目计划实施项目，并在规定的时间内申请验收。项目验收可采取市商务委牵头验收、委托第三方机构验收或县（区）商务主管部门组织验收等形式，验收方式主要有现场验收、材料会审。</w:t>
      </w:r>
      <w:bookmarkStart w:id="0" w:name="_GoBack"/>
      <w:bookmarkEnd w:id="0"/>
      <w:r w:rsidR="0022054D">
        <w:rPr>
          <w:rFonts w:ascii="仿宋" w:eastAsia="仿宋" w:hAnsi="仿宋" w:cs="仿宋" w:hint="eastAsia"/>
          <w:color w:val="000000"/>
          <w:sz w:val="32"/>
          <w:szCs w:val="32"/>
        </w:rPr>
        <w:t>对验收通过的项目，由市财政局拨付相应扶持资金。</w:t>
      </w:r>
    </w:p>
    <w:sectPr w:rsidR="00CB6A7A" w:rsidRPr="003360C9" w:rsidSect="00EA23E5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65" w:rsidRDefault="008B7965" w:rsidP="00F128B3">
      <w:r>
        <w:separator/>
      </w:r>
    </w:p>
  </w:endnote>
  <w:endnote w:type="continuationSeparator" w:id="0">
    <w:p w:rsidR="008B7965" w:rsidRDefault="008B7965" w:rsidP="00F1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65" w:rsidRDefault="008B7965" w:rsidP="00F128B3">
      <w:r>
        <w:separator/>
      </w:r>
    </w:p>
  </w:footnote>
  <w:footnote w:type="continuationSeparator" w:id="0">
    <w:p w:rsidR="008B7965" w:rsidRDefault="008B7965" w:rsidP="00F1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E6"/>
    <w:rsid w:val="000400F2"/>
    <w:rsid w:val="000E72DE"/>
    <w:rsid w:val="00166731"/>
    <w:rsid w:val="00176825"/>
    <w:rsid w:val="0022054D"/>
    <w:rsid w:val="002D5976"/>
    <w:rsid w:val="003360C9"/>
    <w:rsid w:val="003B11FA"/>
    <w:rsid w:val="00493118"/>
    <w:rsid w:val="004E7C72"/>
    <w:rsid w:val="00503A97"/>
    <w:rsid w:val="00583CF9"/>
    <w:rsid w:val="00587AF4"/>
    <w:rsid w:val="005A16B4"/>
    <w:rsid w:val="00682BEF"/>
    <w:rsid w:val="006F4EF3"/>
    <w:rsid w:val="008054A7"/>
    <w:rsid w:val="008B7965"/>
    <w:rsid w:val="00B45C90"/>
    <w:rsid w:val="00B50CB7"/>
    <w:rsid w:val="00B52251"/>
    <w:rsid w:val="00CB6A7A"/>
    <w:rsid w:val="00CD2CDB"/>
    <w:rsid w:val="00CD4CDD"/>
    <w:rsid w:val="00EA23E5"/>
    <w:rsid w:val="00F128B3"/>
    <w:rsid w:val="00F554B7"/>
    <w:rsid w:val="00F623E6"/>
    <w:rsid w:val="00FA45BE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C7BAD-0C7A-41C5-8AAB-1DA71A8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8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wxf</cp:lastModifiedBy>
  <cp:revision>2</cp:revision>
  <dcterms:created xsi:type="dcterms:W3CDTF">2018-09-29T09:48:00Z</dcterms:created>
  <dcterms:modified xsi:type="dcterms:W3CDTF">2018-09-29T09:48:00Z</dcterms:modified>
</cp:coreProperties>
</file>