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357"/>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w:t>
      </w:r>
      <w:bookmarkStart w:id="0" w:name="_GoBack"/>
      <w:bookmarkEnd w:id="0"/>
    </w:p>
    <w:p>
      <w:pPr>
        <w:spacing w:line="440" w:lineRule="exact"/>
        <w:ind w:left="357"/>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2019年</w:t>
      </w:r>
      <w:r>
        <w:rPr>
          <w:rFonts w:hint="eastAsia" w:ascii="方正小标宋简体" w:hAnsi="黑体" w:eastAsia="方正小标宋简体"/>
          <w:color w:val="000000"/>
          <w:sz w:val="44"/>
          <w:szCs w:val="44"/>
          <w:lang w:eastAsia="zh-CN"/>
        </w:rPr>
        <w:t>机动车</w:t>
      </w:r>
      <w:r>
        <w:rPr>
          <w:rFonts w:hint="eastAsia" w:ascii="方正小标宋简体" w:hAnsi="黑体" w:eastAsia="方正小标宋简体"/>
          <w:color w:val="000000"/>
          <w:sz w:val="44"/>
          <w:szCs w:val="44"/>
        </w:rPr>
        <w:t>检验检测机构监督检查表</w:t>
      </w:r>
    </w:p>
    <w:p>
      <w:pPr>
        <w:spacing w:line="440" w:lineRule="exact"/>
        <w:ind w:left="357"/>
        <w:jc w:val="center"/>
        <w:rPr>
          <w:rFonts w:hint="eastAsia" w:ascii="方正小标宋简体" w:hAnsi="黑体" w:eastAsia="方正小标宋简体"/>
          <w:color w:val="000000"/>
          <w:sz w:val="44"/>
          <w:szCs w:val="44"/>
        </w:rPr>
      </w:pPr>
    </w:p>
    <w:tbl>
      <w:tblPr>
        <w:tblStyle w:val="4"/>
        <w:tblW w:w="14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560"/>
        <w:gridCol w:w="1275"/>
        <w:gridCol w:w="1418"/>
        <w:gridCol w:w="850"/>
        <w:gridCol w:w="1276"/>
        <w:gridCol w:w="284"/>
        <w:gridCol w:w="212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559" w:type="dxa"/>
            <w:vMerge w:val="restart"/>
            <w:noWrap w:val="0"/>
            <w:vAlign w:val="center"/>
          </w:tcPr>
          <w:p>
            <w:pPr>
              <w:spacing w:line="380" w:lineRule="exact"/>
              <w:jc w:val="center"/>
              <w:rPr>
                <w:rFonts w:ascii="黑体" w:hAnsi="黑体" w:eastAsia="黑体"/>
                <w:color w:val="000000"/>
                <w:szCs w:val="21"/>
              </w:rPr>
            </w:pPr>
            <w:r>
              <w:rPr>
                <w:rFonts w:hint="eastAsia" w:ascii="黑体" w:hAnsi="黑体" w:eastAsia="黑体"/>
                <w:color w:val="000000"/>
                <w:szCs w:val="21"/>
              </w:rPr>
              <w:t>获证机构名称</w:t>
            </w:r>
          </w:p>
        </w:tc>
        <w:tc>
          <w:tcPr>
            <w:tcW w:w="5103" w:type="dxa"/>
            <w:gridSpan w:val="4"/>
            <w:vMerge w:val="restart"/>
            <w:noWrap w:val="0"/>
            <w:vAlign w:val="center"/>
          </w:tcPr>
          <w:p>
            <w:pPr>
              <w:spacing w:line="380" w:lineRule="exact"/>
              <w:jc w:val="center"/>
              <w:rPr>
                <w:rFonts w:ascii="宋体" w:hAnsi="宋体"/>
                <w:color w:val="000000"/>
                <w:szCs w:val="21"/>
              </w:rPr>
            </w:pPr>
          </w:p>
        </w:tc>
        <w:tc>
          <w:tcPr>
            <w:tcW w:w="1276" w:type="dxa"/>
            <w:vMerge w:val="restart"/>
            <w:noWrap w:val="0"/>
            <w:vAlign w:val="center"/>
          </w:tcPr>
          <w:p>
            <w:pPr>
              <w:spacing w:line="380" w:lineRule="exact"/>
              <w:jc w:val="center"/>
              <w:rPr>
                <w:rFonts w:ascii="黑体" w:hAnsi="黑体" w:eastAsia="黑体"/>
                <w:color w:val="000000"/>
                <w:szCs w:val="21"/>
              </w:rPr>
            </w:pPr>
            <w:r>
              <w:rPr>
                <w:rFonts w:hint="eastAsia" w:ascii="黑体" w:hAnsi="黑体" w:eastAsia="黑体"/>
                <w:color w:val="000000"/>
                <w:szCs w:val="21"/>
              </w:rPr>
              <w:t>取得资质认定的情况</w:t>
            </w:r>
          </w:p>
        </w:tc>
        <w:tc>
          <w:tcPr>
            <w:tcW w:w="2410" w:type="dxa"/>
            <w:gridSpan w:val="2"/>
            <w:tcBorders>
              <w:bottom w:val="single" w:color="auto" w:sz="4" w:space="0"/>
            </w:tcBorders>
            <w:noWrap w:val="0"/>
            <w:vAlign w:val="center"/>
          </w:tcPr>
          <w:p>
            <w:pPr>
              <w:spacing w:line="380" w:lineRule="exact"/>
              <w:jc w:val="center"/>
              <w:rPr>
                <w:rFonts w:ascii="宋体" w:hAnsi="宋体"/>
                <w:color w:val="000000"/>
                <w:szCs w:val="21"/>
              </w:rPr>
            </w:pPr>
            <w:r>
              <w:rPr>
                <w:rFonts w:hint="eastAsia" w:ascii="宋体" w:hAnsi="宋体"/>
                <w:color w:val="000000"/>
                <w:szCs w:val="21"/>
              </w:rPr>
              <w:t>证书编号</w:t>
            </w:r>
          </w:p>
        </w:tc>
        <w:tc>
          <w:tcPr>
            <w:tcW w:w="2126" w:type="dxa"/>
            <w:tcBorders>
              <w:bottom w:val="single" w:color="auto" w:sz="4" w:space="0"/>
            </w:tcBorders>
            <w:noWrap w:val="0"/>
            <w:vAlign w:val="center"/>
          </w:tcPr>
          <w:p>
            <w:pPr>
              <w:spacing w:line="380" w:lineRule="exact"/>
              <w:jc w:val="center"/>
              <w:rPr>
                <w:rFonts w:ascii="宋体" w:hAnsi="宋体"/>
                <w:color w:val="000000"/>
                <w:szCs w:val="21"/>
              </w:rPr>
            </w:pPr>
            <w:r>
              <w:rPr>
                <w:rFonts w:hint="eastAsia" w:ascii="宋体" w:hAnsi="宋体"/>
                <w:color w:val="000000"/>
                <w:szCs w:val="21"/>
              </w:rPr>
              <w:t>有效期</w:t>
            </w:r>
          </w:p>
        </w:tc>
        <w:tc>
          <w:tcPr>
            <w:tcW w:w="2126" w:type="dxa"/>
            <w:tcBorders>
              <w:bottom w:val="single" w:color="auto" w:sz="4" w:space="0"/>
            </w:tcBorders>
            <w:noWrap w:val="0"/>
            <w:vAlign w:val="center"/>
          </w:tcPr>
          <w:p>
            <w:pPr>
              <w:spacing w:line="380" w:lineRule="exact"/>
              <w:jc w:val="center"/>
              <w:rPr>
                <w:rFonts w:ascii="宋体" w:hAnsi="宋体"/>
                <w:color w:val="000000"/>
                <w:szCs w:val="21"/>
              </w:rPr>
            </w:pPr>
            <w:r>
              <w:rPr>
                <w:rFonts w:hint="eastAsia" w:ascii="宋体" w:hAnsi="宋体"/>
                <w:color w:val="000000"/>
                <w:szCs w:val="21"/>
              </w:rPr>
              <w:t>发证机关名称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559" w:type="dxa"/>
            <w:vMerge w:val="continue"/>
            <w:noWrap w:val="0"/>
            <w:vAlign w:val="center"/>
          </w:tcPr>
          <w:p>
            <w:pPr>
              <w:spacing w:line="380" w:lineRule="exact"/>
              <w:jc w:val="center"/>
              <w:rPr>
                <w:rFonts w:hint="eastAsia" w:ascii="黑体" w:hAnsi="黑体" w:eastAsia="黑体"/>
                <w:color w:val="000000"/>
                <w:szCs w:val="21"/>
              </w:rPr>
            </w:pPr>
          </w:p>
        </w:tc>
        <w:tc>
          <w:tcPr>
            <w:tcW w:w="5103" w:type="dxa"/>
            <w:gridSpan w:val="4"/>
            <w:vMerge w:val="continue"/>
            <w:noWrap w:val="0"/>
            <w:vAlign w:val="center"/>
          </w:tcPr>
          <w:p>
            <w:pPr>
              <w:spacing w:line="380" w:lineRule="exact"/>
              <w:jc w:val="center"/>
              <w:rPr>
                <w:rFonts w:hint="eastAsia" w:ascii="宋体" w:hAnsi="宋体"/>
                <w:color w:val="000000"/>
                <w:szCs w:val="21"/>
              </w:rPr>
            </w:pPr>
          </w:p>
        </w:tc>
        <w:tc>
          <w:tcPr>
            <w:tcW w:w="1276" w:type="dxa"/>
            <w:vMerge w:val="continue"/>
            <w:noWrap w:val="0"/>
            <w:vAlign w:val="center"/>
          </w:tcPr>
          <w:p>
            <w:pPr>
              <w:spacing w:line="380" w:lineRule="exact"/>
              <w:jc w:val="center"/>
              <w:rPr>
                <w:rFonts w:hint="eastAsia" w:ascii="黑体" w:hAnsi="黑体" w:eastAsia="黑体"/>
                <w:color w:val="000000"/>
                <w:szCs w:val="21"/>
              </w:rPr>
            </w:pPr>
          </w:p>
        </w:tc>
        <w:tc>
          <w:tcPr>
            <w:tcW w:w="2410" w:type="dxa"/>
            <w:gridSpan w:val="2"/>
            <w:noWrap w:val="0"/>
            <w:vAlign w:val="center"/>
          </w:tcPr>
          <w:p>
            <w:pPr>
              <w:spacing w:line="380" w:lineRule="exact"/>
              <w:jc w:val="center"/>
              <w:rPr>
                <w:rFonts w:ascii="宋体" w:hAnsi="宋体"/>
                <w:color w:val="000000"/>
                <w:szCs w:val="21"/>
              </w:rPr>
            </w:pPr>
          </w:p>
        </w:tc>
        <w:tc>
          <w:tcPr>
            <w:tcW w:w="2126" w:type="dxa"/>
            <w:noWrap w:val="0"/>
            <w:vAlign w:val="center"/>
          </w:tcPr>
          <w:p>
            <w:pPr>
              <w:spacing w:line="380" w:lineRule="exact"/>
              <w:jc w:val="center"/>
              <w:rPr>
                <w:rFonts w:ascii="宋体" w:hAnsi="宋体"/>
                <w:color w:val="000000"/>
                <w:szCs w:val="21"/>
              </w:rPr>
            </w:pPr>
          </w:p>
        </w:tc>
        <w:tc>
          <w:tcPr>
            <w:tcW w:w="2126" w:type="dxa"/>
            <w:noWrap w:val="0"/>
            <w:vAlign w:val="center"/>
          </w:tcPr>
          <w:p>
            <w:pPr>
              <w:spacing w:line="3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59" w:type="dxa"/>
            <w:noWrap w:val="0"/>
            <w:vAlign w:val="center"/>
          </w:tcPr>
          <w:p>
            <w:pPr>
              <w:spacing w:line="380" w:lineRule="exact"/>
              <w:jc w:val="center"/>
              <w:rPr>
                <w:rFonts w:ascii="黑体" w:hAnsi="黑体" w:eastAsia="黑体"/>
                <w:color w:val="000000"/>
                <w:szCs w:val="21"/>
              </w:rPr>
            </w:pPr>
            <w:r>
              <w:rPr>
                <w:rFonts w:hint="eastAsia" w:ascii="黑体" w:hAnsi="黑体" w:eastAsia="黑体"/>
                <w:color w:val="000000"/>
                <w:szCs w:val="21"/>
              </w:rPr>
              <w:t>机构地址</w:t>
            </w:r>
          </w:p>
        </w:tc>
        <w:tc>
          <w:tcPr>
            <w:tcW w:w="5103" w:type="dxa"/>
            <w:gridSpan w:val="4"/>
            <w:noWrap w:val="0"/>
            <w:vAlign w:val="center"/>
          </w:tcPr>
          <w:p>
            <w:pPr>
              <w:spacing w:line="380" w:lineRule="exact"/>
              <w:jc w:val="center"/>
              <w:rPr>
                <w:rFonts w:ascii="宋体" w:hAnsi="宋体"/>
                <w:color w:val="000000"/>
                <w:szCs w:val="21"/>
              </w:rPr>
            </w:pPr>
          </w:p>
        </w:tc>
        <w:tc>
          <w:tcPr>
            <w:tcW w:w="1276" w:type="dxa"/>
            <w:vMerge w:val="continue"/>
            <w:noWrap w:val="0"/>
            <w:vAlign w:val="center"/>
          </w:tcPr>
          <w:p>
            <w:pPr>
              <w:spacing w:line="380" w:lineRule="exact"/>
              <w:jc w:val="center"/>
              <w:rPr>
                <w:rFonts w:ascii="黑体" w:hAnsi="黑体" w:eastAsia="黑体"/>
                <w:color w:val="000000"/>
                <w:szCs w:val="21"/>
              </w:rPr>
            </w:pPr>
          </w:p>
        </w:tc>
        <w:tc>
          <w:tcPr>
            <w:tcW w:w="2410" w:type="dxa"/>
            <w:gridSpan w:val="2"/>
            <w:noWrap w:val="0"/>
            <w:vAlign w:val="center"/>
          </w:tcPr>
          <w:p>
            <w:pPr>
              <w:spacing w:line="380" w:lineRule="exact"/>
              <w:jc w:val="center"/>
              <w:rPr>
                <w:rFonts w:ascii="宋体" w:hAnsi="宋体"/>
                <w:color w:val="000000"/>
                <w:szCs w:val="21"/>
              </w:rPr>
            </w:pPr>
          </w:p>
        </w:tc>
        <w:tc>
          <w:tcPr>
            <w:tcW w:w="2126" w:type="dxa"/>
            <w:noWrap w:val="0"/>
            <w:vAlign w:val="center"/>
          </w:tcPr>
          <w:p>
            <w:pPr>
              <w:spacing w:line="380" w:lineRule="exact"/>
              <w:jc w:val="center"/>
              <w:rPr>
                <w:rFonts w:ascii="宋体" w:hAnsi="宋体"/>
                <w:color w:val="000000"/>
                <w:szCs w:val="21"/>
              </w:rPr>
            </w:pPr>
          </w:p>
        </w:tc>
        <w:tc>
          <w:tcPr>
            <w:tcW w:w="2126" w:type="dxa"/>
            <w:noWrap w:val="0"/>
            <w:vAlign w:val="center"/>
          </w:tcPr>
          <w:p>
            <w:pPr>
              <w:spacing w:line="3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559" w:type="dxa"/>
            <w:vMerge w:val="restart"/>
            <w:noWrap w:val="0"/>
            <w:vAlign w:val="center"/>
          </w:tcPr>
          <w:p>
            <w:pPr>
              <w:spacing w:line="380" w:lineRule="exact"/>
              <w:jc w:val="center"/>
              <w:rPr>
                <w:rFonts w:hint="eastAsia" w:ascii="黑体" w:hAnsi="黑体" w:eastAsia="黑体"/>
                <w:color w:val="000000"/>
                <w:szCs w:val="21"/>
              </w:rPr>
            </w:pPr>
            <w:r>
              <w:rPr>
                <w:rFonts w:hint="eastAsia" w:ascii="黑体" w:hAnsi="黑体" w:eastAsia="黑体"/>
                <w:color w:val="000000"/>
                <w:szCs w:val="21"/>
              </w:rPr>
              <w:t>组织机构代码/社会信用代码</w:t>
            </w:r>
          </w:p>
        </w:tc>
        <w:tc>
          <w:tcPr>
            <w:tcW w:w="5103" w:type="dxa"/>
            <w:gridSpan w:val="4"/>
            <w:vMerge w:val="restart"/>
            <w:noWrap w:val="0"/>
            <w:vAlign w:val="center"/>
          </w:tcPr>
          <w:p>
            <w:pPr>
              <w:spacing w:line="380" w:lineRule="exact"/>
              <w:jc w:val="center"/>
              <w:rPr>
                <w:rFonts w:hint="eastAsia" w:ascii="宋体" w:hAnsi="宋体"/>
                <w:color w:val="000000"/>
                <w:szCs w:val="21"/>
              </w:rPr>
            </w:pPr>
          </w:p>
        </w:tc>
        <w:tc>
          <w:tcPr>
            <w:tcW w:w="1276" w:type="dxa"/>
            <w:vMerge w:val="restart"/>
            <w:noWrap w:val="0"/>
            <w:vAlign w:val="center"/>
          </w:tcPr>
          <w:p>
            <w:pPr>
              <w:spacing w:line="380" w:lineRule="exact"/>
              <w:jc w:val="center"/>
              <w:rPr>
                <w:rFonts w:hint="eastAsia" w:ascii="黑体" w:hAnsi="黑体" w:eastAsia="黑体"/>
                <w:color w:val="000000"/>
                <w:szCs w:val="21"/>
              </w:rPr>
            </w:pPr>
            <w:r>
              <w:rPr>
                <w:rFonts w:hint="eastAsia" w:ascii="黑体" w:hAnsi="黑体" w:eastAsia="黑体"/>
                <w:color w:val="000000"/>
                <w:szCs w:val="21"/>
              </w:rPr>
              <w:t>法定代表人姓名</w:t>
            </w:r>
          </w:p>
        </w:tc>
        <w:tc>
          <w:tcPr>
            <w:tcW w:w="2410" w:type="dxa"/>
            <w:gridSpan w:val="2"/>
            <w:vMerge w:val="restart"/>
            <w:noWrap w:val="0"/>
            <w:vAlign w:val="center"/>
          </w:tcPr>
          <w:p>
            <w:pPr>
              <w:spacing w:line="380" w:lineRule="exact"/>
              <w:jc w:val="center"/>
              <w:rPr>
                <w:rFonts w:ascii="宋体" w:hAnsi="宋体"/>
                <w:color w:val="000000"/>
                <w:szCs w:val="21"/>
              </w:rPr>
            </w:pPr>
          </w:p>
        </w:tc>
        <w:tc>
          <w:tcPr>
            <w:tcW w:w="2126"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联系人</w:t>
            </w:r>
          </w:p>
        </w:tc>
        <w:tc>
          <w:tcPr>
            <w:tcW w:w="2126" w:type="dxa"/>
            <w:noWrap w:val="0"/>
            <w:vAlign w:val="center"/>
          </w:tcPr>
          <w:p>
            <w:pPr>
              <w:spacing w:line="380" w:lineRule="exact"/>
              <w:jc w:val="center"/>
              <w:rPr>
                <w:rFonts w:ascii="宋体" w:hAnsi="宋体"/>
                <w:color w:val="000000"/>
                <w:szCs w:val="21"/>
              </w:rPr>
            </w:pPr>
            <w:r>
              <w:rPr>
                <w:rFonts w:hint="eastAsia" w:ascii="宋体" w:hAnsi="宋体"/>
                <w:color w:val="00000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559" w:type="dxa"/>
            <w:vMerge w:val="continue"/>
            <w:noWrap w:val="0"/>
            <w:vAlign w:val="center"/>
          </w:tcPr>
          <w:p>
            <w:pPr>
              <w:spacing w:line="380" w:lineRule="exact"/>
              <w:jc w:val="center"/>
              <w:rPr>
                <w:rFonts w:hint="eastAsia" w:ascii="黑体" w:hAnsi="黑体" w:eastAsia="黑体"/>
                <w:color w:val="000000"/>
                <w:szCs w:val="21"/>
              </w:rPr>
            </w:pPr>
          </w:p>
        </w:tc>
        <w:tc>
          <w:tcPr>
            <w:tcW w:w="5103" w:type="dxa"/>
            <w:gridSpan w:val="4"/>
            <w:vMerge w:val="continue"/>
            <w:noWrap w:val="0"/>
            <w:vAlign w:val="center"/>
          </w:tcPr>
          <w:p>
            <w:pPr>
              <w:spacing w:line="380" w:lineRule="exact"/>
              <w:jc w:val="center"/>
              <w:rPr>
                <w:rFonts w:hint="eastAsia" w:ascii="宋体" w:hAnsi="宋体"/>
                <w:color w:val="000000"/>
                <w:szCs w:val="21"/>
              </w:rPr>
            </w:pPr>
          </w:p>
        </w:tc>
        <w:tc>
          <w:tcPr>
            <w:tcW w:w="1276" w:type="dxa"/>
            <w:vMerge w:val="continue"/>
            <w:noWrap w:val="0"/>
            <w:vAlign w:val="center"/>
          </w:tcPr>
          <w:p>
            <w:pPr>
              <w:spacing w:line="380" w:lineRule="exact"/>
              <w:jc w:val="center"/>
              <w:rPr>
                <w:rFonts w:hint="eastAsia" w:ascii="黑体" w:hAnsi="黑体" w:eastAsia="黑体"/>
                <w:color w:val="000000"/>
                <w:szCs w:val="21"/>
              </w:rPr>
            </w:pPr>
          </w:p>
        </w:tc>
        <w:tc>
          <w:tcPr>
            <w:tcW w:w="2410" w:type="dxa"/>
            <w:gridSpan w:val="2"/>
            <w:vMerge w:val="continue"/>
            <w:noWrap w:val="0"/>
            <w:vAlign w:val="center"/>
          </w:tcPr>
          <w:p>
            <w:pPr>
              <w:spacing w:line="380" w:lineRule="exact"/>
              <w:jc w:val="center"/>
              <w:rPr>
                <w:rFonts w:ascii="宋体" w:hAnsi="宋体"/>
                <w:color w:val="000000"/>
                <w:szCs w:val="21"/>
              </w:rPr>
            </w:pPr>
          </w:p>
        </w:tc>
        <w:tc>
          <w:tcPr>
            <w:tcW w:w="2126" w:type="dxa"/>
            <w:noWrap w:val="0"/>
            <w:vAlign w:val="center"/>
          </w:tcPr>
          <w:p>
            <w:pPr>
              <w:spacing w:line="380" w:lineRule="exact"/>
              <w:jc w:val="center"/>
              <w:rPr>
                <w:rFonts w:hint="eastAsia" w:ascii="宋体" w:hAnsi="宋体"/>
                <w:color w:val="000000"/>
                <w:szCs w:val="21"/>
              </w:rPr>
            </w:pPr>
          </w:p>
        </w:tc>
        <w:tc>
          <w:tcPr>
            <w:tcW w:w="2126" w:type="dxa"/>
            <w:noWrap w:val="0"/>
            <w:vAlign w:val="center"/>
          </w:tcPr>
          <w:p>
            <w:pPr>
              <w:spacing w:line="3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559" w:type="dxa"/>
            <w:noWrap w:val="0"/>
            <w:vAlign w:val="center"/>
          </w:tcPr>
          <w:p>
            <w:pPr>
              <w:spacing w:line="380" w:lineRule="exact"/>
              <w:ind w:right="211"/>
              <w:jc w:val="right"/>
              <w:rPr>
                <w:rFonts w:ascii="黑体" w:hAnsi="黑体" w:eastAsia="黑体"/>
                <w:color w:val="000000"/>
                <w:szCs w:val="21"/>
              </w:rPr>
            </w:pPr>
            <w:r>
              <w:rPr>
                <w:rFonts w:hint="eastAsia" w:ascii="黑体" w:hAnsi="黑体" w:eastAsia="黑体"/>
                <w:color w:val="000000"/>
                <w:szCs w:val="21"/>
              </w:rPr>
              <w:t>最高管理者</w:t>
            </w:r>
          </w:p>
        </w:tc>
        <w:tc>
          <w:tcPr>
            <w:tcW w:w="1560" w:type="dxa"/>
            <w:noWrap w:val="0"/>
            <w:vAlign w:val="center"/>
          </w:tcPr>
          <w:p>
            <w:pPr>
              <w:spacing w:line="380" w:lineRule="exact"/>
              <w:jc w:val="right"/>
              <w:rPr>
                <w:rFonts w:ascii="宋体" w:hAnsi="宋体"/>
                <w:color w:val="000000"/>
                <w:szCs w:val="21"/>
              </w:rPr>
            </w:pPr>
          </w:p>
        </w:tc>
        <w:tc>
          <w:tcPr>
            <w:tcW w:w="1275" w:type="dxa"/>
            <w:noWrap w:val="0"/>
            <w:vAlign w:val="center"/>
          </w:tcPr>
          <w:p>
            <w:pPr>
              <w:spacing w:line="380" w:lineRule="exact"/>
              <w:jc w:val="right"/>
              <w:rPr>
                <w:rFonts w:ascii="黑体" w:hAnsi="黑体" w:eastAsia="黑体"/>
                <w:color w:val="000000"/>
                <w:szCs w:val="21"/>
              </w:rPr>
            </w:pPr>
            <w:r>
              <w:rPr>
                <w:rFonts w:hint="eastAsia" w:ascii="黑体" w:hAnsi="黑体" w:eastAsia="黑体"/>
                <w:color w:val="000000"/>
                <w:szCs w:val="21"/>
              </w:rPr>
              <w:t>技术负责人</w:t>
            </w:r>
          </w:p>
        </w:tc>
        <w:tc>
          <w:tcPr>
            <w:tcW w:w="2268" w:type="dxa"/>
            <w:gridSpan w:val="2"/>
            <w:noWrap w:val="0"/>
            <w:vAlign w:val="center"/>
          </w:tcPr>
          <w:p>
            <w:pPr>
              <w:spacing w:line="380" w:lineRule="exact"/>
              <w:jc w:val="right"/>
              <w:rPr>
                <w:rFonts w:ascii="宋体" w:hAnsi="宋体"/>
                <w:color w:val="000000"/>
                <w:szCs w:val="21"/>
              </w:rPr>
            </w:pPr>
          </w:p>
        </w:tc>
        <w:tc>
          <w:tcPr>
            <w:tcW w:w="1276" w:type="dxa"/>
            <w:noWrap w:val="0"/>
            <w:vAlign w:val="center"/>
          </w:tcPr>
          <w:p>
            <w:pPr>
              <w:spacing w:line="380" w:lineRule="exact"/>
              <w:jc w:val="right"/>
              <w:rPr>
                <w:rFonts w:ascii="黑体" w:hAnsi="黑体" w:eastAsia="黑体"/>
                <w:color w:val="000000"/>
                <w:szCs w:val="21"/>
              </w:rPr>
            </w:pPr>
            <w:r>
              <w:rPr>
                <w:rFonts w:hint="eastAsia" w:ascii="黑体" w:hAnsi="黑体" w:eastAsia="黑体"/>
                <w:color w:val="000000"/>
                <w:szCs w:val="21"/>
              </w:rPr>
              <w:t>授权签字人</w:t>
            </w:r>
          </w:p>
        </w:tc>
        <w:tc>
          <w:tcPr>
            <w:tcW w:w="6662" w:type="dxa"/>
            <w:gridSpan w:val="4"/>
            <w:noWrap w:val="0"/>
            <w:vAlign w:val="center"/>
          </w:tcPr>
          <w:p>
            <w:pPr>
              <w:spacing w:line="380" w:lineRule="exact"/>
              <w:rPr>
                <w:rFonts w:ascii="宋体" w:hAnsi="宋体"/>
                <w:i/>
                <w:color w:val="000000"/>
                <w:szCs w:val="21"/>
              </w:rPr>
            </w:pPr>
            <w:r>
              <w:rPr>
                <w:rFonts w:hint="eastAsia" w:ascii="宋体" w:hAnsi="宋体"/>
                <w:i/>
                <w:color w:val="000000"/>
                <w:szCs w:val="21"/>
              </w:rPr>
              <w:t>（依次列举）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noWrap w:val="0"/>
            <w:vAlign w:val="center"/>
          </w:tcPr>
          <w:p>
            <w:pPr>
              <w:spacing w:line="380" w:lineRule="exact"/>
              <w:jc w:val="center"/>
              <w:rPr>
                <w:rFonts w:ascii="黑体" w:hAnsi="黑体" w:eastAsia="黑体"/>
                <w:color w:val="000000"/>
                <w:szCs w:val="21"/>
              </w:rPr>
            </w:pPr>
            <w:r>
              <w:rPr>
                <w:rFonts w:hint="eastAsia" w:ascii="黑体" w:hAnsi="黑体" w:eastAsia="黑体"/>
                <w:color w:val="000000"/>
                <w:szCs w:val="21"/>
              </w:rPr>
              <w:t>序号</w:t>
            </w:r>
          </w:p>
        </w:tc>
        <w:tc>
          <w:tcPr>
            <w:tcW w:w="4253" w:type="dxa"/>
            <w:gridSpan w:val="3"/>
            <w:noWrap w:val="0"/>
            <w:vAlign w:val="center"/>
          </w:tcPr>
          <w:p>
            <w:pPr>
              <w:spacing w:line="380" w:lineRule="exact"/>
              <w:jc w:val="center"/>
              <w:rPr>
                <w:rFonts w:ascii="黑体" w:hAnsi="黑体" w:eastAsia="黑体"/>
                <w:color w:val="000000"/>
                <w:szCs w:val="21"/>
              </w:rPr>
            </w:pPr>
            <w:r>
              <w:rPr>
                <w:rFonts w:hint="eastAsia" w:ascii="黑体" w:hAnsi="黑体" w:eastAsia="黑体"/>
                <w:color w:val="000000"/>
                <w:szCs w:val="21"/>
              </w:rPr>
              <w:t>检查内容</w:t>
            </w:r>
          </w:p>
        </w:tc>
        <w:tc>
          <w:tcPr>
            <w:tcW w:w="2410" w:type="dxa"/>
            <w:gridSpan w:val="3"/>
            <w:noWrap w:val="0"/>
            <w:vAlign w:val="top"/>
          </w:tcPr>
          <w:p>
            <w:pPr>
              <w:spacing w:line="380" w:lineRule="exact"/>
              <w:jc w:val="left"/>
              <w:rPr>
                <w:rFonts w:hint="eastAsia" w:ascii="黑体" w:hAnsi="黑体" w:eastAsia="黑体"/>
                <w:color w:val="000000"/>
                <w:szCs w:val="21"/>
              </w:rPr>
            </w:pPr>
            <w:r>
              <w:rPr>
                <w:rFonts w:hint="eastAsia" w:ascii="黑体" w:hAnsi="黑体" w:eastAsia="黑体"/>
                <w:color w:val="000000"/>
                <w:szCs w:val="21"/>
              </w:rPr>
              <w:t>检查发现问题（选择）:</w:t>
            </w:r>
          </w:p>
          <w:p>
            <w:pPr>
              <w:spacing w:line="380" w:lineRule="exact"/>
              <w:jc w:val="left"/>
              <w:rPr>
                <w:rFonts w:ascii="宋体" w:hAnsi="宋体"/>
                <w:i/>
                <w:color w:val="000000"/>
                <w:szCs w:val="21"/>
              </w:rPr>
            </w:pPr>
            <w:r>
              <w:rPr>
                <w:rFonts w:hint="eastAsia" w:ascii="宋体" w:hAnsi="宋体"/>
                <w:i/>
                <w:color w:val="000000"/>
                <w:szCs w:val="21"/>
              </w:rPr>
              <w:t>A：发现；B：未发现；C：不适用。</w:t>
            </w:r>
          </w:p>
        </w:tc>
        <w:tc>
          <w:tcPr>
            <w:tcW w:w="6378" w:type="dxa"/>
            <w:gridSpan w:val="3"/>
            <w:noWrap w:val="0"/>
            <w:vAlign w:val="center"/>
          </w:tcPr>
          <w:p>
            <w:pPr>
              <w:spacing w:line="380" w:lineRule="exact"/>
              <w:jc w:val="center"/>
              <w:rPr>
                <w:rFonts w:ascii="黑体" w:hAnsi="黑体" w:eastAsia="黑体"/>
                <w:color w:val="000000"/>
                <w:szCs w:val="21"/>
              </w:rPr>
            </w:pPr>
            <w:r>
              <w:rPr>
                <w:rFonts w:hint="eastAsia" w:ascii="黑体" w:hAnsi="黑体" w:eastAsia="黑体"/>
                <w:color w:val="000000"/>
                <w:szCs w:val="21"/>
              </w:rPr>
              <w:t>检查方法及证明材料要求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59" w:type="dxa"/>
            <w:noWrap w:val="0"/>
            <w:vAlign w:val="top"/>
          </w:tcPr>
          <w:p>
            <w:pPr>
              <w:spacing w:line="380" w:lineRule="exact"/>
              <w:jc w:val="center"/>
              <w:rPr>
                <w:rFonts w:ascii="宋体" w:hAnsi="宋体"/>
                <w:color w:val="000000"/>
                <w:sz w:val="18"/>
                <w:szCs w:val="18"/>
              </w:rPr>
            </w:pPr>
            <w:r>
              <w:rPr>
                <w:rFonts w:hint="eastAsia" w:ascii="宋体" w:hAnsi="宋体"/>
                <w:color w:val="000000"/>
                <w:szCs w:val="21"/>
              </w:rPr>
              <w:t>1</w:t>
            </w:r>
          </w:p>
        </w:tc>
        <w:tc>
          <w:tcPr>
            <w:tcW w:w="4253" w:type="dxa"/>
            <w:gridSpan w:val="3"/>
            <w:noWrap w:val="0"/>
            <w:vAlign w:val="top"/>
          </w:tcPr>
          <w:p>
            <w:pPr>
              <w:spacing w:line="380" w:lineRule="exact"/>
              <w:rPr>
                <w:rFonts w:hint="eastAsia" w:ascii="宋体" w:hAnsi="宋体"/>
                <w:b/>
                <w:color w:val="000000"/>
                <w:sz w:val="18"/>
                <w:szCs w:val="18"/>
              </w:rPr>
            </w:pPr>
            <w:r>
              <w:rPr>
                <w:rFonts w:hint="eastAsia" w:ascii="宋体" w:hAnsi="宋体"/>
                <w:b/>
                <w:color w:val="000000"/>
                <w:sz w:val="18"/>
                <w:szCs w:val="18"/>
              </w:rPr>
              <w:t>机构应为依法成立，能承担相应法律责任的法人或其他组织。</w:t>
            </w:r>
          </w:p>
          <w:p>
            <w:pPr>
              <w:spacing w:line="380" w:lineRule="exact"/>
              <w:rPr>
                <w:rFonts w:ascii="宋体" w:hAnsi="宋体"/>
                <w:b/>
                <w:color w:val="000000"/>
                <w:sz w:val="18"/>
                <w:szCs w:val="18"/>
              </w:rPr>
            </w:pPr>
          </w:p>
          <w:p>
            <w:pPr>
              <w:spacing w:line="380" w:lineRule="exact"/>
              <w:rPr>
                <w:rFonts w:ascii="宋体" w:hAnsi="宋体"/>
                <w:b/>
                <w:color w:val="000000"/>
                <w:sz w:val="18"/>
                <w:szCs w:val="18"/>
              </w:rPr>
            </w:pPr>
          </w:p>
          <w:p>
            <w:pPr>
              <w:spacing w:line="380" w:lineRule="exact"/>
              <w:rPr>
                <w:rFonts w:ascii="宋体" w:hAnsi="宋体"/>
                <w:b/>
                <w:color w:val="000000"/>
                <w:sz w:val="18"/>
                <w:szCs w:val="18"/>
              </w:rPr>
            </w:pPr>
          </w:p>
          <w:p>
            <w:pPr>
              <w:spacing w:line="380" w:lineRule="exact"/>
              <w:rPr>
                <w:rFonts w:ascii="宋体" w:hAnsi="宋体"/>
                <w:b/>
                <w:color w:val="000000"/>
                <w:sz w:val="18"/>
                <w:szCs w:val="18"/>
              </w:rPr>
            </w:pPr>
          </w:p>
          <w:p>
            <w:pPr>
              <w:spacing w:line="380" w:lineRule="exact"/>
              <w:rPr>
                <w:rFonts w:ascii="宋体" w:hAnsi="宋体"/>
                <w:b/>
                <w:color w:val="000000"/>
                <w:sz w:val="18"/>
                <w:szCs w:val="18"/>
              </w:rPr>
            </w:pPr>
          </w:p>
          <w:p>
            <w:pPr>
              <w:spacing w:line="380" w:lineRule="exact"/>
              <w:rPr>
                <w:rFonts w:ascii="宋体" w:hAnsi="宋体"/>
                <w:b/>
                <w:color w:val="000000"/>
                <w:sz w:val="18"/>
                <w:szCs w:val="18"/>
              </w:rPr>
            </w:pPr>
          </w:p>
          <w:p>
            <w:pPr>
              <w:spacing w:line="380" w:lineRule="exact"/>
              <w:rPr>
                <w:rFonts w:ascii="宋体" w:hAnsi="宋体"/>
                <w:b/>
                <w:color w:val="000000"/>
                <w:sz w:val="18"/>
                <w:szCs w:val="18"/>
              </w:rPr>
            </w:pPr>
          </w:p>
        </w:tc>
        <w:tc>
          <w:tcPr>
            <w:tcW w:w="2410" w:type="dxa"/>
            <w:gridSpan w:val="3"/>
            <w:noWrap w:val="0"/>
            <w:vAlign w:val="top"/>
          </w:tcPr>
          <w:p>
            <w:pPr>
              <w:spacing w:line="380" w:lineRule="exact"/>
              <w:rPr>
                <w:rFonts w:ascii="宋体" w:hAnsi="宋体"/>
                <w:color w:val="000000"/>
                <w:sz w:val="18"/>
                <w:szCs w:val="18"/>
              </w:rPr>
            </w:pPr>
          </w:p>
        </w:tc>
        <w:tc>
          <w:tcPr>
            <w:tcW w:w="6378" w:type="dxa"/>
            <w:gridSpan w:val="3"/>
            <w:noWrap w:val="0"/>
            <w:vAlign w:val="top"/>
          </w:tcPr>
          <w:p>
            <w:pPr>
              <w:spacing w:line="380" w:lineRule="exact"/>
              <w:rPr>
                <w:rFonts w:hint="eastAsia" w:ascii="宋体" w:hAnsi="宋体"/>
                <w:color w:val="000000"/>
                <w:sz w:val="18"/>
                <w:szCs w:val="18"/>
              </w:rPr>
            </w:pPr>
            <w:r>
              <w:rPr>
                <w:rFonts w:hint="eastAsia" w:ascii="宋体" w:hAnsi="宋体"/>
                <w:color w:val="000000"/>
                <w:sz w:val="18"/>
                <w:szCs w:val="18"/>
              </w:rPr>
              <w:t>提供有关法人证书的编号，上传有关证书（批准文件、授权文件）扫描件。</w:t>
            </w:r>
          </w:p>
          <w:p>
            <w:pPr>
              <w:spacing w:line="380" w:lineRule="exact"/>
              <w:rPr>
                <w:rFonts w:hint="eastAsia" w:ascii="宋体" w:hAnsi="宋体"/>
                <w:color w:val="000000"/>
                <w:sz w:val="18"/>
                <w:szCs w:val="18"/>
              </w:rPr>
            </w:pPr>
            <w:r>
              <w:rPr>
                <w:rFonts w:hint="eastAsia" w:ascii="宋体" w:hAnsi="宋体"/>
                <w:color w:val="000000"/>
                <w:sz w:val="18"/>
                <w:szCs w:val="18"/>
              </w:rPr>
              <w:t>（1）企业制的，应取得工商登记的营业执照；</w:t>
            </w:r>
          </w:p>
          <w:p>
            <w:pPr>
              <w:spacing w:line="380" w:lineRule="exact"/>
              <w:rPr>
                <w:rFonts w:hint="eastAsia" w:ascii="宋体" w:hAnsi="宋体"/>
                <w:color w:val="000000"/>
                <w:sz w:val="18"/>
                <w:szCs w:val="18"/>
              </w:rPr>
            </w:pPr>
            <w:r>
              <w:rPr>
                <w:rFonts w:hint="eastAsia" w:ascii="宋体" w:hAnsi="宋体"/>
                <w:color w:val="000000"/>
                <w:sz w:val="18"/>
                <w:szCs w:val="18"/>
              </w:rPr>
              <w:t>（2）事业、机关应取得编办批准的事业单位法人证书；</w:t>
            </w:r>
          </w:p>
          <w:p>
            <w:pPr>
              <w:spacing w:line="380" w:lineRule="exact"/>
              <w:rPr>
                <w:rFonts w:hint="eastAsia" w:ascii="宋体" w:hAnsi="宋体"/>
                <w:color w:val="000000"/>
                <w:sz w:val="18"/>
                <w:szCs w:val="18"/>
              </w:rPr>
            </w:pPr>
            <w:r>
              <w:rPr>
                <w:rFonts w:hint="eastAsia" w:ascii="宋体" w:hAnsi="宋体"/>
                <w:color w:val="000000"/>
                <w:sz w:val="18"/>
                <w:szCs w:val="18"/>
              </w:rPr>
              <w:t>（3）社团法人应取得民政部门批准的社团法人证书；</w:t>
            </w:r>
          </w:p>
          <w:p>
            <w:pPr>
              <w:spacing w:line="380" w:lineRule="exact"/>
              <w:rPr>
                <w:rFonts w:hint="eastAsia" w:ascii="宋体" w:hAnsi="宋体"/>
                <w:color w:val="000000"/>
                <w:sz w:val="18"/>
                <w:szCs w:val="18"/>
              </w:rPr>
            </w:pPr>
            <w:r>
              <w:rPr>
                <w:rFonts w:hint="eastAsia" w:ascii="宋体" w:hAnsi="宋体"/>
                <w:color w:val="000000"/>
                <w:sz w:val="18"/>
                <w:szCs w:val="18"/>
              </w:rPr>
              <w:t>（4）其他组织应当取得相应管理部门的批准文件；</w:t>
            </w:r>
          </w:p>
          <w:p>
            <w:pPr>
              <w:spacing w:line="380" w:lineRule="exact"/>
              <w:rPr>
                <w:rFonts w:hint="eastAsia" w:ascii="宋体" w:hAnsi="宋体"/>
                <w:color w:val="000000"/>
                <w:sz w:val="18"/>
                <w:szCs w:val="18"/>
              </w:rPr>
            </w:pPr>
            <w:r>
              <w:rPr>
                <w:rFonts w:hint="eastAsia" w:ascii="宋体" w:hAnsi="宋体"/>
                <w:color w:val="000000"/>
                <w:sz w:val="18"/>
                <w:szCs w:val="18"/>
              </w:rPr>
              <w:t>（5）获证机构为非独立法人的，应提供所属法人的授权文件及不干预检验检测活动的声明（或文件）。</w:t>
            </w:r>
          </w:p>
          <w:p>
            <w:pPr>
              <w:spacing w:line="380" w:lineRule="exac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noWrap w:val="0"/>
            <w:vAlign w:val="top"/>
          </w:tcPr>
          <w:p>
            <w:pPr>
              <w:spacing w:line="380" w:lineRule="exact"/>
              <w:jc w:val="center"/>
              <w:rPr>
                <w:rFonts w:hint="eastAsia" w:ascii="宋体" w:hAnsi="宋体" w:eastAsia="宋体"/>
                <w:color w:val="000000"/>
                <w:sz w:val="18"/>
                <w:szCs w:val="18"/>
                <w:lang w:eastAsia="zh-CN"/>
              </w:rPr>
            </w:pPr>
            <w:r>
              <w:rPr>
                <w:rFonts w:hint="eastAsia" w:ascii="宋体" w:hAnsi="宋体"/>
                <w:color w:val="000000"/>
                <w:szCs w:val="21"/>
                <w:lang w:val="en-US" w:eastAsia="zh-CN"/>
              </w:rPr>
              <w:t>2</w:t>
            </w:r>
          </w:p>
        </w:tc>
        <w:tc>
          <w:tcPr>
            <w:tcW w:w="4253" w:type="dxa"/>
            <w:gridSpan w:val="3"/>
            <w:noWrap w:val="0"/>
            <w:vAlign w:val="top"/>
          </w:tcPr>
          <w:p>
            <w:pPr>
              <w:spacing w:line="380" w:lineRule="exact"/>
              <w:rPr>
                <w:rFonts w:ascii="宋体" w:hAnsi="宋体"/>
                <w:b/>
                <w:color w:val="000000"/>
                <w:sz w:val="18"/>
                <w:szCs w:val="18"/>
              </w:rPr>
            </w:pPr>
            <w:r>
              <w:rPr>
                <w:rFonts w:ascii="宋体" w:hAnsi="宋体"/>
                <w:b/>
                <w:color w:val="000000"/>
                <w:sz w:val="18"/>
                <w:szCs w:val="18"/>
              </w:rPr>
              <w:t>机构发生变化时</w:t>
            </w:r>
            <w:r>
              <w:rPr>
                <w:rFonts w:hint="eastAsia" w:ascii="宋体" w:hAnsi="宋体"/>
                <w:b/>
                <w:color w:val="000000"/>
                <w:sz w:val="18"/>
                <w:szCs w:val="18"/>
              </w:rPr>
              <w:t>，</w:t>
            </w:r>
            <w:r>
              <w:rPr>
                <w:rFonts w:ascii="宋体" w:hAnsi="宋体"/>
                <w:b/>
                <w:color w:val="000000"/>
                <w:sz w:val="18"/>
                <w:szCs w:val="18"/>
              </w:rPr>
              <w:t>及时办理有关变更手续</w:t>
            </w:r>
            <w:r>
              <w:rPr>
                <w:rFonts w:hint="eastAsia" w:ascii="宋体" w:hAnsi="宋体"/>
                <w:b/>
                <w:color w:val="000000"/>
                <w:sz w:val="18"/>
                <w:szCs w:val="18"/>
              </w:rPr>
              <w:t>。</w:t>
            </w:r>
          </w:p>
        </w:tc>
        <w:tc>
          <w:tcPr>
            <w:tcW w:w="2410" w:type="dxa"/>
            <w:gridSpan w:val="3"/>
            <w:noWrap w:val="0"/>
            <w:vAlign w:val="top"/>
          </w:tcPr>
          <w:p>
            <w:pPr>
              <w:spacing w:line="380" w:lineRule="exact"/>
              <w:rPr>
                <w:rFonts w:ascii="宋体" w:hAnsi="宋体"/>
                <w:color w:val="000000"/>
                <w:sz w:val="18"/>
                <w:szCs w:val="18"/>
              </w:rPr>
            </w:pPr>
          </w:p>
        </w:tc>
        <w:tc>
          <w:tcPr>
            <w:tcW w:w="6378" w:type="dxa"/>
            <w:gridSpan w:val="3"/>
            <w:noWrap w:val="0"/>
            <w:vAlign w:val="top"/>
          </w:tcPr>
          <w:p>
            <w:pPr>
              <w:spacing w:line="380" w:lineRule="exact"/>
              <w:rPr>
                <w:rFonts w:ascii="宋体" w:hAnsi="宋体"/>
                <w:color w:val="000000"/>
                <w:sz w:val="18"/>
                <w:szCs w:val="18"/>
              </w:rPr>
            </w:pPr>
            <w:r>
              <w:rPr>
                <w:rFonts w:hint="eastAsia" w:ascii="宋体" w:hAnsi="宋体"/>
                <w:color w:val="000000"/>
                <w:sz w:val="18"/>
                <w:szCs w:val="18"/>
              </w:rPr>
              <w:t>资质认定证书中机构的名称、地址、法定代表人、最高管理者、技术负责人和授权签字人等内容与机构实际情况一致。相关内容发生变化时，及时报告资质认定部门并办理变更手续。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noWrap w:val="0"/>
            <w:vAlign w:val="top"/>
          </w:tcPr>
          <w:p>
            <w:pPr>
              <w:spacing w:line="380" w:lineRule="exact"/>
              <w:jc w:val="center"/>
              <w:rPr>
                <w:rFonts w:hint="eastAsia" w:ascii="宋体" w:hAnsi="宋体" w:eastAsia="宋体"/>
                <w:b/>
                <w:color w:val="000000"/>
                <w:sz w:val="18"/>
                <w:szCs w:val="18"/>
                <w:lang w:eastAsia="zh-CN"/>
              </w:rPr>
            </w:pPr>
            <w:r>
              <w:rPr>
                <w:rFonts w:hint="eastAsia" w:ascii="宋体" w:hAnsi="宋体"/>
                <w:color w:val="000000"/>
                <w:szCs w:val="21"/>
                <w:lang w:val="en-US" w:eastAsia="zh-CN"/>
              </w:rPr>
              <w:t>3</w:t>
            </w:r>
          </w:p>
        </w:tc>
        <w:tc>
          <w:tcPr>
            <w:tcW w:w="4253" w:type="dxa"/>
            <w:gridSpan w:val="3"/>
            <w:noWrap w:val="0"/>
            <w:vAlign w:val="top"/>
          </w:tcPr>
          <w:p>
            <w:pPr>
              <w:spacing w:line="380" w:lineRule="exact"/>
              <w:rPr>
                <w:rFonts w:hint="eastAsia" w:ascii="宋体" w:hAnsi="宋体"/>
                <w:b/>
                <w:color w:val="000000"/>
                <w:sz w:val="18"/>
                <w:szCs w:val="18"/>
              </w:rPr>
            </w:pPr>
            <w:r>
              <w:rPr>
                <w:rFonts w:hint="eastAsia" w:ascii="宋体" w:hAnsi="宋体"/>
                <w:b/>
                <w:color w:val="000000"/>
                <w:sz w:val="18"/>
                <w:szCs w:val="18"/>
              </w:rPr>
              <w:t>机构应具备独立性、公正性地位，合法开展检验检测活动。</w:t>
            </w:r>
          </w:p>
        </w:tc>
        <w:tc>
          <w:tcPr>
            <w:tcW w:w="2410" w:type="dxa"/>
            <w:gridSpan w:val="3"/>
            <w:noWrap w:val="0"/>
            <w:vAlign w:val="top"/>
          </w:tcPr>
          <w:p>
            <w:pPr>
              <w:spacing w:line="380" w:lineRule="exact"/>
              <w:rPr>
                <w:rFonts w:ascii="宋体" w:hAnsi="宋体"/>
                <w:b/>
                <w:color w:val="000000"/>
                <w:sz w:val="18"/>
                <w:szCs w:val="18"/>
              </w:rPr>
            </w:pPr>
          </w:p>
        </w:tc>
        <w:tc>
          <w:tcPr>
            <w:tcW w:w="6378" w:type="dxa"/>
            <w:gridSpan w:val="3"/>
            <w:noWrap w:val="0"/>
            <w:vAlign w:val="top"/>
          </w:tcPr>
          <w:p>
            <w:pPr>
              <w:spacing w:line="380" w:lineRule="exact"/>
              <w:rPr>
                <w:rFonts w:hint="eastAsia" w:ascii="宋体" w:hAnsi="宋体"/>
                <w:color w:val="000000"/>
                <w:sz w:val="18"/>
                <w:szCs w:val="18"/>
              </w:rPr>
            </w:pPr>
            <w:r>
              <w:rPr>
                <w:rFonts w:hint="eastAsia" w:ascii="宋体" w:hAnsi="宋体"/>
                <w:color w:val="000000"/>
                <w:sz w:val="18"/>
                <w:szCs w:val="18"/>
              </w:rPr>
              <w:t>（1）机构的业务或经营范围中应包括检验、检测、技术服务或相关内容。</w:t>
            </w:r>
          </w:p>
          <w:p>
            <w:pPr>
              <w:spacing w:line="380" w:lineRule="exact"/>
              <w:rPr>
                <w:rFonts w:hint="eastAsia" w:ascii="宋体" w:hAnsi="宋体"/>
                <w:color w:val="000000"/>
                <w:sz w:val="18"/>
                <w:szCs w:val="18"/>
              </w:rPr>
            </w:pPr>
            <w:r>
              <w:rPr>
                <w:rFonts w:hint="eastAsia" w:ascii="宋体" w:hAnsi="宋体"/>
                <w:color w:val="000000"/>
                <w:sz w:val="18"/>
                <w:szCs w:val="18"/>
              </w:rPr>
              <w:t>（2）如机构还从事检验检测以外的活动，应识别潜在的利益冲突，采取措施确保这些活动不影响其检验检测的独立性、公正性。</w:t>
            </w:r>
          </w:p>
          <w:p>
            <w:pPr>
              <w:spacing w:line="380" w:lineRule="exact"/>
              <w:rPr>
                <w:rFonts w:hint="eastAsia" w:ascii="宋体" w:hAnsi="宋体"/>
                <w:color w:val="000000"/>
                <w:sz w:val="18"/>
                <w:szCs w:val="18"/>
              </w:rPr>
            </w:pPr>
            <w:r>
              <w:rPr>
                <w:rFonts w:hint="eastAsia" w:ascii="宋体" w:hAnsi="宋体"/>
                <w:color w:val="000000"/>
                <w:sz w:val="18"/>
                <w:szCs w:val="18"/>
              </w:rPr>
              <w:t>（3）机构的业务或经营范围不应包含所检验检测对象的生产、销售、研发、维修等影响公正性的内容。</w:t>
            </w:r>
          </w:p>
          <w:p>
            <w:pPr>
              <w:spacing w:line="380" w:lineRule="exact"/>
              <w:rPr>
                <w:rFonts w:ascii="宋体" w:hAnsi="宋体"/>
                <w:color w:val="000000"/>
                <w:sz w:val="18"/>
                <w:szCs w:val="18"/>
              </w:rPr>
            </w:pPr>
            <w:r>
              <w:rPr>
                <w:rFonts w:hint="eastAsia" w:ascii="宋体" w:hAnsi="宋体"/>
                <w:color w:val="000000"/>
                <w:sz w:val="18"/>
                <w:szCs w:val="18"/>
              </w:rPr>
              <w:t>（4）机构的质量手册和程序文件中应有确保检验检测公正性、独立性、数据和结果真实客观的文件、程序或相关规定。</w:t>
            </w:r>
          </w:p>
          <w:p>
            <w:pPr>
              <w:spacing w:line="380" w:lineRule="exact"/>
              <w:rPr>
                <w:rFonts w:hint="eastAsia" w:ascii="宋体" w:hAnsi="宋体"/>
                <w:color w:val="000000"/>
                <w:sz w:val="18"/>
                <w:szCs w:val="18"/>
              </w:rPr>
            </w:pPr>
            <w:r>
              <w:rPr>
                <w:rFonts w:hint="eastAsia" w:ascii="宋体" w:hAnsi="宋体"/>
                <w:color w:val="000000"/>
                <w:sz w:val="18"/>
                <w:szCs w:val="18"/>
              </w:rPr>
              <w:t>（5）机构不能有接受影响检验检测公正性的资助或者存在影响检验检测公正性行为的情形，如利用“国家中心”牌子或产品质量监督抽查等政策性业务进行有违公正性的不正当市场竞争情况。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noWrap w:val="0"/>
            <w:vAlign w:val="top"/>
          </w:tcPr>
          <w:p>
            <w:pPr>
              <w:spacing w:line="380" w:lineRule="exact"/>
              <w:jc w:val="center"/>
              <w:rPr>
                <w:rFonts w:hint="eastAsia" w:ascii="宋体" w:hAnsi="宋体" w:eastAsia="宋体"/>
                <w:color w:val="000000"/>
                <w:sz w:val="18"/>
                <w:szCs w:val="18"/>
                <w:lang w:eastAsia="zh-CN"/>
              </w:rPr>
            </w:pPr>
            <w:r>
              <w:rPr>
                <w:rFonts w:hint="eastAsia" w:ascii="宋体" w:hAnsi="宋体"/>
                <w:color w:val="000000"/>
                <w:szCs w:val="21"/>
                <w:lang w:val="en-US" w:eastAsia="zh-CN"/>
              </w:rPr>
              <w:t>4</w:t>
            </w:r>
          </w:p>
        </w:tc>
        <w:tc>
          <w:tcPr>
            <w:tcW w:w="4253" w:type="dxa"/>
            <w:gridSpan w:val="3"/>
            <w:noWrap w:val="0"/>
            <w:vAlign w:val="top"/>
          </w:tcPr>
          <w:p>
            <w:pPr>
              <w:spacing w:line="380" w:lineRule="exact"/>
              <w:rPr>
                <w:rFonts w:ascii="宋体" w:hAnsi="宋体"/>
                <w:b/>
                <w:color w:val="000000"/>
                <w:sz w:val="18"/>
                <w:szCs w:val="18"/>
              </w:rPr>
            </w:pPr>
            <w:r>
              <w:rPr>
                <w:rFonts w:ascii="宋体" w:hAnsi="宋体"/>
                <w:b/>
                <w:color w:val="000000"/>
                <w:sz w:val="18"/>
                <w:szCs w:val="18"/>
              </w:rPr>
              <w:t>机构的人员管理规范</w:t>
            </w:r>
          </w:p>
        </w:tc>
        <w:tc>
          <w:tcPr>
            <w:tcW w:w="2410" w:type="dxa"/>
            <w:gridSpan w:val="3"/>
            <w:noWrap w:val="0"/>
            <w:vAlign w:val="top"/>
          </w:tcPr>
          <w:p>
            <w:pPr>
              <w:spacing w:line="380" w:lineRule="exact"/>
              <w:rPr>
                <w:rFonts w:ascii="宋体" w:hAnsi="宋体"/>
                <w:b/>
                <w:color w:val="000000"/>
                <w:sz w:val="18"/>
                <w:szCs w:val="18"/>
              </w:rPr>
            </w:pPr>
          </w:p>
        </w:tc>
        <w:tc>
          <w:tcPr>
            <w:tcW w:w="6378" w:type="dxa"/>
            <w:gridSpan w:val="3"/>
            <w:noWrap w:val="0"/>
            <w:vAlign w:val="top"/>
          </w:tcPr>
          <w:p>
            <w:pPr>
              <w:spacing w:line="380" w:lineRule="exact"/>
              <w:rPr>
                <w:rFonts w:hint="eastAsia" w:ascii="宋体" w:hAnsi="宋体"/>
                <w:color w:val="000000"/>
                <w:sz w:val="18"/>
                <w:szCs w:val="18"/>
              </w:rPr>
            </w:pPr>
            <w:r>
              <w:rPr>
                <w:rFonts w:hint="eastAsia" w:ascii="宋体" w:hAnsi="宋体"/>
                <w:color w:val="000000"/>
                <w:sz w:val="18"/>
                <w:szCs w:val="18"/>
              </w:rPr>
              <w:t>（1）检验检测人员不得同时在两家以上检验检测机构从业。员工签署仅在本机构从业的自我承诺声明；有关员工劳动合同、社会保险等证据表明员工仅在本机构从业。</w:t>
            </w:r>
          </w:p>
          <w:p>
            <w:pPr>
              <w:spacing w:line="380" w:lineRule="exact"/>
              <w:rPr>
                <w:rFonts w:hint="eastAsia" w:ascii="宋体" w:hAnsi="宋体"/>
                <w:color w:val="000000"/>
                <w:sz w:val="18"/>
                <w:szCs w:val="18"/>
              </w:rPr>
            </w:pPr>
            <w:r>
              <w:rPr>
                <w:rFonts w:hint="eastAsia" w:ascii="宋体" w:hAnsi="宋体"/>
                <w:color w:val="000000"/>
                <w:sz w:val="18"/>
                <w:szCs w:val="18"/>
              </w:rPr>
              <w:t>（2）检验检测各岗位人员具备必要的技能、知识和培训经历，满足岗位要求；授权签字人具有满足规定的技术能力要求。</w:t>
            </w:r>
          </w:p>
          <w:p>
            <w:pPr>
              <w:spacing w:line="380" w:lineRule="exact"/>
              <w:rPr>
                <w:rFonts w:ascii="宋体" w:hAnsi="宋体"/>
                <w:color w:val="000000"/>
                <w:sz w:val="18"/>
                <w:szCs w:val="18"/>
              </w:rPr>
            </w:pPr>
            <w:r>
              <w:rPr>
                <w:rFonts w:hint="eastAsia" w:ascii="宋体" w:hAnsi="宋体"/>
                <w:color w:val="000000"/>
                <w:sz w:val="18"/>
                <w:szCs w:val="18"/>
              </w:rPr>
              <w:t>（3）非授权签字人不得签发报告，授权签字人在其授权范围内签发报告。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noWrap w:val="0"/>
            <w:vAlign w:val="top"/>
          </w:tcPr>
          <w:p>
            <w:pPr>
              <w:spacing w:line="38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4253" w:type="dxa"/>
            <w:gridSpan w:val="3"/>
            <w:noWrap w:val="0"/>
            <w:vAlign w:val="top"/>
          </w:tcPr>
          <w:p>
            <w:pPr>
              <w:spacing w:line="380" w:lineRule="exact"/>
              <w:rPr>
                <w:rFonts w:hint="eastAsia" w:ascii="宋体" w:hAnsi="宋体"/>
                <w:b/>
                <w:color w:val="000000"/>
                <w:sz w:val="18"/>
                <w:szCs w:val="18"/>
              </w:rPr>
            </w:pPr>
            <w:r>
              <w:rPr>
                <w:rFonts w:hint="eastAsia" w:ascii="宋体" w:hAnsi="宋体"/>
                <w:b/>
                <w:color w:val="000000"/>
                <w:sz w:val="18"/>
                <w:szCs w:val="18"/>
              </w:rPr>
              <w:t>机构的数据和</w:t>
            </w:r>
            <w:r>
              <w:rPr>
                <w:rFonts w:ascii="宋体" w:hAnsi="宋体"/>
                <w:b/>
                <w:color w:val="000000"/>
                <w:sz w:val="18"/>
                <w:szCs w:val="18"/>
              </w:rPr>
              <w:t>信息管理</w:t>
            </w:r>
            <w:r>
              <w:rPr>
                <w:rFonts w:hint="eastAsia" w:ascii="宋体" w:hAnsi="宋体"/>
                <w:b/>
                <w:color w:val="000000"/>
                <w:sz w:val="18"/>
                <w:szCs w:val="18"/>
              </w:rPr>
              <w:t>要求</w:t>
            </w:r>
          </w:p>
        </w:tc>
        <w:tc>
          <w:tcPr>
            <w:tcW w:w="2410" w:type="dxa"/>
            <w:gridSpan w:val="3"/>
            <w:noWrap w:val="0"/>
            <w:vAlign w:val="top"/>
          </w:tcPr>
          <w:p>
            <w:pPr>
              <w:spacing w:line="380" w:lineRule="exact"/>
              <w:rPr>
                <w:rFonts w:ascii="宋体" w:hAnsi="宋体"/>
                <w:b/>
                <w:color w:val="000000"/>
                <w:sz w:val="18"/>
                <w:szCs w:val="18"/>
              </w:rPr>
            </w:pPr>
          </w:p>
        </w:tc>
        <w:tc>
          <w:tcPr>
            <w:tcW w:w="6378" w:type="dxa"/>
            <w:gridSpan w:val="3"/>
            <w:noWrap w:val="0"/>
            <w:vAlign w:val="top"/>
          </w:tcPr>
          <w:p>
            <w:pPr>
              <w:spacing w:line="380" w:lineRule="exact"/>
              <w:rPr>
                <w:rFonts w:ascii="宋体" w:hAnsi="宋体"/>
                <w:color w:val="000000"/>
                <w:sz w:val="18"/>
                <w:szCs w:val="18"/>
              </w:rPr>
            </w:pPr>
            <w:r>
              <w:rPr>
                <w:rFonts w:hint="eastAsia" w:ascii="宋体" w:hAnsi="宋体"/>
                <w:color w:val="000000"/>
                <w:sz w:val="18"/>
                <w:szCs w:val="18"/>
              </w:rPr>
              <w:t>机构应当按照规定管理检验检测数据和信息，留存检验检测报告和原始记录，保证原始记录具有可追溯性，检验检测报告和原始记录的保存期限不少于6年。法律、法规有规定的，依照其规定。不得存在下列行为：</w:t>
            </w:r>
          </w:p>
          <w:p>
            <w:pPr>
              <w:spacing w:line="380" w:lineRule="exact"/>
              <w:rPr>
                <w:rFonts w:ascii="宋体" w:hAnsi="宋体"/>
                <w:color w:val="000000"/>
                <w:sz w:val="18"/>
                <w:szCs w:val="18"/>
              </w:rPr>
            </w:pPr>
            <w:r>
              <w:rPr>
                <w:rFonts w:hint="eastAsia" w:ascii="宋体" w:hAnsi="宋体"/>
                <w:color w:val="000000"/>
                <w:sz w:val="18"/>
                <w:szCs w:val="18"/>
              </w:rPr>
              <w:t>（1）纸质原始数据与电子存储记录不一致的；</w:t>
            </w:r>
          </w:p>
          <w:p>
            <w:pPr>
              <w:spacing w:line="380" w:lineRule="exact"/>
              <w:rPr>
                <w:rFonts w:ascii="宋体" w:hAnsi="宋体"/>
                <w:color w:val="000000"/>
                <w:sz w:val="18"/>
                <w:szCs w:val="18"/>
              </w:rPr>
            </w:pPr>
            <w:r>
              <w:rPr>
                <w:rFonts w:hint="eastAsia" w:ascii="宋体" w:hAnsi="宋体"/>
                <w:color w:val="000000"/>
                <w:sz w:val="18"/>
                <w:szCs w:val="18"/>
              </w:rPr>
              <w:t>（2）擅自销毁、遗弃、隐匿原始记录的；</w:t>
            </w:r>
          </w:p>
          <w:p>
            <w:pPr>
              <w:spacing w:line="380" w:lineRule="exact"/>
              <w:rPr>
                <w:rFonts w:ascii="宋体" w:hAnsi="宋体"/>
                <w:color w:val="000000"/>
                <w:sz w:val="18"/>
                <w:szCs w:val="18"/>
              </w:rPr>
            </w:pPr>
            <w:r>
              <w:rPr>
                <w:rFonts w:hint="eastAsia" w:ascii="宋体" w:hAnsi="宋体"/>
                <w:color w:val="000000"/>
                <w:sz w:val="18"/>
                <w:szCs w:val="18"/>
              </w:rPr>
              <w:t>（3）选择性记录原始数据、不按规定传输原始数据的；</w:t>
            </w:r>
          </w:p>
          <w:p>
            <w:pPr>
              <w:spacing w:line="380" w:lineRule="exact"/>
              <w:rPr>
                <w:rFonts w:ascii="宋体" w:hAnsi="宋体"/>
                <w:color w:val="000000"/>
                <w:sz w:val="18"/>
                <w:szCs w:val="18"/>
              </w:rPr>
            </w:pPr>
            <w:r>
              <w:rPr>
                <w:rFonts w:hint="eastAsia" w:ascii="宋体" w:hAnsi="宋体"/>
                <w:color w:val="000000"/>
                <w:sz w:val="18"/>
                <w:szCs w:val="18"/>
              </w:rPr>
              <w:t>（4）未按规定保存自动检测仪器电子记录数据的；</w:t>
            </w:r>
          </w:p>
          <w:p>
            <w:pPr>
              <w:spacing w:line="380" w:lineRule="exact"/>
              <w:rPr>
                <w:rFonts w:ascii="宋体" w:hAnsi="宋体"/>
                <w:color w:val="000000"/>
                <w:sz w:val="18"/>
                <w:szCs w:val="18"/>
              </w:rPr>
            </w:pPr>
            <w:r>
              <w:rPr>
                <w:rFonts w:hint="eastAsia" w:ascii="宋体" w:hAnsi="宋体"/>
                <w:color w:val="000000"/>
                <w:sz w:val="18"/>
                <w:szCs w:val="18"/>
              </w:rPr>
              <w:t>（5）检验检测报告与原始记录不能对应的；</w:t>
            </w:r>
          </w:p>
          <w:p>
            <w:pPr>
              <w:spacing w:line="380" w:lineRule="exact"/>
              <w:rPr>
                <w:rFonts w:ascii="宋体" w:hAnsi="宋体"/>
                <w:color w:val="000000"/>
                <w:sz w:val="18"/>
                <w:szCs w:val="18"/>
              </w:rPr>
            </w:pPr>
            <w:r>
              <w:rPr>
                <w:rFonts w:hint="eastAsia" w:ascii="宋体" w:hAnsi="宋体"/>
                <w:color w:val="000000"/>
                <w:sz w:val="18"/>
                <w:szCs w:val="18"/>
              </w:rPr>
              <w:t>（6）所保存的检验检测报告副本和发放的正本不一致的；</w:t>
            </w:r>
          </w:p>
          <w:p>
            <w:pPr>
              <w:spacing w:line="380" w:lineRule="exact"/>
              <w:rPr>
                <w:rFonts w:hint="eastAsia" w:ascii="宋体" w:hAnsi="宋体"/>
                <w:color w:val="000000"/>
                <w:sz w:val="18"/>
                <w:szCs w:val="18"/>
              </w:rPr>
            </w:pPr>
            <w:r>
              <w:rPr>
                <w:rFonts w:hint="eastAsia" w:ascii="宋体" w:hAnsi="宋体"/>
                <w:color w:val="000000"/>
                <w:sz w:val="18"/>
                <w:szCs w:val="18"/>
              </w:rPr>
              <w:t>（7）各类记录和报告的时间与真实时间不一致的。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noWrap w:val="0"/>
            <w:vAlign w:val="top"/>
          </w:tcPr>
          <w:p>
            <w:pPr>
              <w:spacing w:line="380" w:lineRule="exact"/>
              <w:jc w:val="center"/>
              <w:rPr>
                <w:rFonts w:hint="eastAsia" w:ascii="宋体" w:hAnsi="宋体" w:eastAsia="宋体"/>
                <w:color w:val="000000"/>
                <w:sz w:val="18"/>
                <w:szCs w:val="18"/>
                <w:lang w:eastAsia="zh-CN"/>
              </w:rPr>
            </w:pPr>
            <w:r>
              <w:rPr>
                <w:rFonts w:hint="eastAsia" w:ascii="宋体" w:hAnsi="宋体"/>
                <w:color w:val="000000"/>
                <w:szCs w:val="21"/>
                <w:lang w:val="en-US" w:eastAsia="zh-CN"/>
              </w:rPr>
              <w:t>6</w:t>
            </w:r>
          </w:p>
        </w:tc>
        <w:tc>
          <w:tcPr>
            <w:tcW w:w="4253" w:type="dxa"/>
            <w:gridSpan w:val="3"/>
            <w:noWrap w:val="0"/>
            <w:vAlign w:val="top"/>
          </w:tcPr>
          <w:p>
            <w:pPr>
              <w:spacing w:line="380" w:lineRule="exact"/>
              <w:rPr>
                <w:rFonts w:ascii="宋体" w:hAnsi="宋体"/>
                <w:b/>
                <w:color w:val="000000"/>
                <w:sz w:val="18"/>
                <w:szCs w:val="18"/>
              </w:rPr>
            </w:pPr>
            <w:r>
              <w:rPr>
                <w:rFonts w:ascii="宋体" w:hAnsi="宋体"/>
                <w:b/>
                <w:color w:val="000000"/>
                <w:sz w:val="18"/>
                <w:szCs w:val="18"/>
              </w:rPr>
              <w:t>正确使用资质认定标志</w:t>
            </w:r>
            <w:r>
              <w:rPr>
                <w:rFonts w:hint="eastAsia" w:ascii="宋体" w:hAnsi="宋体"/>
                <w:b/>
                <w:color w:val="000000"/>
                <w:sz w:val="18"/>
                <w:szCs w:val="18"/>
              </w:rPr>
              <w:t>、</w:t>
            </w:r>
            <w:r>
              <w:rPr>
                <w:rFonts w:ascii="宋体" w:hAnsi="宋体"/>
                <w:b/>
                <w:color w:val="000000"/>
                <w:sz w:val="18"/>
                <w:szCs w:val="18"/>
              </w:rPr>
              <w:t>检验检测专用章</w:t>
            </w:r>
          </w:p>
        </w:tc>
        <w:tc>
          <w:tcPr>
            <w:tcW w:w="2410" w:type="dxa"/>
            <w:gridSpan w:val="3"/>
            <w:noWrap w:val="0"/>
            <w:vAlign w:val="top"/>
          </w:tcPr>
          <w:p>
            <w:pPr>
              <w:spacing w:line="380" w:lineRule="exact"/>
              <w:rPr>
                <w:rFonts w:ascii="宋体" w:hAnsi="宋体"/>
                <w:b/>
                <w:color w:val="000000"/>
                <w:sz w:val="18"/>
                <w:szCs w:val="18"/>
              </w:rPr>
            </w:pPr>
          </w:p>
        </w:tc>
        <w:tc>
          <w:tcPr>
            <w:tcW w:w="6378" w:type="dxa"/>
            <w:gridSpan w:val="3"/>
            <w:noWrap w:val="0"/>
            <w:vAlign w:val="top"/>
          </w:tcPr>
          <w:p>
            <w:pPr>
              <w:spacing w:line="380" w:lineRule="exact"/>
              <w:rPr>
                <w:rFonts w:hint="eastAsia" w:ascii="宋体" w:hAnsi="宋体"/>
                <w:color w:val="000000"/>
                <w:sz w:val="18"/>
                <w:szCs w:val="18"/>
              </w:rPr>
            </w:pPr>
            <w:r>
              <w:rPr>
                <w:rFonts w:hint="eastAsia" w:ascii="宋体" w:hAnsi="宋体"/>
                <w:color w:val="000000"/>
                <w:sz w:val="18"/>
                <w:szCs w:val="18"/>
              </w:rPr>
              <w:t>（1）机构应制定资质认定标志、检验检测专用章的使用规定。</w:t>
            </w:r>
          </w:p>
          <w:p>
            <w:pPr>
              <w:spacing w:line="380" w:lineRule="exact"/>
              <w:rPr>
                <w:rFonts w:ascii="宋体" w:hAnsi="宋体"/>
                <w:color w:val="000000"/>
                <w:sz w:val="18"/>
                <w:szCs w:val="18"/>
              </w:rPr>
            </w:pPr>
            <w:r>
              <w:rPr>
                <w:rFonts w:hint="eastAsia" w:ascii="宋体" w:hAnsi="宋体"/>
                <w:color w:val="000000"/>
                <w:sz w:val="18"/>
                <w:szCs w:val="18"/>
              </w:rPr>
              <w:t>（2）在检验检测报告中正确使用资质认定标志以及加盖检验检测专用章。未加盖资质认定标志出报告时，应注明“内部参考，不具有对社会的证明作用”或者类似字样。</w:t>
            </w:r>
          </w:p>
          <w:p>
            <w:pPr>
              <w:spacing w:line="380" w:lineRule="exact"/>
              <w:rPr>
                <w:rFonts w:ascii="宋体" w:hAnsi="宋体"/>
                <w:color w:val="000000"/>
                <w:sz w:val="18"/>
                <w:szCs w:val="18"/>
              </w:rPr>
            </w:pPr>
            <w:r>
              <w:rPr>
                <w:rFonts w:hint="eastAsia" w:ascii="宋体" w:hAnsi="宋体"/>
                <w:color w:val="000000"/>
                <w:sz w:val="18"/>
                <w:szCs w:val="18"/>
              </w:rPr>
              <w:t>（3）不转让、出租、出借资质证书和标志；不伪造、变造、冒用、租赁资质证书和标志；不使用已失效、撤销、注销的资质证书和标志。</w:t>
            </w:r>
          </w:p>
          <w:p>
            <w:pPr>
              <w:spacing w:line="380" w:lineRule="exact"/>
              <w:rPr>
                <w:rFonts w:hint="eastAsia" w:ascii="宋体" w:hAnsi="宋体"/>
                <w:color w:val="000000"/>
                <w:sz w:val="18"/>
                <w:szCs w:val="18"/>
              </w:rPr>
            </w:pPr>
            <w:r>
              <w:rPr>
                <w:rFonts w:hint="eastAsia" w:ascii="宋体" w:hAnsi="宋体"/>
                <w:color w:val="000000"/>
                <w:sz w:val="18"/>
                <w:szCs w:val="18"/>
              </w:rPr>
              <w:t>（4）其他错误使用资质认定标志的行为。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noWrap w:val="0"/>
            <w:vAlign w:val="top"/>
          </w:tcPr>
          <w:p>
            <w:pPr>
              <w:spacing w:line="380" w:lineRule="exact"/>
              <w:jc w:val="center"/>
              <w:rPr>
                <w:rFonts w:hint="default" w:ascii="宋体" w:hAnsi="宋体" w:eastAsia="宋体"/>
                <w:b/>
                <w:bCs/>
                <w:color w:val="000000"/>
                <w:sz w:val="18"/>
                <w:szCs w:val="18"/>
                <w:lang w:val="en-US" w:eastAsia="zh-CN"/>
              </w:rPr>
            </w:pPr>
            <w:r>
              <w:rPr>
                <w:rFonts w:hint="eastAsia" w:ascii="宋体" w:hAnsi="宋体"/>
                <w:color w:val="000000"/>
                <w:szCs w:val="21"/>
                <w:lang w:val="en-US" w:eastAsia="zh-CN"/>
              </w:rPr>
              <w:t>7</w:t>
            </w:r>
          </w:p>
        </w:tc>
        <w:tc>
          <w:tcPr>
            <w:tcW w:w="4253" w:type="dxa"/>
            <w:gridSpan w:val="3"/>
            <w:noWrap w:val="0"/>
            <w:vAlign w:val="top"/>
          </w:tcPr>
          <w:p>
            <w:pPr>
              <w:spacing w:line="380" w:lineRule="exact"/>
              <w:rPr>
                <w:rFonts w:hint="eastAsia" w:ascii="宋体" w:hAnsi="宋体"/>
                <w:b/>
                <w:color w:val="000000"/>
                <w:sz w:val="18"/>
                <w:szCs w:val="18"/>
              </w:rPr>
            </w:pPr>
            <w:r>
              <w:rPr>
                <w:rFonts w:hint="eastAsia" w:ascii="宋体" w:hAnsi="宋体"/>
                <w:b/>
                <w:color w:val="000000"/>
                <w:sz w:val="18"/>
                <w:szCs w:val="18"/>
              </w:rPr>
              <w:t>在资质认定证书确定的能力范围内从事检验检测活动。</w:t>
            </w: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tc>
        <w:tc>
          <w:tcPr>
            <w:tcW w:w="2410" w:type="dxa"/>
            <w:gridSpan w:val="3"/>
            <w:noWrap w:val="0"/>
            <w:vAlign w:val="top"/>
          </w:tcPr>
          <w:p>
            <w:pPr>
              <w:spacing w:line="380" w:lineRule="exact"/>
              <w:rPr>
                <w:rFonts w:ascii="宋体" w:hAnsi="宋体"/>
                <w:color w:val="000000"/>
                <w:sz w:val="18"/>
                <w:szCs w:val="18"/>
              </w:rPr>
            </w:pPr>
          </w:p>
        </w:tc>
        <w:tc>
          <w:tcPr>
            <w:tcW w:w="6378" w:type="dxa"/>
            <w:gridSpan w:val="3"/>
            <w:noWrap w:val="0"/>
            <w:vAlign w:val="top"/>
          </w:tcPr>
          <w:p>
            <w:pPr>
              <w:spacing w:line="380" w:lineRule="exact"/>
              <w:rPr>
                <w:rFonts w:hint="eastAsia" w:ascii="宋体" w:hAnsi="宋体"/>
                <w:color w:val="000000"/>
                <w:sz w:val="18"/>
                <w:szCs w:val="18"/>
              </w:rPr>
            </w:pPr>
            <w:r>
              <w:rPr>
                <w:rFonts w:hint="eastAsia" w:ascii="宋体" w:hAnsi="宋体"/>
                <w:color w:val="000000"/>
                <w:sz w:val="18"/>
                <w:szCs w:val="18"/>
              </w:rPr>
              <w:t>（1）制定制度，审核检验检测报告所依据的标准、规范已经取得资质认定；</w:t>
            </w:r>
          </w:p>
          <w:p>
            <w:pPr>
              <w:spacing w:line="380" w:lineRule="exact"/>
              <w:rPr>
                <w:rFonts w:ascii="宋体" w:hAnsi="宋体"/>
                <w:color w:val="000000"/>
                <w:sz w:val="18"/>
                <w:szCs w:val="18"/>
              </w:rPr>
            </w:pPr>
            <w:r>
              <w:rPr>
                <w:rFonts w:hint="eastAsia" w:ascii="宋体" w:hAnsi="宋体"/>
                <w:color w:val="000000"/>
                <w:sz w:val="18"/>
                <w:szCs w:val="18"/>
              </w:rPr>
              <w:t>（2）机构应当按照资质认定能力附表范围内的检验检测标准、方法和项目参数等依据开展检测工作。随机抽取检验检测报告，审核是否存在超出资质认定证书规定的能力范围、地址范围、时间范围以及授权签字人签字范围出具报告的情况。</w:t>
            </w:r>
          </w:p>
          <w:p>
            <w:pPr>
              <w:spacing w:line="380" w:lineRule="exact"/>
              <w:rPr>
                <w:rFonts w:hint="eastAsia" w:ascii="宋体" w:hAnsi="宋体"/>
                <w:color w:val="000000"/>
                <w:sz w:val="18"/>
                <w:szCs w:val="18"/>
              </w:rPr>
            </w:pPr>
            <w:r>
              <w:rPr>
                <w:rFonts w:hint="eastAsia" w:ascii="宋体" w:hAnsi="宋体"/>
                <w:color w:val="000000"/>
                <w:sz w:val="18"/>
                <w:szCs w:val="18"/>
              </w:rPr>
              <w:t>（3）资质认定证书被撤销、注销、暂停，不</w:t>
            </w:r>
            <w:r>
              <w:rPr>
                <w:rFonts w:ascii="宋体" w:hAnsi="宋体"/>
                <w:color w:val="000000"/>
                <w:sz w:val="18"/>
                <w:szCs w:val="18"/>
              </w:rPr>
              <w:t>得</w:t>
            </w:r>
            <w:r>
              <w:rPr>
                <w:rFonts w:hint="eastAsia" w:ascii="宋体" w:hAnsi="宋体"/>
                <w:color w:val="000000"/>
                <w:sz w:val="18"/>
                <w:szCs w:val="18"/>
              </w:rPr>
              <w:t>继续为社会出具具有证明作用的数据或者结果。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noWrap w:val="0"/>
            <w:vAlign w:val="top"/>
          </w:tcPr>
          <w:p>
            <w:pPr>
              <w:spacing w:line="380" w:lineRule="exact"/>
              <w:jc w:val="center"/>
              <w:rPr>
                <w:rFonts w:hint="default" w:ascii="宋体" w:hAnsi="宋体" w:eastAsia="宋体"/>
                <w:color w:val="000000"/>
                <w:sz w:val="18"/>
                <w:szCs w:val="18"/>
                <w:lang w:val="en-US" w:eastAsia="zh-CN"/>
              </w:rPr>
            </w:pPr>
            <w:r>
              <w:rPr>
                <w:rFonts w:hint="eastAsia" w:ascii="宋体" w:hAnsi="宋体"/>
                <w:color w:val="000000"/>
                <w:szCs w:val="21"/>
                <w:lang w:val="en-US" w:eastAsia="zh-CN"/>
              </w:rPr>
              <w:t>8</w:t>
            </w:r>
          </w:p>
        </w:tc>
        <w:tc>
          <w:tcPr>
            <w:tcW w:w="4253" w:type="dxa"/>
            <w:gridSpan w:val="3"/>
            <w:noWrap w:val="0"/>
            <w:vAlign w:val="top"/>
          </w:tcPr>
          <w:p>
            <w:pPr>
              <w:spacing w:line="380" w:lineRule="exact"/>
              <w:rPr>
                <w:rFonts w:hint="eastAsia" w:ascii="宋体" w:hAnsi="宋体"/>
                <w:b/>
                <w:color w:val="000000"/>
                <w:sz w:val="18"/>
                <w:szCs w:val="18"/>
              </w:rPr>
            </w:pPr>
            <w:r>
              <w:rPr>
                <w:rFonts w:hint="eastAsia" w:ascii="宋体" w:hAnsi="宋体"/>
                <w:b/>
                <w:color w:val="000000"/>
                <w:sz w:val="18"/>
                <w:szCs w:val="18"/>
              </w:rPr>
              <w:t>遵守法律法规，自觉避免出现违法违规行为。</w:t>
            </w: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tc>
        <w:tc>
          <w:tcPr>
            <w:tcW w:w="2410" w:type="dxa"/>
            <w:gridSpan w:val="3"/>
            <w:noWrap w:val="0"/>
            <w:vAlign w:val="top"/>
          </w:tcPr>
          <w:p>
            <w:pPr>
              <w:spacing w:line="380" w:lineRule="exact"/>
              <w:rPr>
                <w:rFonts w:ascii="宋体" w:hAnsi="宋体"/>
                <w:color w:val="000000"/>
                <w:sz w:val="18"/>
                <w:szCs w:val="18"/>
              </w:rPr>
            </w:pPr>
          </w:p>
        </w:tc>
        <w:tc>
          <w:tcPr>
            <w:tcW w:w="6378" w:type="dxa"/>
            <w:gridSpan w:val="3"/>
            <w:noWrap w:val="0"/>
            <w:vAlign w:val="top"/>
          </w:tcPr>
          <w:p>
            <w:pPr>
              <w:spacing w:line="380" w:lineRule="exact"/>
              <w:rPr>
                <w:rFonts w:hint="eastAsia" w:ascii="宋体" w:hAnsi="宋体"/>
                <w:color w:val="000000"/>
                <w:sz w:val="18"/>
                <w:szCs w:val="18"/>
              </w:rPr>
            </w:pPr>
            <w:r>
              <w:rPr>
                <w:rFonts w:hint="eastAsia" w:ascii="宋体" w:hAnsi="宋体"/>
                <w:color w:val="000000"/>
                <w:sz w:val="18"/>
                <w:szCs w:val="18"/>
              </w:rPr>
              <w:t>（1）在环境、设施、设备及人员情况发生变化，不能持续符合资质认定要求时，不存在擅自对社会出具具有证明作用数据和结果的行为。</w:t>
            </w:r>
          </w:p>
          <w:p>
            <w:pPr>
              <w:spacing w:line="380" w:lineRule="exact"/>
              <w:rPr>
                <w:rFonts w:hint="eastAsia" w:ascii="宋体" w:hAnsi="宋体"/>
                <w:color w:val="000000"/>
                <w:sz w:val="18"/>
                <w:szCs w:val="18"/>
              </w:rPr>
            </w:pPr>
            <w:r>
              <w:rPr>
                <w:rFonts w:hint="eastAsia" w:ascii="宋体" w:hAnsi="宋体"/>
                <w:color w:val="000000"/>
                <w:sz w:val="18"/>
                <w:szCs w:val="18"/>
              </w:rPr>
              <w:t>（2）不存在未经检验检测直接出具报告、数据或结果的情况；不存在检验检测结果与原始数据不一致、无法溯源、擅自篡改数据或结果、出具虚假数据或结果的情况；不存在伪造、变造检验报告或结果等违法行为。</w:t>
            </w:r>
          </w:p>
          <w:p>
            <w:pPr>
              <w:spacing w:line="380" w:lineRule="exact"/>
              <w:rPr>
                <w:rFonts w:hint="eastAsia" w:ascii="宋体" w:hAnsi="宋体"/>
                <w:color w:val="000000"/>
                <w:sz w:val="18"/>
                <w:szCs w:val="18"/>
              </w:rPr>
            </w:pPr>
            <w:r>
              <w:rPr>
                <w:rFonts w:hint="eastAsia" w:ascii="宋体" w:hAnsi="宋体"/>
                <w:color w:val="000000"/>
                <w:sz w:val="18"/>
                <w:szCs w:val="18"/>
              </w:rPr>
              <w:t>（3）不使用可以实现非法修改、非法自动生成检测数据的仪器设备或者软件程序修改</w:t>
            </w:r>
            <w:r>
              <w:rPr>
                <w:rFonts w:ascii="宋体" w:hAnsi="宋体"/>
                <w:color w:val="000000"/>
                <w:sz w:val="18"/>
                <w:szCs w:val="18"/>
              </w:rPr>
              <w:t>、</w:t>
            </w:r>
            <w:r>
              <w:rPr>
                <w:rFonts w:hint="eastAsia" w:ascii="宋体" w:hAnsi="宋体"/>
                <w:color w:val="000000"/>
                <w:sz w:val="18"/>
                <w:szCs w:val="18"/>
              </w:rPr>
              <w:t>生成</w:t>
            </w:r>
            <w:r>
              <w:rPr>
                <w:rFonts w:ascii="宋体" w:hAnsi="宋体"/>
                <w:color w:val="000000"/>
                <w:sz w:val="18"/>
                <w:szCs w:val="18"/>
              </w:rPr>
              <w:t>检测数据。</w:t>
            </w:r>
          </w:p>
          <w:p>
            <w:pPr>
              <w:spacing w:line="380" w:lineRule="exact"/>
              <w:rPr>
                <w:rFonts w:ascii="宋体" w:hAnsi="宋体"/>
                <w:color w:val="000000"/>
                <w:sz w:val="18"/>
                <w:szCs w:val="18"/>
              </w:rPr>
            </w:pPr>
            <w:r>
              <w:rPr>
                <w:rFonts w:hint="eastAsia" w:ascii="宋体" w:hAnsi="宋体"/>
                <w:color w:val="000000"/>
                <w:sz w:val="18"/>
                <w:szCs w:val="18"/>
              </w:rPr>
              <w:t>（4）被资质认定部门责令整改且要求整改期间不得擅自对社会出具具有证明作用的数据和结果的，认真按照资质认定部门的要求进行整改，且不擅自对社会出具数据和结果。</w:t>
            </w:r>
          </w:p>
          <w:p>
            <w:pPr>
              <w:spacing w:line="380" w:lineRule="exact"/>
              <w:rPr>
                <w:rFonts w:ascii="宋体" w:hAnsi="宋体"/>
                <w:color w:val="000000"/>
                <w:sz w:val="18"/>
                <w:szCs w:val="18"/>
              </w:rPr>
            </w:pPr>
            <w:r>
              <w:rPr>
                <w:rFonts w:hint="eastAsia" w:ascii="宋体" w:hAnsi="宋体"/>
                <w:color w:val="000000"/>
                <w:sz w:val="18"/>
                <w:szCs w:val="18"/>
              </w:rPr>
              <w:t>（5）不存在在多个检验检测数据中选择性使用，可能对检验检验结果的准确性造成影响的行为。</w:t>
            </w:r>
          </w:p>
          <w:p>
            <w:pPr>
              <w:spacing w:line="380" w:lineRule="exact"/>
              <w:rPr>
                <w:rFonts w:hint="eastAsia" w:ascii="宋体" w:hAnsi="宋体"/>
                <w:color w:val="000000"/>
                <w:sz w:val="18"/>
                <w:szCs w:val="18"/>
              </w:rPr>
            </w:pPr>
            <w:r>
              <w:rPr>
                <w:rFonts w:hint="eastAsia" w:ascii="宋体" w:hAnsi="宋体"/>
                <w:color w:val="000000"/>
                <w:sz w:val="18"/>
                <w:szCs w:val="18"/>
              </w:rPr>
              <w:t>（6）不</w:t>
            </w:r>
            <w:r>
              <w:rPr>
                <w:rFonts w:ascii="宋体" w:hAnsi="宋体"/>
                <w:color w:val="000000"/>
                <w:sz w:val="18"/>
                <w:szCs w:val="18"/>
              </w:rPr>
              <w:t>在</w:t>
            </w:r>
            <w:r>
              <w:rPr>
                <w:rFonts w:hint="eastAsia" w:ascii="宋体" w:hAnsi="宋体"/>
                <w:color w:val="000000"/>
                <w:sz w:val="18"/>
                <w:szCs w:val="18"/>
              </w:rPr>
              <w:t>检验检测报告和原始记录上伪造签名，不存在非授权签字人签发检验检测报告的情况。</w:t>
            </w:r>
          </w:p>
          <w:p>
            <w:pPr>
              <w:spacing w:line="380" w:lineRule="exact"/>
              <w:rPr>
                <w:rFonts w:ascii="宋体" w:hAnsi="宋体"/>
                <w:color w:val="000000"/>
                <w:sz w:val="18"/>
                <w:szCs w:val="18"/>
              </w:rPr>
            </w:pPr>
            <w:r>
              <w:rPr>
                <w:rFonts w:hint="eastAsia" w:ascii="宋体" w:hAnsi="宋体"/>
                <w:color w:val="000000"/>
                <w:sz w:val="18"/>
                <w:szCs w:val="18"/>
              </w:rPr>
              <w:t>（7）不漏检关键项目、干扰检测过程或者改动关键项目的检测方法，造成检验检测数据或者结果错误。</w:t>
            </w:r>
          </w:p>
          <w:p>
            <w:pPr>
              <w:spacing w:line="380" w:lineRule="exact"/>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8</w:t>
            </w:r>
            <w:r>
              <w:rPr>
                <w:rFonts w:hint="eastAsia" w:ascii="宋体" w:hAnsi="宋体"/>
                <w:color w:val="000000"/>
                <w:sz w:val="18"/>
                <w:szCs w:val="18"/>
              </w:rPr>
              <w:t>）不替换、调换应当被检验检测的对象，进行检验检测并出具检验检测数据或者结果。</w:t>
            </w:r>
          </w:p>
          <w:p>
            <w:pPr>
              <w:spacing w:line="380" w:lineRule="exact"/>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9</w:t>
            </w:r>
            <w:r>
              <w:rPr>
                <w:rFonts w:hint="eastAsia" w:ascii="宋体" w:hAnsi="宋体"/>
                <w:color w:val="000000"/>
                <w:sz w:val="18"/>
                <w:szCs w:val="18"/>
              </w:rPr>
              <w:t>）未按照标准和规范规定的方法实施检验检测；</w:t>
            </w:r>
          </w:p>
          <w:p>
            <w:pPr>
              <w:spacing w:line="380" w:lineRule="exact"/>
              <w:rPr>
                <w:rFonts w:hint="eastAsia"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0</w:t>
            </w:r>
            <w:r>
              <w:rPr>
                <w:rFonts w:hint="eastAsia" w:ascii="宋体" w:hAnsi="宋体"/>
                <w:color w:val="000000"/>
                <w:sz w:val="18"/>
                <w:szCs w:val="18"/>
              </w:rPr>
              <w:t>）其他伪造检验检测数据或者结果的情形。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0" w:hRule="atLeast"/>
          <w:jc w:val="center"/>
        </w:trPr>
        <w:tc>
          <w:tcPr>
            <w:tcW w:w="1559" w:type="dxa"/>
            <w:noWrap w:val="0"/>
            <w:vAlign w:val="top"/>
          </w:tcPr>
          <w:p>
            <w:pPr>
              <w:spacing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9</w:t>
            </w:r>
          </w:p>
        </w:tc>
        <w:tc>
          <w:tcPr>
            <w:tcW w:w="4253" w:type="dxa"/>
            <w:gridSpan w:val="3"/>
            <w:noWrap w:val="0"/>
            <w:vAlign w:val="top"/>
          </w:tcPr>
          <w:p>
            <w:pPr>
              <w:spacing w:line="380" w:lineRule="exact"/>
              <w:rPr>
                <w:rFonts w:hint="eastAsia" w:ascii="宋体" w:hAnsi="宋体"/>
                <w:b/>
                <w:color w:val="000000"/>
                <w:sz w:val="18"/>
                <w:szCs w:val="18"/>
              </w:rPr>
            </w:pPr>
            <w:r>
              <w:rPr>
                <w:rFonts w:hint="eastAsia" w:ascii="宋体" w:hAnsi="宋体"/>
                <w:b/>
                <w:color w:val="000000"/>
                <w:sz w:val="18"/>
                <w:szCs w:val="18"/>
              </w:rPr>
              <w:t>持续符合资质认定有关要求，检验检测能力得到有效维持。</w:t>
            </w: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p>
            <w:pPr>
              <w:spacing w:line="380" w:lineRule="exact"/>
              <w:rPr>
                <w:rFonts w:hint="eastAsia" w:ascii="宋体" w:hAnsi="宋体"/>
                <w:b/>
                <w:color w:val="000000"/>
                <w:sz w:val="18"/>
                <w:szCs w:val="18"/>
              </w:rPr>
            </w:pPr>
          </w:p>
        </w:tc>
        <w:tc>
          <w:tcPr>
            <w:tcW w:w="2410" w:type="dxa"/>
            <w:gridSpan w:val="3"/>
            <w:noWrap w:val="0"/>
            <w:vAlign w:val="top"/>
          </w:tcPr>
          <w:p>
            <w:pPr>
              <w:spacing w:line="380" w:lineRule="exact"/>
              <w:rPr>
                <w:rFonts w:ascii="宋体" w:hAnsi="宋体"/>
                <w:color w:val="000000"/>
                <w:sz w:val="18"/>
                <w:szCs w:val="18"/>
              </w:rPr>
            </w:pPr>
          </w:p>
        </w:tc>
        <w:tc>
          <w:tcPr>
            <w:tcW w:w="6378" w:type="dxa"/>
            <w:gridSpan w:val="3"/>
            <w:noWrap w:val="0"/>
            <w:vAlign w:val="top"/>
          </w:tcPr>
          <w:p>
            <w:pPr>
              <w:spacing w:line="380" w:lineRule="exact"/>
              <w:rPr>
                <w:rFonts w:hint="eastAsia" w:ascii="宋体" w:hAnsi="宋体"/>
                <w:color w:val="000000"/>
                <w:sz w:val="18"/>
                <w:szCs w:val="18"/>
              </w:rPr>
            </w:pPr>
            <w:r>
              <w:rPr>
                <w:rFonts w:hint="eastAsia" w:ascii="宋体" w:hAnsi="宋体"/>
                <w:color w:val="000000"/>
                <w:sz w:val="18"/>
                <w:szCs w:val="18"/>
              </w:rPr>
              <w:t>（1）现有环境、设施满足通过资质认定的检测项目需要。</w:t>
            </w:r>
          </w:p>
          <w:p>
            <w:pPr>
              <w:spacing w:line="380" w:lineRule="exact"/>
              <w:rPr>
                <w:rFonts w:hint="eastAsia" w:ascii="宋体" w:hAnsi="宋体"/>
                <w:color w:val="000000"/>
                <w:sz w:val="18"/>
                <w:szCs w:val="18"/>
              </w:rPr>
            </w:pPr>
            <w:r>
              <w:rPr>
                <w:rFonts w:hint="eastAsia" w:ascii="宋体" w:hAnsi="宋体"/>
                <w:color w:val="000000"/>
                <w:sz w:val="18"/>
                <w:szCs w:val="18"/>
              </w:rPr>
              <w:t>（2）现有仪器设备满足通过资质认定的检测项目需要。</w:t>
            </w:r>
          </w:p>
          <w:p>
            <w:pPr>
              <w:spacing w:line="380" w:lineRule="exact"/>
              <w:rPr>
                <w:rFonts w:hint="eastAsia" w:ascii="宋体" w:hAnsi="宋体"/>
                <w:color w:val="000000"/>
                <w:sz w:val="18"/>
                <w:szCs w:val="18"/>
              </w:rPr>
            </w:pPr>
            <w:r>
              <w:rPr>
                <w:rFonts w:hint="eastAsia" w:ascii="宋体" w:hAnsi="宋体"/>
                <w:color w:val="000000"/>
                <w:sz w:val="18"/>
                <w:szCs w:val="18"/>
              </w:rPr>
              <w:t>（3）现有人员能够满足检验检测需要。</w:t>
            </w:r>
          </w:p>
          <w:p>
            <w:pPr>
              <w:spacing w:line="380" w:lineRule="exact"/>
              <w:rPr>
                <w:rFonts w:hint="eastAsia" w:ascii="宋体" w:hAnsi="宋体"/>
                <w:color w:val="000000"/>
                <w:sz w:val="18"/>
                <w:szCs w:val="18"/>
              </w:rPr>
            </w:pPr>
            <w:r>
              <w:rPr>
                <w:rFonts w:hint="eastAsia" w:ascii="宋体" w:hAnsi="宋体"/>
                <w:color w:val="000000"/>
                <w:sz w:val="18"/>
                <w:szCs w:val="18"/>
              </w:rPr>
              <w:t>（4）质量管理体系有效运行，各项管理文件制定合理，运行有序，员工对质量管理相关要求认同、熟悉并有效运用。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jc w:val="center"/>
        </w:trPr>
        <w:tc>
          <w:tcPr>
            <w:tcW w:w="1559" w:type="dxa"/>
            <w:noWrap w:val="0"/>
            <w:vAlign w:val="top"/>
          </w:tcPr>
          <w:p>
            <w:pPr>
              <w:spacing w:line="3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4253" w:type="dxa"/>
            <w:gridSpan w:val="3"/>
            <w:noWrap w:val="0"/>
            <w:vAlign w:val="top"/>
          </w:tcPr>
          <w:p>
            <w:pPr>
              <w:spacing w:line="380" w:lineRule="exact"/>
              <w:rPr>
                <w:rFonts w:hint="eastAsia" w:ascii="宋体" w:hAnsi="宋体"/>
                <w:b/>
                <w:color w:val="000000"/>
                <w:sz w:val="18"/>
                <w:szCs w:val="18"/>
              </w:rPr>
            </w:pPr>
            <w:r>
              <w:rPr>
                <w:rFonts w:hint="eastAsia" w:ascii="宋体" w:hAnsi="宋体"/>
                <w:b/>
                <w:color w:val="000000"/>
                <w:sz w:val="18"/>
                <w:szCs w:val="18"/>
              </w:rPr>
              <w:t>规范出具检验检测报告</w:t>
            </w:r>
          </w:p>
        </w:tc>
        <w:tc>
          <w:tcPr>
            <w:tcW w:w="2410" w:type="dxa"/>
            <w:gridSpan w:val="3"/>
            <w:noWrap w:val="0"/>
            <w:vAlign w:val="top"/>
          </w:tcPr>
          <w:p>
            <w:pPr>
              <w:spacing w:line="380" w:lineRule="exact"/>
              <w:rPr>
                <w:rFonts w:ascii="宋体" w:hAnsi="宋体"/>
                <w:color w:val="000000"/>
                <w:sz w:val="18"/>
                <w:szCs w:val="18"/>
              </w:rPr>
            </w:pPr>
          </w:p>
        </w:tc>
        <w:tc>
          <w:tcPr>
            <w:tcW w:w="6378" w:type="dxa"/>
            <w:gridSpan w:val="3"/>
            <w:noWrap w:val="0"/>
            <w:vAlign w:val="top"/>
          </w:tcPr>
          <w:p>
            <w:pPr>
              <w:spacing w:line="380" w:lineRule="exact"/>
              <w:rPr>
                <w:rFonts w:hint="eastAsia" w:ascii="宋体" w:hAnsi="宋体"/>
                <w:color w:val="000000"/>
                <w:sz w:val="18"/>
                <w:szCs w:val="18"/>
              </w:rPr>
            </w:pPr>
            <w:r>
              <w:rPr>
                <w:rFonts w:hint="eastAsia" w:ascii="宋体" w:hAnsi="宋体"/>
                <w:color w:val="000000"/>
                <w:sz w:val="18"/>
                <w:szCs w:val="18"/>
              </w:rPr>
              <w:t>（1）按照相关标准和程序实施检验检测活动。</w:t>
            </w:r>
          </w:p>
          <w:p>
            <w:pPr>
              <w:spacing w:line="380" w:lineRule="exact"/>
              <w:rPr>
                <w:rFonts w:hint="eastAsia" w:ascii="宋体" w:hAnsi="宋体"/>
                <w:color w:val="000000"/>
                <w:sz w:val="18"/>
                <w:szCs w:val="18"/>
              </w:rPr>
            </w:pPr>
            <w:r>
              <w:rPr>
                <w:rFonts w:hint="eastAsia" w:ascii="宋体" w:hAnsi="宋体"/>
                <w:color w:val="000000"/>
                <w:sz w:val="18"/>
                <w:szCs w:val="18"/>
              </w:rPr>
              <w:t>（2）原始记录与检验检测报告具有可溯源性。</w:t>
            </w:r>
          </w:p>
          <w:p>
            <w:pPr>
              <w:spacing w:line="380" w:lineRule="exact"/>
              <w:rPr>
                <w:rFonts w:hint="eastAsia" w:ascii="宋体" w:hAnsi="宋体"/>
                <w:color w:val="000000"/>
                <w:sz w:val="18"/>
                <w:szCs w:val="18"/>
              </w:rPr>
            </w:pPr>
            <w:r>
              <w:rPr>
                <w:rFonts w:hint="eastAsia" w:ascii="宋体" w:hAnsi="宋体"/>
                <w:color w:val="000000"/>
                <w:sz w:val="18"/>
                <w:szCs w:val="18"/>
              </w:rPr>
              <w:t>（3）检验检测报告用语规范，依据明确；符合资质认定相关要求，符合合同约定要求。</w:t>
            </w:r>
          </w:p>
        </w:tc>
      </w:tr>
    </w:tbl>
    <w:p>
      <w:pPr>
        <w:rPr>
          <w:rFonts w:hint="eastAsia"/>
        </w:rPr>
      </w:pP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7" w:right="2098" w:bottom="1474" w:left="1985"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1316D"/>
    <w:rsid w:val="15014F26"/>
    <w:rsid w:val="1671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2019-10-16T07:02:00Z</dcterms:created>
  <dc:creator>覃波1409733816</dc:creator>
  <cp:lastModifiedBy>覃波1409733816</cp:lastModifiedBy>
  <dcterms:modified xsi:type="dcterms:W3CDTF">2019-10-18T07:33:18Z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