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16A" w:rsidRDefault="00DD24D5">
      <w:pPr>
        <w:spacing w:line="50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p>
    <w:p w:rsidR="00FB616A" w:rsidRDefault="00DD24D5">
      <w:pPr>
        <w:spacing w:line="500" w:lineRule="exact"/>
        <w:jc w:val="left"/>
        <w:rPr>
          <w:rFonts w:ascii="Times New Roman" w:eastAsia="创艺简标宋" w:hAnsi="Times New Roman"/>
          <w:kern w:val="0"/>
          <w:sz w:val="28"/>
          <w:szCs w:val="28"/>
        </w:rPr>
      </w:pPr>
      <w:r>
        <w:rPr>
          <w:rFonts w:ascii="Times New Roman" w:eastAsia="创艺简标宋" w:hAnsi="Times New Roman" w:hint="eastAsia"/>
          <w:kern w:val="0"/>
          <w:sz w:val="28"/>
          <w:szCs w:val="28"/>
        </w:rPr>
        <w:t>勘察设计企业、施工图审查机构信用初始分数：</w:t>
      </w:r>
      <w:r>
        <w:rPr>
          <w:rFonts w:ascii="Times New Roman" w:eastAsia="创艺简标宋" w:hAnsi="Times New Roman" w:hint="eastAsia"/>
          <w:kern w:val="0"/>
          <w:sz w:val="28"/>
          <w:szCs w:val="28"/>
        </w:rPr>
        <w:t>80</w:t>
      </w:r>
      <w:r>
        <w:rPr>
          <w:rFonts w:ascii="Times New Roman" w:eastAsia="创艺简标宋" w:hAnsi="Times New Roman" w:hint="eastAsia"/>
          <w:kern w:val="0"/>
          <w:sz w:val="28"/>
          <w:szCs w:val="28"/>
        </w:rPr>
        <w:t>分</w:t>
      </w:r>
    </w:p>
    <w:p w:rsidR="00FB616A" w:rsidRDefault="00FB616A">
      <w:pPr>
        <w:spacing w:line="500" w:lineRule="exact"/>
        <w:jc w:val="center"/>
        <w:rPr>
          <w:rFonts w:ascii="Times New Roman" w:eastAsia="创艺简标宋" w:hAnsi="Times New Roman"/>
          <w:kern w:val="0"/>
          <w:sz w:val="40"/>
          <w:szCs w:val="40"/>
        </w:rPr>
      </w:pPr>
    </w:p>
    <w:p w:rsidR="00FB616A" w:rsidRDefault="00DD24D5">
      <w:pPr>
        <w:spacing w:line="500" w:lineRule="exact"/>
        <w:jc w:val="center"/>
        <w:rPr>
          <w:rFonts w:ascii="Times New Roman" w:eastAsia="创艺简标宋" w:hAnsi="Times New Roman"/>
          <w:kern w:val="0"/>
          <w:sz w:val="40"/>
          <w:szCs w:val="40"/>
        </w:rPr>
      </w:pPr>
      <w:r>
        <w:rPr>
          <w:rFonts w:ascii="Times New Roman" w:eastAsia="创艺简标宋" w:hAnsi="Times New Roman"/>
          <w:kern w:val="0"/>
          <w:sz w:val="40"/>
          <w:szCs w:val="40"/>
        </w:rPr>
        <w:t>柳州市勘察设计企业</w:t>
      </w:r>
      <w:r>
        <w:rPr>
          <w:rFonts w:ascii="Times New Roman" w:eastAsia="创艺简标宋" w:hAnsi="Times New Roman" w:hint="eastAsia"/>
          <w:kern w:val="0"/>
          <w:sz w:val="40"/>
          <w:szCs w:val="40"/>
        </w:rPr>
        <w:t>、</w:t>
      </w:r>
      <w:r>
        <w:rPr>
          <w:rFonts w:ascii="创艺简标宋" w:eastAsia="创艺简标宋" w:hAnsi="创艺简标宋" w:cs="创艺简标宋" w:hint="eastAsia"/>
          <w:kern w:val="0"/>
          <w:sz w:val="40"/>
          <w:szCs w:val="40"/>
        </w:rPr>
        <w:t>施工图审查机构</w:t>
      </w:r>
      <w:r>
        <w:rPr>
          <w:rFonts w:ascii="Times New Roman" w:eastAsia="创艺简标宋" w:hAnsi="Times New Roman"/>
          <w:kern w:val="0"/>
          <w:sz w:val="40"/>
          <w:szCs w:val="40"/>
        </w:rPr>
        <w:t>优良行为记分标准</w:t>
      </w:r>
    </w:p>
    <w:p w:rsidR="00FB616A" w:rsidRDefault="00FB616A">
      <w:pPr>
        <w:spacing w:line="500" w:lineRule="exact"/>
        <w:jc w:val="center"/>
        <w:rPr>
          <w:rFonts w:ascii="Times New Roman" w:eastAsia="创艺简标宋" w:hAnsi="Times New Roman"/>
          <w:kern w:val="0"/>
          <w:sz w:val="40"/>
          <w:szCs w:val="40"/>
        </w:rPr>
      </w:pPr>
    </w:p>
    <w:tbl>
      <w:tblPr>
        <w:tblW w:w="9810" w:type="dxa"/>
        <w:jc w:val="center"/>
        <w:tblLayout w:type="fixed"/>
        <w:tblCellMar>
          <w:left w:w="0" w:type="dxa"/>
          <w:right w:w="0" w:type="dxa"/>
        </w:tblCellMar>
        <w:tblLook w:val="04A0"/>
      </w:tblPr>
      <w:tblGrid>
        <w:gridCol w:w="930"/>
        <w:gridCol w:w="1860"/>
        <w:gridCol w:w="1785"/>
        <w:gridCol w:w="1785"/>
        <w:gridCol w:w="780"/>
        <w:gridCol w:w="750"/>
        <w:gridCol w:w="1920"/>
      </w:tblGrid>
      <w:tr w:rsidR="00FB616A" w:rsidTr="00187B8A">
        <w:trPr>
          <w:trHeight w:val="48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序号</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考核类别</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加分情况</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分值</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有效期（月）</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备注说明</w:t>
            </w:r>
          </w:p>
        </w:tc>
      </w:tr>
      <w:tr w:rsidR="00FB616A" w:rsidTr="00187B8A">
        <w:trPr>
          <w:trHeight w:val="37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项目获奖</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全国优秀工程勘察设计奖</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一等奖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B616A" w:rsidRDefault="00DD24D5">
            <w:pPr>
              <w:widowControl/>
              <w:jc w:val="center"/>
              <w:textAlignment w:val="top"/>
              <w:rPr>
                <w:rFonts w:ascii="仿宋_GB2312" w:eastAsia="仿宋_GB2312" w:hAnsi="Tahoma" w:cs="仿宋_GB2312"/>
                <w:sz w:val="15"/>
                <w:szCs w:val="15"/>
              </w:rPr>
            </w:pPr>
            <w:r>
              <w:rPr>
                <w:rFonts w:ascii="Times New Roman" w:eastAsia="仿宋_GB2312" w:hAnsi="Times New Roman"/>
                <w:kern w:val="0"/>
                <w:sz w:val="15"/>
                <w:szCs w:val="15"/>
              </w:rPr>
              <w:t>1</w:t>
            </w:r>
            <w:r>
              <w:rPr>
                <w:rStyle w:val="font71"/>
                <w:rFonts w:hAnsi="Tahoma" w:hint="default"/>
                <w:color w:val="auto"/>
              </w:rPr>
              <w:t>、同一个项目只计算最高级别奖项得分，不逐级累加；最高加</w:t>
            </w:r>
            <w:r>
              <w:rPr>
                <w:rFonts w:ascii="Times New Roman" w:eastAsia="仿宋_GB2312" w:hAnsi="Times New Roman"/>
                <w:kern w:val="0"/>
                <w:sz w:val="15"/>
                <w:szCs w:val="15"/>
              </w:rPr>
              <w:t>15</w:t>
            </w:r>
            <w:r>
              <w:rPr>
                <w:rStyle w:val="font71"/>
                <w:rFonts w:hAnsi="Tahoma" w:hint="default"/>
                <w:color w:val="auto"/>
              </w:rPr>
              <w:t>分；按项目获奖时间（每年</w:t>
            </w:r>
            <w:r>
              <w:rPr>
                <w:rFonts w:ascii="Times New Roman" w:eastAsia="仿宋_GB2312" w:hAnsi="Times New Roman"/>
                <w:kern w:val="0"/>
                <w:sz w:val="15"/>
                <w:szCs w:val="15"/>
              </w:rPr>
              <w:t>1</w:t>
            </w:r>
            <w:r>
              <w:rPr>
                <w:rStyle w:val="font71"/>
                <w:rFonts w:hAnsi="Tahoma" w:hint="default"/>
                <w:color w:val="auto"/>
              </w:rPr>
              <w:t>月</w:t>
            </w:r>
            <w:r>
              <w:rPr>
                <w:rFonts w:ascii="Times New Roman" w:eastAsia="仿宋_GB2312" w:hAnsi="Times New Roman"/>
                <w:kern w:val="0"/>
                <w:sz w:val="15"/>
                <w:szCs w:val="15"/>
              </w:rPr>
              <w:t>1</w:t>
            </w:r>
            <w:r>
              <w:rPr>
                <w:rStyle w:val="font71"/>
                <w:rFonts w:hAnsi="Tahoma" w:hint="default"/>
                <w:color w:val="auto"/>
              </w:rPr>
              <w:t>日至</w:t>
            </w:r>
            <w:r>
              <w:rPr>
                <w:rFonts w:ascii="Times New Roman" w:eastAsia="仿宋_GB2312" w:hAnsi="Times New Roman"/>
                <w:kern w:val="0"/>
                <w:sz w:val="15"/>
                <w:szCs w:val="15"/>
              </w:rPr>
              <w:t>12</w:t>
            </w:r>
            <w:r>
              <w:rPr>
                <w:rStyle w:val="font71"/>
                <w:rFonts w:hAnsi="Tahoma" w:hint="default"/>
                <w:color w:val="auto"/>
              </w:rPr>
              <w:t>月</w:t>
            </w:r>
            <w:r>
              <w:rPr>
                <w:rFonts w:ascii="Times New Roman" w:eastAsia="仿宋_GB2312" w:hAnsi="Times New Roman"/>
                <w:kern w:val="0"/>
                <w:sz w:val="15"/>
                <w:szCs w:val="15"/>
              </w:rPr>
              <w:t>31</w:t>
            </w:r>
            <w:r>
              <w:rPr>
                <w:rStyle w:val="font71"/>
                <w:rFonts w:hAnsi="Tahoma" w:hint="default"/>
                <w:color w:val="auto"/>
              </w:rPr>
              <w:t>日）计入当年度加分。</w:t>
            </w:r>
            <w:r>
              <w:rPr>
                <w:rFonts w:ascii="Times New Roman" w:eastAsia="仿宋_GB2312" w:hAnsi="Times New Roman"/>
                <w:kern w:val="0"/>
                <w:sz w:val="15"/>
                <w:szCs w:val="15"/>
              </w:rPr>
              <w:t xml:space="preserve">   2</w:t>
            </w:r>
            <w:r>
              <w:rPr>
                <w:rStyle w:val="font71"/>
                <w:rFonts w:hAnsi="Tahoma" w:hint="default"/>
                <w:color w:val="auto"/>
              </w:rPr>
              <w:t>、本市勘察设计单位获奖项目均可计入相应分值。</w:t>
            </w:r>
            <w:r>
              <w:rPr>
                <w:rFonts w:ascii="Times New Roman" w:eastAsia="仿宋_GB2312" w:hAnsi="Times New Roman"/>
                <w:kern w:val="0"/>
                <w:sz w:val="15"/>
                <w:szCs w:val="15"/>
              </w:rPr>
              <w:t xml:space="preserve">   3</w:t>
            </w:r>
            <w:r>
              <w:rPr>
                <w:rStyle w:val="font71"/>
                <w:rFonts w:hAnsi="Tahoma" w:hint="default"/>
                <w:color w:val="auto"/>
              </w:rPr>
              <w:t>、非本市勘察设计单位获奖项目应为柳州市范围内（含各县区）的勘察、设计项目可计入相应分值（本地项目省外获奖也可计算分值）。</w:t>
            </w:r>
            <w:r>
              <w:rPr>
                <w:rFonts w:ascii="Times New Roman" w:eastAsia="仿宋_GB2312" w:hAnsi="Times New Roman"/>
                <w:kern w:val="0"/>
                <w:sz w:val="15"/>
                <w:szCs w:val="15"/>
              </w:rPr>
              <w:t>4</w:t>
            </w:r>
            <w:r>
              <w:rPr>
                <w:rStyle w:val="font71"/>
                <w:rFonts w:hAnsi="Tahoma" w:hint="default"/>
                <w:color w:val="auto"/>
              </w:rPr>
              <w:t>、获奖项目所在的审图公司也可加分，每个获奖项目可加</w:t>
            </w:r>
            <w:r>
              <w:rPr>
                <w:rStyle w:val="font71"/>
                <w:rFonts w:asciiTheme="minorHAnsi" w:hAnsiTheme="minorHAnsi" w:hint="default"/>
                <w:color w:val="auto"/>
              </w:rPr>
              <w:t>1</w:t>
            </w:r>
            <w:r>
              <w:rPr>
                <w:rStyle w:val="font71"/>
                <w:rFonts w:hAnsi="Tahoma" w:hint="default"/>
                <w:color w:val="auto"/>
              </w:rPr>
              <w:t>分，最高累计加</w:t>
            </w:r>
            <w:r>
              <w:rPr>
                <w:rFonts w:ascii="Times New Roman" w:eastAsia="仿宋_GB2312" w:hAnsi="Times New Roman"/>
                <w:kern w:val="0"/>
                <w:sz w:val="15"/>
                <w:szCs w:val="15"/>
              </w:rPr>
              <w:t>10</w:t>
            </w:r>
            <w:r>
              <w:rPr>
                <w:rStyle w:val="font71"/>
                <w:rFonts w:hAnsi="Tahoma" w:hint="default"/>
                <w:color w:val="auto"/>
              </w:rPr>
              <w:t>分。</w:t>
            </w:r>
          </w:p>
        </w:tc>
      </w:tr>
      <w:tr w:rsidR="00FB616A" w:rsidTr="00187B8A">
        <w:trPr>
          <w:trHeight w:val="37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二等奖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B616A" w:rsidRDefault="00FB616A">
            <w:pPr>
              <w:jc w:val="center"/>
              <w:rPr>
                <w:rFonts w:ascii="仿宋_GB2312" w:eastAsia="仿宋_GB2312" w:hAnsi="Tahoma" w:cs="仿宋_GB2312"/>
                <w:sz w:val="15"/>
                <w:szCs w:val="15"/>
              </w:rPr>
            </w:pPr>
          </w:p>
        </w:tc>
      </w:tr>
      <w:tr w:rsidR="00FB616A" w:rsidTr="00187B8A">
        <w:trPr>
          <w:trHeight w:val="37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3</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三等奖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B616A" w:rsidRDefault="00FB616A">
            <w:pPr>
              <w:jc w:val="center"/>
              <w:rPr>
                <w:rFonts w:ascii="仿宋_GB2312" w:eastAsia="仿宋_GB2312" w:hAnsi="Tahoma" w:cs="仿宋_GB2312"/>
                <w:sz w:val="15"/>
                <w:szCs w:val="15"/>
              </w:rPr>
            </w:pPr>
          </w:p>
        </w:tc>
      </w:tr>
      <w:tr w:rsidR="00FB616A" w:rsidTr="00187B8A">
        <w:trPr>
          <w:trHeight w:val="37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4</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省、自治区级优秀工程勘察设计奖</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heme="minorHAnsi" w:eastAsia="仿宋_GB2312" w:hAnsiTheme="minorHAnsi" w:cs="仿宋_GB2312"/>
                <w:sz w:val="18"/>
                <w:szCs w:val="18"/>
              </w:rPr>
            </w:pPr>
            <w:r>
              <w:rPr>
                <w:rFonts w:ascii="仿宋_GB2312" w:eastAsia="仿宋_GB2312" w:hAnsi="Tahoma" w:cs="仿宋_GB2312" w:hint="eastAsia"/>
                <w:kern w:val="0"/>
                <w:sz w:val="18"/>
                <w:szCs w:val="18"/>
              </w:rPr>
              <w:t>一等</w:t>
            </w:r>
            <w:r>
              <w:rPr>
                <w:rFonts w:asciiTheme="minorHAnsi" w:eastAsia="仿宋_GB2312" w:hAnsiTheme="minorHAnsi" w:cs="仿宋_GB2312" w:hint="eastAsia"/>
                <w:kern w:val="0"/>
                <w:sz w:val="18"/>
                <w:szCs w:val="18"/>
              </w:rPr>
              <w:t>等次</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B616A" w:rsidRDefault="00FB616A">
            <w:pPr>
              <w:jc w:val="center"/>
              <w:rPr>
                <w:rFonts w:ascii="仿宋_GB2312" w:eastAsia="仿宋_GB2312" w:hAnsi="Tahoma" w:cs="仿宋_GB2312"/>
                <w:sz w:val="15"/>
                <w:szCs w:val="15"/>
              </w:rPr>
            </w:pPr>
          </w:p>
        </w:tc>
      </w:tr>
      <w:tr w:rsidR="00FB616A" w:rsidTr="00187B8A">
        <w:trPr>
          <w:trHeight w:val="37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5</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二等</w:t>
            </w:r>
            <w:r>
              <w:rPr>
                <w:rFonts w:asciiTheme="minorHAnsi" w:eastAsia="仿宋_GB2312" w:hAnsiTheme="minorHAnsi" w:cs="仿宋_GB2312" w:hint="eastAsia"/>
                <w:kern w:val="0"/>
                <w:sz w:val="18"/>
                <w:szCs w:val="18"/>
              </w:rPr>
              <w:t>等次</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B616A" w:rsidRDefault="00FB616A">
            <w:pPr>
              <w:jc w:val="center"/>
              <w:rPr>
                <w:rFonts w:ascii="仿宋_GB2312" w:eastAsia="仿宋_GB2312" w:hAnsi="Tahoma" w:cs="仿宋_GB2312"/>
                <w:sz w:val="15"/>
                <w:szCs w:val="15"/>
              </w:rPr>
            </w:pPr>
          </w:p>
        </w:tc>
      </w:tr>
      <w:tr w:rsidR="00FB616A" w:rsidTr="00187B8A">
        <w:trPr>
          <w:trHeight w:val="37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6</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三等</w:t>
            </w:r>
            <w:r>
              <w:rPr>
                <w:rFonts w:asciiTheme="minorHAnsi" w:eastAsia="仿宋_GB2312" w:hAnsiTheme="minorHAnsi" w:cs="仿宋_GB2312" w:hint="eastAsia"/>
                <w:kern w:val="0"/>
                <w:sz w:val="18"/>
                <w:szCs w:val="18"/>
              </w:rPr>
              <w:t>等次</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B616A" w:rsidRDefault="00FB616A">
            <w:pPr>
              <w:jc w:val="center"/>
              <w:rPr>
                <w:rFonts w:ascii="仿宋_GB2312" w:eastAsia="仿宋_GB2312" w:hAnsi="Tahoma" w:cs="仿宋_GB2312"/>
                <w:sz w:val="15"/>
                <w:szCs w:val="15"/>
              </w:rPr>
            </w:pPr>
          </w:p>
        </w:tc>
      </w:tr>
      <w:tr w:rsidR="00FB616A" w:rsidTr="00187B8A">
        <w:trPr>
          <w:trHeight w:val="37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7</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市级优秀工程勘察设计奖</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一等</w:t>
            </w:r>
            <w:r>
              <w:rPr>
                <w:rFonts w:asciiTheme="minorHAnsi" w:eastAsia="仿宋_GB2312" w:hAnsiTheme="minorHAnsi" w:cs="仿宋_GB2312" w:hint="eastAsia"/>
                <w:kern w:val="0"/>
                <w:sz w:val="18"/>
                <w:szCs w:val="18"/>
              </w:rPr>
              <w:t>等次</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B616A" w:rsidRDefault="00FB616A">
            <w:pPr>
              <w:jc w:val="center"/>
              <w:rPr>
                <w:rFonts w:ascii="仿宋_GB2312" w:eastAsia="仿宋_GB2312" w:hAnsi="Tahoma" w:cs="仿宋_GB2312"/>
                <w:sz w:val="15"/>
                <w:szCs w:val="15"/>
              </w:rPr>
            </w:pPr>
          </w:p>
        </w:tc>
      </w:tr>
      <w:tr w:rsidR="00FB616A" w:rsidTr="00187B8A">
        <w:trPr>
          <w:trHeight w:val="37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8</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二等</w:t>
            </w:r>
            <w:r>
              <w:rPr>
                <w:rFonts w:asciiTheme="minorHAnsi" w:eastAsia="仿宋_GB2312" w:hAnsiTheme="minorHAnsi" w:cs="仿宋_GB2312" w:hint="eastAsia"/>
                <w:kern w:val="0"/>
                <w:sz w:val="18"/>
                <w:szCs w:val="18"/>
              </w:rPr>
              <w:t>等次</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B616A" w:rsidRDefault="00FB616A">
            <w:pPr>
              <w:jc w:val="center"/>
              <w:rPr>
                <w:rFonts w:ascii="仿宋_GB2312" w:eastAsia="仿宋_GB2312" w:hAnsi="Tahoma" w:cs="仿宋_GB2312"/>
                <w:sz w:val="15"/>
                <w:szCs w:val="15"/>
              </w:rPr>
            </w:pPr>
          </w:p>
        </w:tc>
      </w:tr>
      <w:tr w:rsidR="00FB616A" w:rsidTr="00187B8A">
        <w:trPr>
          <w:trHeight w:val="37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9</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三等</w:t>
            </w:r>
            <w:r>
              <w:rPr>
                <w:rFonts w:asciiTheme="minorHAnsi" w:eastAsia="仿宋_GB2312" w:hAnsiTheme="minorHAnsi" w:cs="仿宋_GB2312" w:hint="eastAsia"/>
                <w:kern w:val="0"/>
                <w:sz w:val="18"/>
                <w:szCs w:val="18"/>
              </w:rPr>
              <w:t>等次</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0.5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B616A" w:rsidRDefault="00FB616A">
            <w:pPr>
              <w:jc w:val="center"/>
              <w:rPr>
                <w:rFonts w:ascii="仿宋_GB2312" w:eastAsia="仿宋_GB2312" w:hAnsi="Tahoma" w:cs="仿宋_GB2312"/>
                <w:sz w:val="15"/>
                <w:szCs w:val="15"/>
              </w:rPr>
            </w:pPr>
          </w:p>
        </w:tc>
      </w:tr>
      <w:tr w:rsidR="00FB616A" w:rsidTr="00187B8A">
        <w:trPr>
          <w:trHeight w:val="33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10</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综合表彰</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国家级</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B616A" w:rsidRDefault="00DD24D5">
            <w:pPr>
              <w:widowControl/>
              <w:jc w:val="left"/>
              <w:textAlignment w:val="top"/>
              <w:rPr>
                <w:rFonts w:ascii="仿宋_GB2312" w:eastAsia="仿宋_GB2312" w:hAnsi="Tahoma" w:cs="仿宋_GB2312"/>
                <w:sz w:val="15"/>
                <w:szCs w:val="15"/>
              </w:rPr>
            </w:pPr>
            <w:r>
              <w:rPr>
                <w:rFonts w:ascii="仿宋_GB2312" w:eastAsia="仿宋_GB2312" w:hAnsi="Tahoma" w:cs="仿宋_GB2312" w:hint="eastAsia"/>
                <w:kern w:val="0"/>
                <w:sz w:val="15"/>
                <w:szCs w:val="15"/>
              </w:rPr>
              <w:t>指在各级住房和城乡建设行政主管部门开展的行业检查工作中，受到通报表扬</w:t>
            </w:r>
          </w:p>
        </w:tc>
      </w:tr>
      <w:tr w:rsidR="00FB616A" w:rsidTr="00187B8A">
        <w:trPr>
          <w:trHeight w:val="28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11</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自治区级</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B616A" w:rsidRDefault="00FB616A">
            <w:pPr>
              <w:jc w:val="left"/>
              <w:rPr>
                <w:rFonts w:ascii="仿宋_GB2312" w:eastAsia="仿宋_GB2312" w:hAnsi="Tahoma" w:cs="仿宋_GB2312"/>
                <w:sz w:val="15"/>
                <w:szCs w:val="15"/>
              </w:rPr>
            </w:pPr>
          </w:p>
        </w:tc>
      </w:tr>
      <w:tr w:rsidR="00FB616A" w:rsidTr="00187B8A">
        <w:trPr>
          <w:trHeight w:val="28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市级</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B616A" w:rsidRDefault="00FB616A">
            <w:pPr>
              <w:jc w:val="left"/>
              <w:rPr>
                <w:rFonts w:ascii="仿宋_GB2312" w:eastAsia="仿宋_GB2312" w:hAnsi="Tahoma" w:cs="仿宋_GB2312"/>
                <w:sz w:val="15"/>
                <w:szCs w:val="15"/>
              </w:rPr>
            </w:pPr>
          </w:p>
        </w:tc>
      </w:tr>
      <w:tr w:rsidR="00FB616A" w:rsidTr="00187B8A">
        <w:trPr>
          <w:trHeight w:val="64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13</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获得政府部门颁发的重合同守信用、先进企业、纳税大户、文明单位等与企业生产经营相关的奖项</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5"/>
                <w:szCs w:val="15"/>
              </w:rPr>
            </w:pPr>
            <w:r>
              <w:rPr>
                <w:rStyle w:val="font71"/>
                <w:rFonts w:hAnsi="Tahoma" w:hint="default"/>
                <w:color w:val="auto"/>
              </w:rPr>
              <w:t>每项得</w:t>
            </w:r>
            <w:r>
              <w:rPr>
                <w:rFonts w:ascii="Times New Roman" w:eastAsia="仿宋_GB2312" w:hAnsi="Times New Roman"/>
                <w:kern w:val="0"/>
                <w:sz w:val="15"/>
                <w:szCs w:val="15"/>
              </w:rPr>
              <w:t>1</w:t>
            </w:r>
            <w:r>
              <w:rPr>
                <w:rStyle w:val="font71"/>
                <w:rFonts w:hAnsi="Tahoma" w:hint="default"/>
                <w:color w:val="auto"/>
              </w:rPr>
              <w:t>分，最高加</w:t>
            </w:r>
            <w:r>
              <w:rPr>
                <w:rFonts w:ascii="Times New Roman" w:eastAsia="仿宋_GB2312" w:hAnsi="Times New Roman"/>
                <w:kern w:val="0"/>
                <w:sz w:val="15"/>
                <w:szCs w:val="15"/>
              </w:rPr>
              <w:t>3</w:t>
            </w:r>
            <w:r>
              <w:rPr>
                <w:rStyle w:val="font71"/>
                <w:rFonts w:hAnsi="Tahoma" w:hint="default"/>
                <w:color w:val="auto"/>
              </w:rPr>
              <w:t>分</w:t>
            </w:r>
          </w:p>
        </w:tc>
      </w:tr>
      <w:tr w:rsidR="00FB616A" w:rsidTr="00187B8A">
        <w:trPr>
          <w:trHeight w:val="46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14</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与建筑市场行为相关的其他市级表彰（扬）</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5"/>
                <w:szCs w:val="15"/>
              </w:rPr>
            </w:pPr>
            <w:r>
              <w:rPr>
                <w:rFonts w:ascii="仿宋_GB2312" w:eastAsia="仿宋_GB2312" w:hAnsi="Tahoma" w:cs="仿宋_GB2312" w:hint="eastAsia"/>
                <w:kern w:val="0"/>
                <w:sz w:val="15"/>
                <w:szCs w:val="15"/>
              </w:rPr>
              <w:t>柳州市行政区域内，且有效期内同一行业主管部门仅能加一次。</w:t>
            </w:r>
          </w:p>
        </w:tc>
      </w:tr>
      <w:tr w:rsidR="00FB616A" w:rsidTr="00187B8A">
        <w:trPr>
          <w:trHeight w:val="46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15</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及时响应政府号召，在抢险、救灾等方面有突出贡献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5"/>
                <w:szCs w:val="15"/>
              </w:rPr>
            </w:pPr>
          </w:p>
        </w:tc>
      </w:tr>
      <w:tr w:rsidR="00FB616A" w:rsidTr="00187B8A">
        <w:trPr>
          <w:trHeight w:val="45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16</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勘察设计创新</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设计方案水平较高，获得市级部门认可</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5"/>
                <w:szCs w:val="15"/>
              </w:rPr>
            </w:pPr>
            <w:r>
              <w:rPr>
                <w:rFonts w:ascii="仿宋_GB2312" w:eastAsia="仿宋_GB2312" w:hAnsi="Tahoma" w:cs="仿宋_GB2312" w:hint="eastAsia"/>
                <w:kern w:val="0"/>
                <w:sz w:val="15"/>
                <w:szCs w:val="15"/>
              </w:rPr>
              <w:t>指一次性通过市规委会审议</w:t>
            </w:r>
            <w:r>
              <w:rPr>
                <w:rFonts w:ascii="仿宋_GB2312" w:eastAsia="仿宋_GB2312" w:hAnsi="Tahoma" w:cs="仿宋_GB2312" w:hint="eastAsia"/>
                <w:kern w:val="0"/>
                <w:sz w:val="15"/>
                <w:szCs w:val="15"/>
              </w:rPr>
              <w:t>,</w:t>
            </w:r>
            <w:r>
              <w:rPr>
                <w:rFonts w:ascii="仿宋_GB2312" w:eastAsia="仿宋_GB2312" w:hAnsi="Tahoma" w:cs="仿宋_GB2312" w:hint="eastAsia"/>
                <w:kern w:val="0"/>
                <w:sz w:val="15"/>
                <w:szCs w:val="15"/>
              </w:rPr>
              <w:t>最高加</w:t>
            </w:r>
            <w:r>
              <w:rPr>
                <w:rFonts w:ascii="仿宋_GB2312" w:eastAsia="仿宋_GB2312" w:hAnsi="Tahoma" w:cs="仿宋_GB2312" w:hint="eastAsia"/>
                <w:kern w:val="0"/>
                <w:sz w:val="15"/>
                <w:szCs w:val="15"/>
              </w:rPr>
              <w:t>6</w:t>
            </w:r>
            <w:r>
              <w:rPr>
                <w:rFonts w:ascii="仿宋_GB2312" w:eastAsia="仿宋_GB2312" w:hAnsi="Tahoma" w:cs="仿宋_GB2312" w:hint="eastAsia"/>
                <w:kern w:val="0"/>
                <w:sz w:val="15"/>
                <w:szCs w:val="15"/>
              </w:rPr>
              <w:t>分</w:t>
            </w:r>
          </w:p>
        </w:tc>
      </w:tr>
      <w:tr w:rsidR="00FB616A" w:rsidTr="00187B8A">
        <w:trPr>
          <w:trHeight w:val="43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sz w:val="18"/>
                <w:szCs w:val="18"/>
              </w:rPr>
              <w:t>17</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自治区及以上认定公布的试点项目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5"/>
                <w:szCs w:val="15"/>
              </w:rPr>
            </w:pPr>
            <w:r>
              <w:rPr>
                <w:rFonts w:ascii="仿宋_GB2312" w:eastAsia="仿宋_GB2312" w:hAnsi="Tahoma" w:cs="仿宋_GB2312" w:hint="eastAsia"/>
                <w:kern w:val="0"/>
                <w:sz w:val="15"/>
                <w:szCs w:val="15"/>
              </w:rPr>
              <w:t>最高加</w:t>
            </w:r>
            <w:r>
              <w:rPr>
                <w:rFonts w:ascii="仿宋_GB2312" w:eastAsia="仿宋_GB2312" w:hAnsi="Tahoma" w:cs="仿宋_GB2312" w:hint="eastAsia"/>
                <w:kern w:val="0"/>
                <w:sz w:val="15"/>
                <w:szCs w:val="15"/>
              </w:rPr>
              <w:t>8</w:t>
            </w:r>
            <w:r>
              <w:rPr>
                <w:rFonts w:ascii="仿宋_GB2312" w:eastAsia="仿宋_GB2312" w:hAnsi="Tahoma" w:cs="仿宋_GB2312" w:hint="eastAsia"/>
                <w:kern w:val="0"/>
                <w:sz w:val="15"/>
                <w:szCs w:val="15"/>
              </w:rPr>
              <w:t>分</w:t>
            </w:r>
          </w:p>
        </w:tc>
      </w:tr>
      <w:tr w:rsidR="00FB616A" w:rsidTr="00187B8A">
        <w:trPr>
          <w:trHeight w:val="43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sz w:val="18"/>
                <w:szCs w:val="18"/>
              </w:rPr>
              <w:t>18</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通过绿色建筑标识认定</w:t>
            </w:r>
          </w:p>
        </w:tc>
        <w:tc>
          <w:tcPr>
            <w:tcW w:w="17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绿色建筑三星</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5"/>
                <w:szCs w:val="15"/>
              </w:rPr>
            </w:pPr>
            <w:r>
              <w:rPr>
                <w:rFonts w:ascii="仿宋_GB2312" w:eastAsia="仿宋_GB2312" w:hAnsi="Tahoma" w:cs="仿宋_GB2312" w:hint="eastAsia"/>
                <w:kern w:val="0"/>
                <w:sz w:val="15"/>
                <w:szCs w:val="15"/>
              </w:rPr>
              <w:t>最高加</w:t>
            </w:r>
            <w:r>
              <w:rPr>
                <w:rFonts w:ascii="仿宋_GB2312" w:eastAsia="仿宋_GB2312" w:hAnsi="Tahoma" w:cs="仿宋_GB2312" w:hint="eastAsia"/>
                <w:kern w:val="0"/>
                <w:sz w:val="15"/>
                <w:szCs w:val="15"/>
              </w:rPr>
              <w:t>6</w:t>
            </w:r>
            <w:r>
              <w:rPr>
                <w:rFonts w:ascii="仿宋_GB2312" w:eastAsia="仿宋_GB2312" w:hAnsi="Tahoma" w:cs="仿宋_GB2312" w:hint="eastAsia"/>
                <w:kern w:val="0"/>
                <w:sz w:val="15"/>
                <w:szCs w:val="15"/>
              </w:rPr>
              <w:t>分</w:t>
            </w:r>
          </w:p>
        </w:tc>
      </w:tr>
      <w:tr w:rsidR="00FB616A" w:rsidTr="00187B8A">
        <w:trPr>
          <w:trHeight w:val="43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sz w:val="18"/>
                <w:szCs w:val="18"/>
              </w:rPr>
              <w:t>19</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绿色建筑二星</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5"/>
                <w:szCs w:val="15"/>
              </w:rPr>
            </w:pPr>
          </w:p>
        </w:tc>
      </w:tr>
      <w:tr w:rsidR="00FB616A" w:rsidTr="00187B8A">
        <w:trPr>
          <w:trHeight w:val="60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sz w:val="18"/>
                <w:szCs w:val="18"/>
              </w:rPr>
              <w:lastRenderedPageBreak/>
              <w:t>20</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各级建设行政主管部门认定公布的示范项目（如装配式建筑、海绵城市、绿建节能示范项目等）</w:t>
            </w:r>
          </w:p>
        </w:tc>
        <w:tc>
          <w:tcPr>
            <w:tcW w:w="178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住建部认定公布的示范项目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5"/>
                <w:szCs w:val="15"/>
              </w:rPr>
            </w:pPr>
            <w:r>
              <w:rPr>
                <w:rFonts w:ascii="仿宋_GB2312" w:eastAsia="仿宋_GB2312" w:hAnsi="Tahoma" w:cs="仿宋_GB2312" w:hint="eastAsia"/>
                <w:kern w:val="0"/>
                <w:sz w:val="15"/>
                <w:szCs w:val="15"/>
              </w:rPr>
              <w:t>最高加</w:t>
            </w:r>
            <w:r>
              <w:rPr>
                <w:rFonts w:ascii="仿宋_GB2312" w:eastAsia="仿宋_GB2312" w:hAnsi="Tahoma" w:cs="仿宋_GB2312" w:hint="eastAsia"/>
                <w:kern w:val="0"/>
                <w:sz w:val="15"/>
                <w:szCs w:val="15"/>
              </w:rPr>
              <w:t>6</w:t>
            </w:r>
            <w:r>
              <w:rPr>
                <w:rFonts w:ascii="仿宋_GB2312" w:eastAsia="仿宋_GB2312" w:hAnsi="Tahoma" w:cs="仿宋_GB2312" w:hint="eastAsia"/>
                <w:kern w:val="0"/>
                <w:sz w:val="15"/>
                <w:szCs w:val="15"/>
              </w:rPr>
              <w:t>分</w:t>
            </w:r>
          </w:p>
        </w:tc>
      </w:tr>
      <w:tr w:rsidR="00FB616A" w:rsidTr="00187B8A">
        <w:trPr>
          <w:trHeight w:val="60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sz w:val="18"/>
                <w:szCs w:val="18"/>
              </w:rPr>
              <w:t>21</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自治区住建厅认定公布的示范项目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5"/>
                <w:szCs w:val="15"/>
              </w:rPr>
            </w:pPr>
          </w:p>
        </w:tc>
      </w:tr>
      <w:tr w:rsidR="00FB616A" w:rsidTr="00187B8A">
        <w:trPr>
          <w:trHeight w:val="46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sz w:val="18"/>
                <w:szCs w:val="18"/>
              </w:rPr>
              <w:t>22</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市住建局认定公布的示范项目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5"/>
                <w:szCs w:val="15"/>
              </w:rPr>
            </w:pPr>
          </w:p>
        </w:tc>
      </w:tr>
      <w:tr w:rsidR="00FB616A" w:rsidTr="00187B8A">
        <w:trPr>
          <w:trHeight w:val="94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sz w:val="18"/>
                <w:szCs w:val="18"/>
              </w:rPr>
              <w:t>23</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Style w:val="font61"/>
                <w:rFonts w:hAnsi="Tahoma" w:hint="default"/>
                <w:color w:val="auto"/>
              </w:rPr>
              <w:t>在工程勘察、设计、审图工作中主动运用装配式建筑、二星级以上绿色建筑、地下综合管廊设计、数字模拟技术或建筑信息模型（</w:t>
            </w:r>
            <w:r>
              <w:rPr>
                <w:rFonts w:ascii="Times New Roman" w:eastAsia="仿宋_GB2312" w:hAnsi="Times New Roman"/>
                <w:kern w:val="0"/>
                <w:sz w:val="18"/>
                <w:szCs w:val="18"/>
              </w:rPr>
              <w:t>BIM</w:t>
            </w:r>
            <w:r>
              <w:rPr>
                <w:rStyle w:val="font61"/>
                <w:rFonts w:hAnsi="Tahoma" w:hint="default"/>
                <w:color w:val="auto"/>
              </w:rPr>
              <w:t>）等先进技术</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5"/>
                <w:szCs w:val="15"/>
              </w:rPr>
            </w:pPr>
            <w:r>
              <w:rPr>
                <w:rFonts w:ascii="仿宋_GB2312" w:eastAsia="仿宋_GB2312" w:hAnsi="Tahoma" w:cs="仿宋_GB2312" w:hint="eastAsia"/>
                <w:kern w:val="0"/>
                <w:sz w:val="15"/>
                <w:szCs w:val="15"/>
              </w:rPr>
              <w:t>最高加</w:t>
            </w:r>
            <w:r>
              <w:rPr>
                <w:rFonts w:ascii="仿宋_GB2312" w:eastAsia="仿宋_GB2312" w:hAnsi="Tahoma" w:cs="仿宋_GB2312" w:hint="eastAsia"/>
                <w:kern w:val="0"/>
                <w:sz w:val="15"/>
                <w:szCs w:val="15"/>
              </w:rPr>
              <w:t>6</w:t>
            </w:r>
            <w:r>
              <w:rPr>
                <w:rFonts w:ascii="仿宋_GB2312" w:eastAsia="仿宋_GB2312" w:hAnsi="Tahoma" w:cs="仿宋_GB2312" w:hint="eastAsia"/>
                <w:kern w:val="0"/>
                <w:sz w:val="15"/>
                <w:szCs w:val="15"/>
              </w:rPr>
              <w:t>分</w:t>
            </w:r>
          </w:p>
        </w:tc>
      </w:tr>
      <w:tr w:rsidR="00FB616A" w:rsidTr="00187B8A">
        <w:trPr>
          <w:trHeight w:val="78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sz w:val="18"/>
                <w:szCs w:val="18"/>
              </w:rPr>
              <w:t>24</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在工程勘察工作中积极运用各种行业领先技术</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5"/>
                <w:szCs w:val="15"/>
              </w:rPr>
            </w:pPr>
            <w:r>
              <w:rPr>
                <w:rStyle w:val="font71"/>
                <w:rFonts w:hAnsi="Tahoma" w:hint="default"/>
                <w:color w:val="auto"/>
              </w:rPr>
              <w:t>每个先进技术加</w:t>
            </w:r>
            <w:r>
              <w:rPr>
                <w:rFonts w:ascii="Times New Roman" w:eastAsia="仿宋_GB2312" w:hAnsi="Times New Roman"/>
                <w:kern w:val="0"/>
                <w:sz w:val="15"/>
                <w:szCs w:val="15"/>
              </w:rPr>
              <w:t>1</w:t>
            </w:r>
            <w:r>
              <w:rPr>
                <w:rStyle w:val="font71"/>
                <w:rFonts w:hAnsi="Tahoma" w:hint="default"/>
                <w:color w:val="auto"/>
              </w:rPr>
              <w:t>分，最高加</w:t>
            </w:r>
            <w:r>
              <w:rPr>
                <w:rFonts w:ascii="Times New Roman" w:eastAsia="仿宋_GB2312" w:hAnsi="Times New Roman"/>
                <w:kern w:val="0"/>
                <w:sz w:val="15"/>
                <w:szCs w:val="15"/>
              </w:rPr>
              <w:t>5</w:t>
            </w:r>
            <w:r>
              <w:rPr>
                <w:rStyle w:val="font71"/>
                <w:rFonts w:hAnsi="Tahoma" w:hint="default"/>
                <w:color w:val="auto"/>
              </w:rPr>
              <w:t>分（行业领先技术须有相关认证或推广目录）</w:t>
            </w:r>
          </w:p>
        </w:tc>
      </w:tr>
      <w:tr w:rsidR="00FB616A" w:rsidTr="00187B8A">
        <w:trPr>
          <w:trHeight w:val="75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sz w:val="18"/>
                <w:szCs w:val="18"/>
              </w:rPr>
              <w:t>25</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取得国家发明专利或实用新型专利或外观设计专利</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5"/>
                <w:szCs w:val="15"/>
              </w:rPr>
            </w:pPr>
            <w:r>
              <w:rPr>
                <w:rStyle w:val="font71"/>
                <w:rFonts w:hAnsi="Tahoma" w:hint="default"/>
                <w:color w:val="auto"/>
              </w:rPr>
              <w:t>最高加</w:t>
            </w:r>
            <w:r>
              <w:rPr>
                <w:rFonts w:ascii="Times New Roman" w:eastAsia="仿宋_GB2312" w:hAnsi="Times New Roman"/>
                <w:kern w:val="0"/>
                <w:sz w:val="15"/>
                <w:szCs w:val="15"/>
              </w:rPr>
              <w:t>6</w:t>
            </w:r>
            <w:r>
              <w:rPr>
                <w:rStyle w:val="font71"/>
                <w:rFonts w:hAnsi="Tahoma" w:hint="default"/>
                <w:color w:val="auto"/>
              </w:rPr>
              <w:t>分</w:t>
            </w:r>
          </w:p>
        </w:tc>
      </w:tr>
      <w:tr w:rsidR="00FB616A" w:rsidTr="00187B8A">
        <w:trPr>
          <w:trHeight w:val="42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sz w:val="18"/>
                <w:szCs w:val="18"/>
              </w:rPr>
              <w:t>26</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参与制定国家标准、规范或主编省级标准、规范</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5"/>
                <w:szCs w:val="15"/>
              </w:rPr>
            </w:pPr>
            <w:r>
              <w:rPr>
                <w:rFonts w:ascii="仿宋_GB2312" w:eastAsia="仿宋_GB2312" w:hAnsi="Tahoma" w:cs="仿宋_GB2312" w:hint="eastAsia"/>
                <w:kern w:val="0"/>
                <w:sz w:val="15"/>
                <w:szCs w:val="15"/>
              </w:rPr>
              <w:t>最高加</w:t>
            </w:r>
            <w:r>
              <w:rPr>
                <w:rFonts w:ascii="仿宋_GB2312" w:eastAsia="仿宋_GB2312" w:hAnsi="Tahoma" w:cs="仿宋_GB2312" w:hint="eastAsia"/>
                <w:kern w:val="0"/>
                <w:sz w:val="15"/>
                <w:szCs w:val="15"/>
              </w:rPr>
              <w:t>10</w:t>
            </w:r>
            <w:r>
              <w:rPr>
                <w:rFonts w:ascii="仿宋_GB2312" w:eastAsia="仿宋_GB2312" w:hAnsi="Tahoma" w:cs="仿宋_GB2312" w:hint="eastAsia"/>
                <w:kern w:val="0"/>
                <w:sz w:val="15"/>
                <w:szCs w:val="15"/>
              </w:rPr>
              <w:t>分</w:t>
            </w:r>
          </w:p>
        </w:tc>
      </w:tr>
      <w:tr w:rsidR="00FB616A" w:rsidTr="00187B8A">
        <w:trPr>
          <w:trHeight w:val="42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sz w:val="18"/>
                <w:szCs w:val="18"/>
              </w:rPr>
              <w:t>27</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参与制定省级标准、规范</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5"/>
                <w:szCs w:val="15"/>
              </w:rPr>
            </w:pPr>
          </w:p>
        </w:tc>
      </w:tr>
      <w:tr w:rsidR="00FB616A" w:rsidTr="00187B8A">
        <w:trPr>
          <w:trHeight w:val="42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sz w:val="18"/>
                <w:szCs w:val="18"/>
              </w:rPr>
              <w:t>28</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主编市级行业标准</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5"/>
                <w:szCs w:val="15"/>
              </w:rPr>
            </w:pPr>
          </w:p>
        </w:tc>
      </w:tr>
      <w:tr w:rsidR="00FB616A" w:rsidTr="00187B8A">
        <w:trPr>
          <w:trHeight w:val="42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sz w:val="18"/>
                <w:szCs w:val="18"/>
              </w:rPr>
              <w:t>29</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配合各级建设主管部门工作</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配合各类技术审查、评审、评标</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5"/>
                <w:szCs w:val="15"/>
              </w:rPr>
            </w:pPr>
          </w:p>
        </w:tc>
      </w:tr>
      <w:tr w:rsidR="00FB616A" w:rsidTr="00187B8A">
        <w:trPr>
          <w:trHeight w:val="42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sz w:val="18"/>
                <w:szCs w:val="18"/>
              </w:rPr>
              <w:t>30</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配合各类质量检查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5"/>
                <w:szCs w:val="15"/>
              </w:rPr>
            </w:pPr>
          </w:p>
        </w:tc>
      </w:tr>
      <w:tr w:rsidR="00FB616A" w:rsidTr="00187B8A">
        <w:trPr>
          <w:trHeight w:val="720"/>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sz w:val="18"/>
                <w:szCs w:val="18"/>
              </w:rPr>
              <w:t>31</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业绩考核</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近</w:t>
            </w:r>
            <w:r>
              <w:rPr>
                <w:rFonts w:ascii="仿宋_GB2312" w:eastAsia="仿宋_GB2312" w:hAnsi="Tahoma" w:cs="仿宋_GB2312" w:hint="eastAsia"/>
                <w:kern w:val="0"/>
                <w:sz w:val="18"/>
                <w:szCs w:val="18"/>
              </w:rPr>
              <w:t>3</w:t>
            </w:r>
            <w:r>
              <w:rPr>
                <w:rFonts w:ascii="仿宋_GB2312" w:eastAsia="仿宋_GB2312" w:hAnsi="Tahoma" w:cs="仿宋_GB2312" w:hint="eastAsia"/>
                <w:kern w:val="0"/>
                <w:sz w:val="18"/>
                <w:szCs w:val="18"/>
              </w:rPr>
              <w:t>年未发生重大违反法律、法规、规章的或近</w:t>
            </w:r>
            <w:r>
              <w:rPr>
                <w:rFonts w:ascii="仿宋_GB2312" w:eastAsia="仿宋_GB2312" w:hAnsi="Tahoma" w:cs="仿宋_GB2312" w:hint="eastAsia"/>
                <w:kern w:val="0"/>
                <w:sz w:val="18"/>
                <w:szCs w:val="18"/>
              </w:rPr>
              <w:t>3</w:t>
            </w:r>
            <w:r>
              <w:rPr>
                <w:rFonts w:ascii="仿宋_GB2312" w:eastAsia="仿宋_GB2312" w:hAnsi="Tahoma" w:cs="仿宋_GB2312" w:hint="eastAsia"/>
                <w:kern w:val="0"/>
                <w:sz w:val="18"/>
                <w:szCs w:val="18"/>
              </w:rPr>
              <w:t>年在接受质量检查活动中，未被通报或批评的</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Times New Roman" w:eastAsia="Tahoma" w:hAnsi="Times New Roman"/>
                <w:sz w:val="18"/>
                <w:szCs w:val="18"/>
              </w:rPr>
            </w:pPr>
            <w:r>
              <w:rPr>
                <w:rFonts w:ascii="Times New Roman" w:eastAsia="Tahoma" w:hAnsi="Times New Roman"/>
                <w:kern w:val="0"/>
                <w:sz w:val="18"/>
                <w:szCs w:val="18"/>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left"/>
              <w:rPr>
                <w:rFonts w:ascii="仿宋_GB2312" w:eastAsia="仿宋_GB2312" w:hAnsi="Tahoma" w:cs="仿宋_GB2312"/>
                <w:sz w:val="15"/>
                <w:szCs w:val="15"/>
              </w:rPr>
            </w:pPr>
          </w:p>
        </w:tc>
      </w:tr>
      <w:tr w:rsidR="00FB616A" w:rsidTr="00187B8A">
        <w:trPr>
          <w:trHeight w:val="285"/>
          <w:jc w:val="center"/>
        </w:trPr>
        <w:tc>
          <w:tcPr>
            <w:tcW w:w="930" w:type="dxa"/>
            <w:tcBorders>
              <w:top w:val="nil"/>
              <w:left w:val="nil"/>
              <w:bottom w:val="nil"/>
              <w:right w:val="nil"/>
            </w:tcBorders>
            <w:shd w:val="clear" w:color="auto" w:fill="auto"/>
            <w:tcMar>
              <w:top w:w="15" w:type="dxa"/>
              <w:left w:w="15" w:type="dxa"/>
              <w:right w:w="15" w:type="dxa"/>
            </w:tcMar>
            <w:vAlign w:val="center"/>
          </w:tcPr>
          <w:p w:rsidR="00FB616A" w:rsidRDefault="00FB616A">
            <w:pPr>
              <w:jc w:val="center"/>
              <w:rPr>
                <w:rFonts w:ascii="Times New Roman" w:eastAsia="Tahoma" w:hAnsi="Times New Roman"/>
                <w:sz w:val="18"/>
                <w:szCs w:val="18"/>
              </w:rPr>
            </w:pPr>
          </w:p>
        </w:tc>
        <w:tc>
          <w:tcPr>
            <w:tcW w:w="1860" w:type="dxa"/>
            <w:tcBorders>
              <w:top w:val="nil"/>
              <w:left w:val="nil"/>
              <w:bottom w:val="nil"/>
              <w:right w:val="nil"/>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tcBorders>
              <w:top w:val="nil"/>
              <w:left w:val="nil"/>
              <w:bottom w:val="nil"/>
              <w:right w:val="nil"/>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785" w:type="dxa"/>
            <w:tcBorders>
              <w:top w:val="nil"/>
              <w:left w:val="nil"/>
              <w:bottom w:val="nil"/>
              <w:right w:val="nil"/>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780" w:type="dxa"/>
            <w:tcBorders>
              <w:top w:val="nil"/>
              <w:left w:val="nil"/>
              <w:bottom w:val="nil"/>
              <w:right w:val="nil"/>
            </w:tcBorders>
            <w:shd w:val="clear" w:color="auto" w:fill="auto"/>
            <w:tcMar>
              <w:top w:w="15" w:type="dxa"/>
              <w:left w:w="15" w:type="dxa"/>
              <w:right w:w="15" w:type="dxa"/>
            </w:tcMar>
            <w:vAlign w:val="center"/>
          </w:tcPr>
          <w:p w:rsidR="00FB616A" w:rsidRDefault="00FB616A">
            <w:pPr>
              <w:jc w:val="center"/>
              <w:rPr>
                <w:rFonts w:ascii="Times New Roman" w:eastAsia="Tahoma" w:hAnsi="Times New Roman"/>
                <w:sz w:val="18"/>
                <w:szCs w:val="18"/>
              </w:rPr>
            </w:pPr>
          </w:p>
        </w:tc>
        <w:tc>
          <w:tcPr>
            <w:tcW w:w="750" w:type="dxa"/>
            <w:tcBorders>
              <w:top w:val="nil"/>
              <w:left w:val="nil"/>
              <w:bottom w:val="nil"/>
              <w:right w:val="nil"/>
            </w:tcBorders>
            <w:shd w:val="clear" w:color="auto" w:fill="auto"/>
            <w:tcMar>
              <w:top w:w="15" w:type="dxa"/>
              <w:left w:w="15" w:type="dxa"/>
              <w:right w:w="15" w:type="dxa"/>
            </w:tcMar>
            <w:vAlign w:val="center"/>
          </w:tcPr>
          <w:p w:rsidR="00FB616A" w:rsidRDefault="00FB616A">
            <w:pPr>
              <w:jc w:val="center"/>
              <w:rPr>
                <w:rFonts w:ascii="Times New Roman" w:eastAsia="Tahoma" w:hAnsi="Times New Roman"/>
                <w:sz w:val="18"/>
                <w:szCs w:val="18"/>
              </w:rPr>
            </w:pPr>
          </w:p>
        </w:tc>
        <w:tc>
          <w:tcPr>
            <w:tcW w:w="1920" w:type="dxa"/>
            <w:tcBorders>
              <w:top w:val="nil"/>
              <w:left w:val="nil"/>
              <w:bottom w:val="nil"/>
              <w:right w:val="nil"/>
            </w:tcBorders>
            <w:shd w:val="clear" w:color="auto" w:fill="auto"/>
            <w:tcMar>
              <w:top w:w="15" w:type="dxa"/>
              <w:left w:w="15" w:type="dxa"/>
              <w:right w:w="15" w:type="dxa"/>
            </w:tcMar>
          </w:tcPr>
          <w:p w:rsidR="00FB616A" w:rsidRDefault="00FB616A">
            <w:pPr>
              <w:jc w:val="left"/>
              <w:rPr>
                <w:rFonts w:ascii="仿宋_GB2312" w:eastAsia="仿宋_GB2312" w:hAnsi="Tahoma" w:cs="仿宋_GB2312"/>
                <w:sz w:val="15"/>
                <w:szCs w:val="15"/>
              </w:rPr>
            </w:pPr>
          </w:p>
        </w:tc>
      </w:tr>
      <w:tr w:rsidR="00FB616A" w:rsidTr="00187B8A">
        <w:trPr>
          <w:trHeight w:val="615"/>
          <w:jc w:val="center"/>
        </w:trPr>
        <w:tc>
          <w:tcPr>
            <w:tcW w:w="9810" w:type="dxa"/>
            <w:gridSpan w:val="7"/>
            <w:tcBorders>
              <w:top w:val="nil"/>
              <w:left w:val="nil"/>
              <w:bottom w:val="nil"/>
              <w:right w:val="nil"/>
            </w:tcBorders>
            <w:shd w:val="clear" w:color="auto" w:fill="auto"/>
            <w:tcMar>
              <w:top w:w="15" w:type="dxa"/>
              <w:left w:w="15" w:type="dxa"/>
              <w:right w:w="15" w:type="dxa"/>
            </w:tcMar>
            <w:vAlign w:val="bottom"/>
          </w:tcPr>
          <w:p w:rsidR="00FB616A" w:rsidRDefault="00DD24D5">
            <w:pPr>
              <w:widowControl/>
              <w:jc w:val="center"/>
              <w:textAlignment w:val="bottom"/>
              <w:rPr>
                <w:rFonts w:ascii="仿宋_GB2312" w:eastAsia="仿宋_GB2312" w:hAnsi="Tahoma" w:cs="仿宋_GB2312"/>
                <w:sz w:val="18"/>
                <w:szCs w:val="18"/>
              </w:rPr>
            </w:pPr>
            <w:r>
              <w:rPr>
                <w:rFonts w:ascii="仿宋_GB2312" w:eastAsia="仿宋_GB2312" w:hAnsi="Tahoma" w:cs="仿宋_GB2312" w:hint="eastAsia"/>
                <w:kern w:val="0"/>
                <w:sz w:val="18"/>
                <w:szCs w:val="18"/>
              </w:rPr>
              <w:t>注：企业同一行为或同一项目受到不同行业、不同层级表彰的，其记分分值和有效期按照最高层级执行，不重复记取；若奖项升级后加分时，同时撤销低一级奖项加分。</w:t>
            </w:r>
          </w:p>
        </w:tc>
      </w:tr>
    </w:tbl>
    <w:p w:rsidR="00FB616A" w:rsidRDefault="00FB616A">
      <w:pPr>
        <w:spacing w:line="500" w:lineRule="exact"/>
        <w:jc w:val="center"/>
        <w:rPr>
          <w:rFonts w:ascii="Times New Roman" w:eastAsia="创艺简标宋" w:hAnsi="Times New Roman"/>
          <w:kern w:val="0"/>
          <w:sz w:val="40"/>
          <w:szCs w:val="40"/>
        </w:rPr>
      </w:pPr>
    </w:p>
    <w:p w:rsidR="00FB616A" w:rsidRDefault="00FB616A">
      <w:pPr>
        <w:spacing w:line="200" w:lineRule="exact"/>
        <w:jc w:val="center"/>
        <w:rPr>
          <w:rFonts w:ascii="Times New Roman" w:eastAsia="创艺简标宋" w:hAnsi="Times New Roman"/>
          <w:kern w:val="0"/>
          <w:sz w:val="40"/>
          <w:szCs w:val="40"/>
        </w:rPr>
      </w:pPr>
    </w:p>
    <w:p w:rsidR="00FB616A" w:rsidRDefault="00FB616A">
      <w:pPr>
        <w:spacing w:line="400" w:lineRule="exact"/>
        <w:rPr>
          <w:rFonts w:ascii="Times New Roman" w:hAnsi="Times New Roman"/>
          <w:kern w:val="0"/>
          <w:sz w:val="40"/>
          <w:szCs w:val="40"/>
        </w:rPr>
      </w:pPr>
    </w:p>
    <w:p w:rsidR="00FB616A" w:rsidRDefault="00FB616A">
      <w:pPr>
        <w:spacing w:line="400" w:lineRule="exact"/>
        <w:rPr>
          <w:rFonts w:ascii="Times New Roman" w:hAnsi="Times New Roman"/>
          <w:kern w:val="0"/>
          <w:sz w:val="40"/>
          <w:szCs w:val="40"/>
        </w:rPr>
      </w:pPr>
    </w:p>
    <w:p w:rsidR="00FB616A" w:rsidRDefault="00FB616A">
      <w:pPr>
        <w:spacing w:line="400" w:lineRule="exact"/>
        <w:rPr>
          <w:rFonts w:ascii="Times New Roman" w:hAnsi="Times New Roman"/>
          <w:kern w:val="0"/>
          <w:sz w:val="40"/>
          <w:szCs w:val="40"/>
        </w:rPr>
      </w:pPr>
      <w:bookmarkStart w:id="0" w:name="_GoBack"/>
      <w:bookmarkEnd w:id="0"/>
    </w:p>
    <w:p w:rsidR="00FB616A" w:rsidRDefault="00FB616A">
      <w:pPr>
        <w:spacing w:line="400" w:lineRule="exact"/>
        <w:rPr>
          <w:rFonts w:ascii="Times New Roman" w:hAnsi="Times New Roman"/>
          <w:kern w:val="0"/>
          <w:sz w:val="40"/>
          <w:szCs w:val="40"/>
        </w:rPr>
      </w:pPr>
    </w:p>
    <w:p w:rsidR="00FB616A" w:rsidRDefault="00FB616A">
      <w:pPr>
        <w:spacing w:line="400" w:lineRule="exact"/>
        <w:rPr>
          <w:rFonts w:ascii="Times New Roman" w:hAnsi="Times New Roman"/>
          <w:kern w:val="0"/>
          <w:sz w:val="40"/>
          <w:szCs w:val="40"/>
        </w:rPr>
      </w:pPr>
    </w:p>
    <w:p w:rsidR="00FB616A" w:rsidRDefault="00FB616A">
      <w:pPr>
        <w:spacing w:line="400" w:lineRule="exact"/>
        <w:rPr>
          <w:rFonts w:ascii="Times New Roman" w:hAnsi="Times New Roman"/>
          <w:kern w:val="0"/>
          <w:sz w:val="40"/>
          <w:szCs w:val="40"/>
        </w:rPr>
      </w:pPr>
    </w:p>
    <w:p w:rsidR="00FB616A" w:rsidRDefault="00FB616A">
      <w:pPr>
        <w:spacing w:line="400" w:lineRule="exact"/>
        <w:rPr>
          <w:rFonts w:ascii="Times New Roman" w:hAnsi="Times New Roman"/>
          <w:kern w:val="0"/>
          <w:sz w:val="40"/>
          <w:szCs w:val="40"/>
        </w:rPr>
      </w:pPr>
    </w:p>
    <w:p w:rsidR="00FB616A" w:rsidRDefault="00FB616A">
      <w:pPr>
        <w:spacing w:line="400" w:lineRule="exact"/>
        <w:rPr>
          <w:rFonts w:ascii="Times New Roman" w:hAnsi="Times New Roman"/>
          <w:kern w:val="0"/>
          <w:sz w:val="40"/>
          <w:szCs w:val="40"/>
        </w:rPr>
      </w:pPr>
    </w:p>
    <w:p w:rsidR="00FB616A" w:rsidRDefault="00FB616A">
      <w:pPr>
        <w:spacing w:line="400" w:lineRule="exact"/>
        <w:rPr>
          <w:rFonts w:ascii="Times New Roman" w:hAnsi="Times New Roman"/>
          <w:kern w:val="0"/>
          <w:sz w:val="40"/>
          <w:szCs w:val="40"/>
        </w:rPr>
      </w:pPr>
    </w:p>
    <w:p w:rsidR="00FB616A" w:rsidRDefault="00DD24D5">
      <w:pPr>
        <w:spacing w:line="500" w:lineRule="exact"/>
        <w:jc w:val="center"/>
        <w:rPr>
          <w:rFonts w:ascii="Times New Roman" w:eastAsia="创艺简标宋" w:hAnsi="Times New Roman"/>
          <w:kern w:val="0"/>
          <w:sz w:val="40"/>
          <w:szCs w:val="40"/>
        </w:rPr>
      </w:pPr>
      <w:r>
        <w:rPr>
          <w:rFonts w:ascii="Times New Roman" w:eastAsia="创艺简标宋" w:hAnsi="Times New Roman"/>
          <w:kern w:val="0"/>
          <w:sz w:val="40"/>
          <w:szCs w:val="40"/>
        </w:rPr>
        <w:lastRenderedPageBreak/>
        <w:t>柳州市勘察设计企业</w:t>
      </w:r>
      <w:r>
        <w:rPr>
          <w:rFonts w:ascii="Times New Roman" w:eastAsia="创艺简标宋" w:hAnsi="Times New Roman" w:hint="eastAsia"/>
          <w:kern w:val="0"/>
          <w:sz w:val="40"/>
          <w:szCs w:val="40"/>
        </w:rPr>
        <w:t>不</w:t>
      </w:r>
      <w:r>
        <w:rPr>
          <w:rFonts w:ascii="Times New Roman" w:eastAsia="创艺简标宋" w:hAnsi="Times New Roman"/>
          <w:kern w:val="0"/>
          <w:sz w:val="40"/>
          <w:szCs w:val="40"/>
        </w:rPr>
        <w:t>良行为记分标准</w:t>
      </w:r>
    </w:p>
    <w:tbl>
      <w:tblPr>
        <w:tblW w:w="9555" w:type="dxa"/>
        <w:jc w:val="center"/>
        <w:tblLayout w:type="fixed"/>
        <w:tblCellMar>
          <w:left w:w="0" w:type="dxa"/>
          <w:right w:w="0" w:type="dxa"/>
        </w:tblCellMar>
        <w:tblLook w:val="04A0"/>
      </w:tblPr>
      <w:tblGrid>
        <w:gridCol w:w="735"/>
        <w:gridCol w:w="810"/>
        <w:gridCol w:w="1080"/>
        <w:gridCol w:w="1770"/>
        <w:gridCol w:w="2475"/>
        <w:gridCol w:w="855"/>
        <w:gridCol w:w="750"/>
        <w:gridCol w:w="1080"/>
      </w:tblGrid>
      <w:tr w:rsidR="00FB616A" w:rsidTr="00187B8A">
        <w:trPr>
          <w:trHeight w:val="312"/>
          <w:jc w:val="center"/>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序号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行为类别</w:t>
            </w:r>
          </w:p>
        </w:tc>
        <w:tc>
          <w:tcPr>
            <w:tcW w:w="2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不良行为描述</w:t>
            </w:r>
          </w:p>
        </w:tc>
        <w:tc>
          <w:tcPr>
            <w:tcW w:w="24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依据</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记分分值</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有效期（月）</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黑体" w:eastAsia="黑体" w:hAnsi="Tahoma" w:cs="黑体"/>
                <w:sz w:val="18"/>
                <w:szCs w:val="18"/>
              </w:rPr>
            </w:pPr>
            <w:r>
              <w:rPr>
                <w:rFonts w:ascii="黑体" w:eastAsia="黑体" w:hAnsi="Tahoma" w:cs="黑体" w:hint="eastAsia"/>
                <w:kern w:val="0"/>
                <w:sz w:val="18"/>
                <w:szCs w:val="18"/>
              </w:rPr>
              <w:t>备注</w:t>
            </w:r>
          </w:p>
        </w:tc>
      </w:tr>
      <w:tr w:rsidR="00FB616A" w:rsidTr="00187B8A">
        <w:trPr>
          <w:trHeight w:val="312"/>
          <w:jc w:val="center"/>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黑体" w:eastAsia="黑体" w:hAnsi="Tahoma" w:cs="黑体"/>
                <w:sz w:val="18"/>
                <w:szCs w:val="18"/>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黑体" w:eastAsia="黑体" w:hAnsi="Tahoma" w:cs="黑体"/>
                <w:sz w:val="18"/>
                <w:szCs w:val="18"/>
              </w:rPr>
            </w:pPr>
          </w:p>
        </w:tc>
        <w:tc>
          <w:tcPr>
            <w:tcW w:w="28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黑体" w:eastAsia="黑体" w:hAnsi="Tahoma" w:cs="黑体"/>
                <w:sz w:val="18"/>
                <w:szCs w:val="18"/>
              </w:rPr>
            </w:pP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黑体" w:eastAsia="黑体" w:hAnsi="Tahoma" w:cs="黑体"/>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黑体" w:eastAsia="黑体" w:hAnsi="Tahoma" w:cs="黑体"/>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黑体" w:eastAsia="黑体" w:hAnsi="Tahoma" w:cs="黑体"/>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黑体" w:eastAsia="黑体" w:hAnsi="Tahoma" w:cs="黑体"/>
                <w:sz w:val="18"/>
                <w:szCs w:val="18"/>
              </w:rPr>
            </w:pPr>
          </w:p>
        </w:tc>
      </w:tr>
      <w:tr w:rsidR="00FB616A" w:rsidTr="00187B8A">
        <w:trPr>
          <w:trHeight w:val="76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资质管理</w:t>
            </w: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以转让、出租、出借资质证书或者提供图章图签等方式，允许他人以本单位的名义承揽业务</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《建设工程勘察设计管理条例》</w:t>
            </w:r>
            <w:r>
              <w:rPr>
                <w:rFonts w:ascii="仿宋_GB2312" w:eastAsia="仿宋_GB2312" w:hAnsi="Tahoma" w:cs="仿宋_GB2312" w:hint="eastAsia"/>
                <w:kern w:val="0"/>
                <w:sz w:val="18"/>
                <w:szCs w:val="18"/>
              </w:rPr>
              <w:t>8</w:t>
            </w:r>
            <w:r>
              <w:rPr>
                <w:rFonts w:ascii="仿宋_GB2312" w:eastAsia="仿宋_GB2312" w:hAnsi="Tahoma" w:cs="仿宋_GB2312" w:hint="eastAsia"/>
                <w:kern w:val="0"/>
                <w:sz w:val="18"/>
                <w:szCs w:val="18"/>
              </w:rPr>
              <w:t>条；《建设工程勘察设计资质管理规定》第</w:t>
            </w:r>
            <w:r>
              <w:rPr>
                <w:rFonts w:ascii="仿宋_GB2312" w:eastAsia="仿宋_GB2312" w:hAnsi="Tahoma" w:cs="仿宋_GB2312" w:hint="eastAsia"/>
                <w:kern w:val="0"/>
                <w:sz w:val="18"/>
                <w:szCs w:val="18"/>
              </w:rPr>
              <w:t>19</w:t>
            </w:r>
            <w:r>
              <w:rPr>
                <w:rFonts w:ascii="仿宋_GB2312" w:eastAsia="仿宋_GB2312" w:hAnsi="Tahoma" w:cs="仿宋_GB2312" w:hint="eastAsia"/>
                <w:kern w:val="0"/>
                <w:sz w:val="18"/>
                <w:szCs w:val="18"/>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6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2</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企业不及时办理资质证书变更手续</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《建设工程勘察设计资质管理规定》第</w:t>
            </w:r>
            <w:r>
              <w:rPr>
                <w:rFonts w:ascii="仿宋_GB2312" w:eastAsia="仿宋_GB2312" w:hAnsi="Tahoma" w:cs="仿宋_GB2312" w:hint="eastAsia"/>
                <w:kern w:val="0"/>
                <w:sz w:val="18"/>
                <w:szCs w:val="18"/>
              </w:rPr>
              <w:t>15</w:t>
            </w:r>
            <w:r>
              <w:rPr>
                <w:rFonts w:ascii="仿宋_GB2312" w:eastAsia="仿宋_GB2312" w:hAnsi="Tahoma" w:cs="仿宋_GB2312" w:hint="eastAsia"/>
                <w:kern w:val="0"/>
                <w:sz w:val="18"/>
                <w:szCs w:val="18"/>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6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3</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市场行为管理</w:t>
            </w: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超越资质等级许可范围承揽任务</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《广西壮族自治区建筑市场管理条例》第</w:t>
            </w:r>
            <w:r>
              <w:rPr>
                <w:rFonts w:ascii="仿宋_GB2312" w:eastAsia="仿宋_GB2312" w:hAnsi="Tahoma" w:cs="仿宋_GB2312" w:hint="eastAsia"/>
                <w:kern w:val="0"/>
                <w:sz w:val="18"/>
                <w:szCs w:val="18"/>
              </w:rPr>
              <w:t>17</w:t>
            </w:r>
            <w:r>
              <w:rPr>
                <w:rFonts w:ascii="仿宋_GB2312" w:eastAsia="仿宋_GB2312" w:hAnsi="Tahoma" w:cs="仿宋_GB2312" w:hint="eastAsia"/>
                <w:kern w:val="0"/>
                <w:sz w:val="18"/>
                <w:szCs w:val="18"/>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6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4</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以其他勘察、设计单位的名义承揽建设</w:t>
            </w:r>
            <w:r>
              <w:rPr>
                <w:rFonts w:ascii="仿宋_GB2312" w:eastAsia="仿宋_GB2312" w:hAnsi="Tahoma" w:cs="仿宋_GB2312" w:hint="eastAsia"/>
                <w:kern w:val="0"/>
                <w:sz w:val="18"/>
                <w:szCs w:val="18"/>
              </w:rPr>
              <w:t xml:space="preserve"> </w:t>
            </w:r>
            <w:r>
              <w:rPr>
                <w:rFonts w:ascii="仿宋_GB2312" w:eastAsia="仿宋_GB2312" w:hAnsi="Tahoma" w:cs="仿宋_GB2312" w:hint="eastAsia"/>
                <w:kern w:val="0"/>
                <w:sz w:val="18"/>
                <w:szCs w:val="18"/>
              </w:rPr>
              <w:t>工程勘察、设计业务。</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《建设工程勘察设计管理条例》第</w:t>
            </w:r>
            <w:r>
              <w:rPr>
                <w:rFonts w:ascii="仿宋_GB2312" w:eastAsia="仿宋_GB2312" w:hAnsi="Tahoma" w:cs="仿宋_GB2312" w:hint="eastAsia"/>
                <w:kern w:val="0"/>
                <w:sz w:val="18"/>
                <w:szCs w:val="18"/>
              </w:rPr>
              <w:t>8</w:t>
            </w:r>
            <w:r>
              <w:rPr>
                <w:rFonts w:ascii="仿宋_GB2312" w:eastAsia="仿宋_GB2312" w:hAnsi="Tahoma" w:cs="仿宋_GB2312" w:hint="eastAsia"/>
                <w:kern w:val="0"/>
                <w:sz w:val="18"/>
                <w:szCs w:val="18"/>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6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5</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与其他勘察、设计单位串通投标的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《招投标法》第三十二条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6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6</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低于成本价恶意竞争或者虚假投标的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《招投标法》第三十三条；《建设工程勘察设计管理条例》第</w:t>
            </w:r>
            <w:r>
              <w:rPr>
                <w:rFonts w:ascii="仿宋_GB2312" w:eastAsia="仿宋_GB2312" w:hAnsi="Tahoma" w:cs="仿宋_GB2312" w:hint="eastAsia"/>
                <w:kern w:val="0"/>
                <w:sz w:val="18"/>
                <w:szCs w:val="18"/>
              </w:rPr>
              <w:t>24</w:t>
            </w:r>
            <w:r>
              <w:rPr>
                <w:rFonts w:ascii="仿宋_GB2312" w:eastAsia="仿宋_GB2312" w:hAnsi="Tahoma" w:cs="仿宋_GB2312" w:hint="eastAsia"/>
                <w:kern w:val="0"/>
                <w:sz w:val="18"/>
                <w:szCs w:val="18"/>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6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7</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与发包单位签订与招标文件实质内容不一致的阴阳合同</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《招投标法》第</w:t>
            </w:r>
            <w:r>
              <w:rPr>
                <w:rFonts w:ascii="仿宋_GB2312" w:eastAsia="仿宋_GB2312" w:hAnsi="Tahoma" w:cs="仿宋_GB2312" w:hint="eastAsia"/>
                <w:kern w:val="0"/>
                <w:sz w:val="18"/>
                <w:szCs w:val="18"/>
              </w:rPr>
              <w:t xml:space="preserve">59  </w:t>
            </w:r>
            <w:r>
              <w:rPr>
                <w:rFonts w:ascii="仿宋_GB2312" w:eastAsia="仿宋_GB2312" w:hAnsi="Tahoma" w:cs="仿宋_GB2312" w:hint="eastAsia"/>
                <w:kern w:val="0"/>
                <w:sz w:val="18"/>
                <w:szCs w:val="18"/>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6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8</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勘察、设计单位不履行合同，将全部勘察、设计交由其他人完成</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《招投标法》第</w:t>
            </w:r>
            <w:r>
              <w:rPr>
                <w:rFonts w:ascii="仿宋_GB2312" w:eastAsia="仿宋_GB2312" w:hAnsi="Tahoma" w:cs="仿宋_GB2312" w:hint="eastAsia"/>
                <w:kern w:val="0"/>
                <w:sz w:val="18"/>
                <w:szCs w:val="18"/>
              </w:rPr>
              <w:t xml:space="preserve">60  </w:t>
            </w:r>
            <w:r>
              <w:rPr>
                <w:rFonts w:ascii="仿宋_GB2312" w:eastAsia="仿宋_GB2312" w:hAnsi="Tahoma" w:cs="仿宋_GB2312" w:hint="eastAsia"/>
                <w:kern w:val="0"/>
                <w:sz w:val="18"/>
                <w:szCs w:val="18"/>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6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9</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 xml:space="preserve"> </w:t>
            </w:r>
            <w:r>
              <w:rPr>
                <w:rFonts w:ascii="仿宋_GB2312" w:eastAsia="仿宋_GB2312" w:hAnsi="Tahoma" w:cs="仿宋_GB2312" w:hint="eastAsia"/>
                <w:kern w:val="0"/>
                <w:sz w:val="18"/>
                <w:szCs w:val="18"/>
              </w:rPr>
              <w:t>不及时解决施工中出现的勘察、设计问题。</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《建设工程勘察设计管理条例》第</w:t>
            </w:r>
            <w:r>
              <w:rPr>
                <w:rFonts w:ascii="仿宋_GB2312" w:eastAsia="仿宋_GB2312" w:hAnsi="Tahoma" w:cs="仿宋_GB2312" w:hint="eastAsia"/>
                <w:kern w:val="0"/>
                <w:sz w:val="18"/>
                <w:szCs w:val="18"/>
              </w:rPr>
              <w:t>30</w:t>
            </w:r>
            <w:r>
              <w:rPr>
                <w:rFonts w:ascii="仿宋_GB2312" w:eastAsia="仿宋_GB2312" w:hAnsi="Tahoma" w:cs="仿宋_GB2312" w:hint="eastAsia"/>
                <w:kern w:val="0"/>
                <w:sz w:val="18"/>
                <w:szCs w:val="18"/>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6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10</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不执行国家规定的建设工程勘察设计程序的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《建设工程勘察设计管理条例》第</w:t>
            </w:r>
            <w:r>
              <w:rPr>
                <w:rFonts w:ascii="仿宋_GB2312" w:eastAsia="仿宋_GB2312" w:hAnsi="Tahoma" w:cs="仿宋_GB2312" w:hint="eastAsia"/>
                <w:kern w:val="0"/>
                <w:sz w:val="18"/>
                <w:szCs w:val="18"/>
              </w:rPr>
              <w:t>22</w:t>
            </w:r>
            <w:r>
              <w:rPr>
                <w:rFonts w:ascii="仿宋_GB2312" w:eastAsia="仿宋_GB2312" w:hAnsi="Tahoma" w:cs="仿宋_GB2312" w:hint="eastAsia"/>
                <w:kern w:val="0"/>
                <w:sz w:val="18"/>
                <w:szCs w:val="18"/>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57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11</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有其他法律法规规定的不良行为的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6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质量及建筑节能管理</w:t>
            </w: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设计单位未根据勘察成果文件进行工程设计的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《建设工程勘察设计管理条例》第</w:t>
            </w:r>
            <w:r>
              <w:rPr>
                <w:rFonts w:ascii="仿宋_GB2312" w:eastAsia="仿宋_GB2312" w:hAnsi="Tahoma" w:cs="仿宋_GB2312" w:hint="eastAsia"/>
                <w:kern w:val="0"/>
                <w:sz w:val="18"/>
                <w:szCs w:val="18"/>
              </w:rPr>
              <w:t>40</w:t>
            </w:r>
            <w:r>
              <w:rPr>
                <w:rFonts w:ascii="仿宋_GB2312" w:eastAsia="仿宋_GB2312" w:hAnsi="Tahoma" w:cs="仿宋_GB2312" w:hint="eastAsia"/>
                <w:kern w:val="0"/>
                <w:sz w:val="18"/>
                <w:szCs w:val="18"/>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6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13</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工程勘察企业的原始记录不按照规定记录或记录不完整</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《建设工程勘察质量管理办法》第</w:t>
            </w:r>
            <w:r>
              <w:rPr>
                <w:rFonts w:ascii="仿宋_GB2312" w:eastAsia="仿宋_GB2312" w:hAnsi="Tahoma" w:cs="仿宋_GB2312" w:hint="eastAsia"/>
                <w:kern w:val="0"/>
                <w:sz w:val="18"/>
                <w:szCs w:val="18"/>
              </w:rPr>
              <w:t>14</w:t>
            </w:r>
            <w:r>
              <w:rPr>
                <w:rFonts w:ascii="仿宋_GB2312" w:eastAsia="仿宋_GB2312" w:hAnsi="Tahoma" w:cs="仿宋_GB2312" w:hint="eastAsia"/>
                <w:kern w:val="0"/>
                <w:sz w:val="18"/>
                <w:szCs w:val="18"/>
              </w:rPr>
              <w:t>条、第</w:t>
            </w:r>
            <w:r>
              <w:rPr>
                <w:rFonts w:ascii="仿宋_GB2312" w:eastAsia="仿宋_GB2312" w:hAnsi="Tahoma" w:cs="仿宋_GB2312" w:hint="eastAsia"/>
                <w:kern w:val="0"/>
                <w:sz w:val="18"/>
                <w:szCs w:val="18"/>
              </w:rPr>
              <w:t>25</w:t>
            </w:r>
            <w:r>
              <w:rPr>
                <w:rFonts w:ascii="仿宋_GB2312" w:eastAsia="仿宋_GB2312" w:hAnsi="Tahoma" w:cs="仿宋_GB2312" w:hint="eastAsia"/>
                <w:kern w:val="0"/>
                <w:sz w:val="18"/>
                <w:szCs w:val="18"/>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6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14</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设计单位指定建筑材料、建筑构配件的生产厂、</w:t>
            </w:r>
            <w:r>
              <w:rPr>
                <w:rFonts w:ascii="仿宋_GB2312" w:eastAsia="仿宋_GB2312" w:hAnsi="Tahoma" w:cs="仿宋_GB2312" w:hint="eastAsia"/>
                <w:kern w:val="0"/>
                <w:sz w:val="18"/>
                <w:szCs w:val="18"/>
              </w:rPr>
              <w:t xml:space="preserve"> </w:t>
            </w:r>
            <w:r>
              <w:rPr>
                <w:rFonts w:ascii="仿宋_GB2312" w:eastAsia="仿宋_GB2312" w:hAnsi="Tahoma" w:cs="仿宋_GB2312" w:hint="eastAsia"/>
                <w:kern w:val="0"/>
                <w:sz w:val="18"/>
                <w:szCs w:val="18"/>
              </w:rPr>
              <w:t>供应商</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《建筑法》第</w:t>
            </w:r>
            <w:r>
              <w:rPr>
                <w:rFonts w:ascii="仿宋_GB2312" w:eastAsia="仿宋_GB2312" w:hAnsi="Tahoma" w:cs="仿宋_GB2312" w:hint="eastAsia"/>
                <w:kern w:val="0"/>
                <w:sz w:val="18"/>
                <w:szCs w:val="18"/>
              </w:rPr>
              <w:t>57</w:t>
            </w:r>
            <w:r>
              <w:rPr>
                <w:rFonts w:ascii="仿宋_GB2312" w:eastAsia="仿宋_GB2312" w:hAnsi="Tahoma" w:cs="仿宋_GB2312" w:hint="eastAsia"/>
                <w:kern w:val="0"/>
                <w:sz w:val="18"/>
                <w:szCs w:val="18"/>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6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15</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未按照工程建设强制性标准进行勘察或设计的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《建设工程勘察设计管理条例》第</w:t>
            </w:r>
            <w:r>
              <w:rPr>
                <w:rFonts w:ascii="仿宋_GB2312" w:eastAsia="仿宋_GB2312" w:hAnsi="Tahoma" w:cs="仿宋_GB2312" w:hint="eastAsia"/>
                <w:kern w:val="0"/>
                <w:sz w:val="18"/>
                <w:szCs w:val="18"/>
              </w:rPr>
              <w:t>41</w:t>
            </w:r>
            <w:r>
              <w:rPr>
                <w:rFonts w:ascii="仿宋_GB2312" w:eastAsia="仿宋_GB2312" w:hAnsi="Tahoma" w:cs="仿宋_GB2312" w:hint="eastAsia"/>
                <w:kern w:val="0"/>
                <w:sz w:val="18"/>
                <w:szCs w:val="18"/>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6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lastRenderedPageBreak/>
              <w:t>16</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未按照民用建筑节能强制性标准进行设计或使用列入禁止使用目录的技术、工艺、材料和设备</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《民用建筑节能条例》第</w:t>
            </w:r>
            <w:r>
              <w:rPr>
                <w:rFonts w:ascii="仿宋_GB2312" w:eastAsia="仿宋_GB2312" w:hAnsi="Tahoma" w:cs="仿宋_GB2312" w:hint="eastAsia"/>
                <w:kern w:val="0"/>
                <w:sz w:val="18"/>
                <w:szCs w:val="18"/>
              </w:rPr>
              <w:t>11</w:t>
            </w:r>
            <w:r>
              <w:rPr>
                <w:rFonts w:ascii="仿宋_GB2312" w:eastAsia="仿宋_GB2312" w:hAnsi="Tahoma" w:cs="仿宋_GB2312" w:hint="eastAsia"/>
                <w:kern w:val="0"/>
                <w:sz w:val="18"/>
                <w:szCs w:val="18"/>
              </w:rPr>
              <w:t>、</w:t>
            </w:r>
            <w:r>
              <w:rPr>
                <w:rFonts w:ascii="仿宋_GB2312" w:eastAsia="仿宋_GB2312" w:hAnsi="Tahoma" w:cs="仿宋_GB2312" w:hint="eastAsia"/>
                <w:kern w:val="0"/>
                <w:sz w:val="18"/>
                <w:szCs w:val="18"/>
              </w:rPr>
              <w:t>15</w:t>
            </w:r>
            <w:r>
              <w:rPr>
                <w:rFonts w:ascii="仿宋_GB2312" w:eastAsia="仿宋_GB2312" w:hAnsi="Tahoma" w:cs="仿宋_GB2312" w:hint="eastAsia"/>
                <w:kern w:val="0"/>
                <w:sz w:val="18"/>
                <w:szCs w:val="18"/>
              </w:rPr>
              <w:t>和</w:t>
            </w:r>
            <w:r>
              <w:rPr>
                <w:rFonts w:ascii="仿宋_GB2312" w:eastAsia="仿宋_GB2312" w:hAnsi="Tahoma" w:cs="仿宋_GB2312" w:hint="eastAsia"/>
                <w:kern w:val="0"/>
                <w:sz w:val="18"/>
                <w:szCs w:val="18"/>
              </w:rPr>
              <w:t>39</w:t>
            </w:r>
            <w:r>
              <w:rPr>
                <w:rFonts w:ascii="仿宋_GB2312" w:eastAsia="仿宋_GB2312" w:hAnsi="Tahoma" w:cs="仿宋_GB2312" w:hint="eastAsia"/>
                <w:kern w:val="0"/>
                <w:sz w:val="18"/>
                <w:szCs w:val="18"/>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87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17</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勘察单位进场勘察未按要求办理勘察接收证明或未按接收证明内容进行勘察的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《关于加强房屋建筑工程和市政基础设施工程勘察质量管理工作的通知》（桂建设</w:t>
            </w:r>
            <w:r>
              <w:rPr>
                <w:rFonts w:ascii="仿宋_GB2312" w:eastAsia="仿宋_GB2312" w:hAnsi="Tahoma" w:cs="仿宋_GB2312" w:hint="eastAsia"/>
                <w:kern w:val="0"/>
                <w:sz w:val="18"/>
                <w:szCs w:val="18"/>
              </w:rPr>
              <w:t>[2011]10</w:t>
            </w:r>
            <w:r>
              <w:rPr>
                <w:rFonts w:ascii="仿宋_GB2312" w:eastAsia="仿宋_GB2312" w:hAnsi="Tahoma" w:cs="仿宋_GB2312" w:hint="eastAsia"/>
                <w:kern w:val="0"/>
                <w:sz w:val="18"/>
                <w:szCs w:val="18"/>
              </w:rPr>
              <w:t>号）</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93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18</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未按规定进行建筑节能、绿色建筑或可再生能源设计的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《广西壮族自治区民用建筑节能条例》</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100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19</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未按要求进行装配式建筑、光纤到户、电动汽车充电基础设施、海绵城市技术措施和防暴雨措施设计的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57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20</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在各级住房和城乡建设行政主管部门开展的行政检查工作中，受到通报批评的</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国家级</w:t>
            </w:r>
          </w:p>
        </w:tc>
        <w:tc>
          <w:tcPr>
            <w:tcW w:w="24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国务院关于修改《建设工程勘察设计管理条例》的决定（国务院令第</w:t>
            </w:r>
            <w:r>
              <w:rPr>
                <w:rFonts w:ascii="仿宋_GB2312" w:eastAsia="仿宋_GB2312" w:hAnsi="Tahoma" w:cs="仿宋_GB2312" w:hint="eastAsia"/>
                <w:kern w:val="0"/>
                <w:sz w:val="18"/>
                <w:szCs w:val="18"/>
              </w:rPr>
              <w:t>662</w:t>
            </w:r>
            <w:r>
              <w:rPr>
                <w:rFonts w:ascii="仿宋_GB2312" w:eastAsia="仿宋_GB2312" w:hAnsi="Tahoma" w:cs="仿宋_GB2312" w:hint="eastAsia"/>
                <w:kern w:val="0"/>
                <w:sz w:val="18"/>
                <w:szCs w:val="18"/>
              </w:rPr>
              <w:t>号）第三十一条、《广西壮族自治区建设工程勘察设计管理条例》第二十八条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2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21</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left"/>
              <w:rPr>
                <w:rFonts w:ascii="仿宋_GB2312" w:eastAsia="仿宋_GB2312" w:hAnsi="Tahoma" w:cs="仿宋_GB2312"/>
                <w:sz w:val="18"/>
                <w:szCs w:val="18"/>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自治区级</w:t>
            </w: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2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22</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left"/>
              <w:rPr>
                <w:rFonts w:ascii="仿宋_GB2312" w:eastAsia="仿宋_GB2312" w:hAnsi="Tahoma" w:cs="仿宋_GB2312"/>
                <w:sz w:val="18"/>
                <w:szCs w:val="18"/>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市级</w:t>
            </w: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57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23</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在各级住房和城乡建设行政主管部门开展的行政检查工作中被下发整改建议书的</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国家级</w:t>
            </w:r>
          </w:p>
        </w:tc>
        <w:tc>
          <w:tcPr>
            <w:tcW w:w="24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国务院关于修改《建设工程勘察设计管理条例》的决定（国务院令第</w:t>
            </w:r>
            <w:r>
              <w:rPr>
                <w:rFonts w:ascii="仿宋_GB2312" w:eastAsia="仿宋_GB2312" w:hAnsi="Tahoma" w:cs="仿宋_GB2312" w:hint="eastAsia"/>
                <w:kern w:val="0"/>
                <w:sz w:val="18"/>
                <w:szCs w:val="18"/>
              </w:rPr>
              <w:t>662</w:t>
            </w:r>
            <w:r>
              <w:rPr>
                <w:rFonts w:ascii="仿宋_GB2312" w:eastAsia="仿宋_GB2312" w:hAnsi="Tahoma" w:cs="仿宋_GB2312" w:hint="eastAsia"/>
                <w:kern w:val="0"/>
                <w:sz w:val="18"/>
                <w:szCs w:val="18"/>
              </w:rPr>
              <w:t>号）第三十一条、《广西壮族自治区建设工程勘察设计管理条例》第二十八条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0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24</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left"/>
              <w:rPr>
                <w:rFonts w:ascii="仿宋_GB2312" w:eastAsia="仿宋_GB2312" w:hAnsi="Tahoma" w:cs="仿宋_GB2312"/>
                <w:sz w:val="18"/>
                <w:szCs w:val="18"/>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自治区级</w:t>
            </w: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0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25</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left"/>
              <w:rPr>
                <w:rFonts w:ascii="仿宋_GB2312" w:eastAsia="仿宋_GB2312" w:hAnsi="Tahoma" w:cs="仿宋_GB2312"/>
                <w:sz w:val="18"/>
                <w:szCs w:val="18"/>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市级</w:t>
            </w: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135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26</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在各级住房和城乡建设行政主管部门开展的行政检查工作中，未按要求报送有关材料、报表、自检自查报告或总结的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国务院关于修改《建设工程勘察设计管理条例》的决定（国务院令第</w:t>
            </w:r>
            <w:r>
              <w:rPr>
                <w:rFonts w:ascii="仿宋_GB2312" w:eastAsia="仿宋_GB2312" w:hAnsi="Tahoma" w:cs="仿宋_GB2312" w:hint="eastAsia"/>
                <w:kern w:val="0"/>
                <w:sz w:val="18"/>
                <w:szCs w:val="18"/>
              </w:rPr>
              <w:t>662</w:t>
            </w:r>
            <w:r>
              <w:rPr>
                <w:rFonts w:ascii="仿宋_GB2312" w:eastAsia="仿宋_GB2312" w:hAnsi="Tahoma" w:cs="仿宋_GB2312" w:hint="eastAsia"/>
                <w:kern w:val="0"/>
                <w:sz w:val="18"/>
                <w:szCs w:val="18"/>
              </w:rPr>
              <w:t>号）第三十一条、《广西壮族自治区建设工程勘察设计管理条例》第二十八条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135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27</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被认定为不积极履行勘察设计主体责任，在行业内造成较大不良影响，被相关单位举报、投诉的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57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28</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未按住房和城乡建设行政主管部门要求参加教育培训的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57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29</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不积极配合政府部门处理投诉的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145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lastRenderedPageBreak/>
              <w:t>30</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其他</w:t>
            </w: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因金融领域失信问题、生态环境保护失信行为、拖欠农民工工资和工程款问题、法院判决不执行问题和违法建设问题被联合惩戒的，或其他问题被有关行政管理部门列入不良行为记录的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6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31</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left"/>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采用告知承诺形式取得建设行业各类许可事项，未按承诺形式、限时兑现承诺且拒不整改的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6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32</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不配合纪检监察机关调查取证的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r w:rsidR="00FB616A" w:rsidTr="00187B8A">
        <w:trPr>
          <w:trHeight w:val="76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33</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不按要求落实政府及住建主管部门应急任务的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DD24D5">
            <w:pPr>
              <w:widowControl/>
              <w:jc w:val="center"/>
              <w:textAlignment w:val="center"/>
              <w:rPr>
                <w:rFonts w:ascii="仿宋_GB2312" w:eastAsia="仿宋_GB2312" w:hAnsi="Tahoma" w:cs="仿宋_GB2312"/>
                <w:sz w:val="18"/>
                <w:szCs w:val="18"/>
              </w:rPr>
            </w:pPr>
            <w:r>
              <w:rPr>
                <w:rFonts w:ascii="仿宋_GB2312" w:eastAsia="仿宋_GB2312" w:hAnsi="Tahoma" w:cs="仿宋_GB2312" w:hint="eastAsia"/>
                <w:kern w:val="0"/>
                <w:sz w:val="18"/>
                <w:szCs w:val="18"/>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616A" w:rsidRDefault="00FB616A">
            <w:pPr>
              <w:jc w:val="center"/>
              <w:rPr>
                <w:rFonts w:ascii="仿宋_GB2312" w:eastAsia="仿宋_GB2312" w:hAnsi="Tahoma" w:cs="仿宋_GB2312"/>
                <w:sz w:val="18"/>
                <w:szCs w:val="18"/>
              </w:rPr>
            </w:pPr>
          </w:p>
        </w:tc>
      </w:tr>
    </w:tbl>
    <w:p w:rsidR="00FB616A" w:rsidRDefault="00FB616A">
      <w:pPr>
        <w:spacing w:line="400" w:lineRule="exact"/>
        <w:rPr>
          <w:rFonts w:ascii="Times New Roman" w:hAnsi="Times New Roman"/>
          <w:kern w:val="0"/>
          <w:sz w:val="40"/>
          <w:szCs w:val="40"/>
        </w:rPr>
      </w:pPr>
    </w:p>
    <w:p w:rsidR="00FB616A" w:rsidRDefault="00FB616A">
      <w:pPr>
        <w:spacing w:line="400" w:lineRule="exact"/>
        <w:rPr>
          <w:rFonts w:ascii="Times New Roman" w:hAnsi="Times New Roman"/>
          <w:kern w:val="0"/>
          <w:sz w:val="40"/>
          <w:szCs w:val="40"/>
        </w:rPr>
      </w:pPr>
    </w:p>
    <w:p w:rsidR="00FB616A" w:rsidRDefault="00DD24D5">
      <w:r>
        <w:rPr>
          <w:rFonts w:hint="eastAsia"/>
        </w:rPr>
        <w:t>注：以上行为描述中所列的行为同时受到行政处罚或通报批评的，其记分分值和记分期限按最高的记取。</w:t>
      </w:r>
    </w:p>
    <w:sectPr w:rsidR="00FB616A" w:rsidSect="00187B8A">
      <w:footerReference w:type="even" r:id="rId7"/>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4D5" w:rsidRDefault="00DD24D5" w:rsidP="00187B8A">
      <w:r>
        <w:separator/>
      </w:r>
    </w:p>
  </w:endnote>
  <w:endnote w:type="continuationSeparator" w:id="0">
    <w:p w:rsidR="00DD24D5" w:rsidRDefault="00DD24D5" w:rsidP="00187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4275"/>
      <w:docPartObj>
        <w:docPartGallery w:val="Page Numbers (Bottom of Page)"/>
        <w:docPartUnique/>
      </w:docPartObj>
    </w:sdtPr>
    <w:sdtContent>
      <w:p w:rsidR="00187B8A" w:rsidRDefault="00187B8A">
        <w:pPr>
          <w:pStyle w:val="a3"/>
        </w:pPr>
        <w:r w:rsidRPr="00187B8A">
          <w:rPr>
            <w:rFonts w:asciiTheme="majorEastAsia" w:eastAsiaTheme="majorEastAsia" w:hAnsiTheme="majorEastAsia"/>
            <w:sz w:val="28"/>
            <w:szCs w:val="28"/>
          </w:rPr>
          <w:fldChar w:fldCharType="begin"/>
        </w:r>
        <w:r w:rsidRPr="00187B8A">
          <w:rPr>
            <w:rFonts w:asciiTheme="majorEastAsia" w:eastAsiaTheme="majorEastAsia" w:hAnsiTheme="majorEastAsia"/>
            <w:sz w:val="28"/>
            <w:szCs w:val="28"/>
          </w:rPr>
          <w:instrText xml:space="preserve"> PAGE   \* MERGEFORMAT </w:instrText>
        </w:r>
        <w:r w:rsidRPr="00187B8A">
          <w:rPr>
            <w:rFonts w:asciiTheme="majorEastAsia" w:eastAsiaTheme="majorEastAsia" w:hAnsiTheme="majorEastAsia"/>
            <w:sz w:val="28"/>
            <w:szCs w:val="28"/>
          </w:rPr>
          <w:fldChar w:fldCharType="separate"/>
        </w:r>
        <w:r w:rsidRPr="00187B8A">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2 -</w:t>
        </w:r>
        <w:r w:rsidRPr="00187B8A">
          <w:rPr>
            <w:rFonts w:asciiTheme="majorEastAsia" w:eastAsiaTheme="majorEastAsia" w:hAnsiTheme="maj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4279"/>
      <w:docPartObj>
        <w:docPartGallery w:val="Page Numbers (Bottom of Page)"/>
        <w:docPartUnique/>
      </w:docPartObj>
    </w:sdtPr>
    <w:sdtContent>
      <w:p w:rsidR="00187B8A" w:rsidRDefault="00187B8A" w:rsidP="00187B8A">
        <w:pPr>
          <w:pStyle w:val="a3"/>
          <w:jc w:val="right"/>
        </w:pPr>
        <w:r w:rsidRPr="00187B8A">
          <w:rPr>
            <w:rFonts w:asciiTheme="majorEastAsia" w:eastAsiaTheme="majorEastAsia" w:hAnsiTheme="majorEastAsia"/>
            <w:sz w:val="28"/>
            <w:szCs w:val="28"/>
          </w:rPr>
          <w:fldChar w:fldCharType="begin"/>
        </w:r>
        <w:r w:rsidRPr="00187B8A">
          <w:rPr>
            <w:rFonts w:asciiTheme="majorEastAsia" w:eastAsiaTheme="majorEastAsia" w:hAnsiTheme="majorEastAsia"/>
            <w:sz w:val="28"/>
            <w:szCs w:val="28"/>
          </w:rPr>
          <w:instrText xml:space="preserve"> PAGE   \* MERGEFORMAT </w:instrText>
        </w:r>
        <w:r w:rsidRPr="00187B8A">
          <w:rPr>
            <w:rFonts w:asciiTheme="majorEastAsia" w:eastAsiaTheme="majorEastAsia" w:hAnsiTheme="majorEastAsia"/>
            <w:sz w:val="28"/>
            <w:szCs w:val="28"/>
          </w:rPr>
          <w:fldChar w:fldCharType="separate"/>
        </w:r>
        <w:r w:rsidRPr="00187B8A">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1 -</w:t>
        </w:r>
        <w:r w:rsidRPr="00187B8A">
          <w:rPr>
            <w:rFonts w:asciiTheme="majorEastAsia" w:eastAsiaTheme="majorEastAsia" w:hAnsiTheme="maj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4D5" w:rsidRDefault="00DD24D5" w:rsidP="00187B8A">
      <w:r>
        <w:separator/>
      </w:r>
    </w:p>
  </w:footnote>
  <w:footnote w:type="continuationSeparator" w:id="0">
    <w:p w:rsidR="00DD24D5" w:rsidRDefault="00DD24D5" w:rsidP="00187B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0BFE"/>
    <w:rsid w:val="00050E5D"/>
    <w:rsid w:val="00075047"/>
    <w:rsid w:val="0016388E"/>
    <w:rsid w:val="00187B8A"/>
    <w:rsid w:val="001A1641"/>
    <w:rsid w:val="001E578F"/>
    <w:rsid w:val="00316D02"/>
    <w:rsid w:val="00347E82"/>
    <w:rsid w:val="003F0764"/>
    <w:rsid w:val="004302B0"/>
    <w:rsid w:val="004478B4"/>
    <w:rsid w:val="004F2971"/>
    <w:rsid w:val="0058551E"/>
    <w:rsid w:val="005C6368"/>
    <w:rsid w:val="0062203D"/>
    <w:rsid w:val="006238A5"/>
    <w:rsid w:val="00643761"/>
    <w:rsid w:val="006C23A1"/>
    <w:rsid w:val="00733940"/>
    <w:rsid w:val="00784B43"/>
    <w:rsid w:val="007A3E26"/>
    <w:rsid w:val="007B156E"/>
    <w:rsid w:val="007E3B15"/>
    <w:rsid w:val="008174A7"/>
    <w:rsid w:val="0089632F"/>
    <w:rsid w:val="00990BFE"/>
    <w:rsid w:val="00996BFF"/>
    <w:rsid w:val="009C0117"/>
    <w:rsid w:val="009D113B"/>
    <w:rsid w:val="00A01535"/>
    <w:rsid w:val="00A5596C"/>
    <w:rsid w:val="00B206AE"/>
    <w:rsid w:val="00B65916"/>
    <w:rsid w:val="00BE7845"/>
    <w:rsid w:val="00BF46F9"/>
    <w:rsid w:val="00C27727"/>
    <w:rsid w:val="00C62EFF"/>
    <w:rsid w:val="00CA02EC"/>
    <w:rsid w:val="00D17368"/>
    <w:rsid w:val="00D74473"/>
    <w:rsid w:val="00D75B8A"/>
    <w:rsid w:val="00D954C3"/>
    <w:rsid w:val="00DB50EB"/>
    <w:rsid w:val="00DD24D5"/>
    <w:rsid w:val="00E16F5B"/>
    <w:rsid w:val="00ED7829"/>
    <w:rsid w:val="00F120B4"/>
    <w:rsid w:val="00F636B8"/>
    <w:rsid w:val="00FA4598"/>
    <w:rsid w:val="00FB3A9D"/>
    <w:rsid w:val="00FB616A"/>
    <w:rsid w:val="00FF538D"/>
    <w:rsid w:val="032827C0"/>
    <w:rsid w:val="06257CCC"/>
    <w:rsid w:val="28AB099D"/>
    <w:rsid w:val="358C1C9F"/>
    <w:rsid w:val="37516473"/>
    <w:rsid w:val="4CB721D1"/>
    <w:rsid w:val="54D77A69"/>
    <w:rsid w:val="714749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16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B616A"/>
    <w:pPr>
      <w:tabs>
        <w:tab w:val="center" w:pos="4153"/>
        <w:tab w:val="right" w:pos="8306"/>
      </w:tabs>
      <w:snapToGrid w:val="0"/>
      <w:jc w:val="left"/>
    </w:pPr>
    <w:rPr>
      <w:rFonts w:ascii="Times New Roman" w:hAnsi="Times New Roman"/>
      <w:sz w:val="18"/>
      <w:szCs w:val="18"/>
    </w:rPr>
  </w:style>
  <w:style w:type="paragraph" w:styleId="a4">
    <w:name w:val="header"/>
    <w:basedOn w:val="a"/>
    <w:link w:val="Char0"/>
    <w:uiPriority w:val="99"/>
    <w:semiHidden/>
    <w:unhideWhenUsed/>
    <w:qFormat/>
    <w:rsid w:val="00FB616A"/>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basedOn w:val="a0"/>
    <w:link w:val="a4"/>
    <w:uiPriority w:val="99"/>
    <w:semiHidden/>
    <w:qFormat/>
    <w:rsid w:val="00FB616A"/>
    <w:rPr>
      <w:kern w:val="2"/>
      <w:sz w:val="18"/>
      <w:szCs w:val="18"/>
    </w:rPr>
  </w:style>
  <w:style w:type="character" w:customStyle="1" w:styleId="Char">
    <w:name w:val="页脚 Char"/>
    <w:basedOn w:val="a0"/>
    <w:link w:val="a3"/>
    <w:uiPriority w:val="99"/>
    <w:qFormat/>
    <w:rsid w:val="00FB616A"/>
    <w:rPr>
      <w:kern w:val="2"/>
      <w:sz w:val="18"/>
      <w:szCs w:val="18"/>
    </w:rPr>
  </w:style>
  <w:style w:type="character" w:customStyle="1" w:styleId="font21">
    <w:name w:val="font21"/>
    <w:basedOn w:val="a0"/>
    <w:qFormat/>
    <w:rsid w:val="00FB616A"/>
    <w:rPr>
      <w:rFonts w:ascii="Times New Roman" w:hAnsi="Times New Roman" w:cs="Times New Roman" w:hint="default"/>
      <w:color w:val="000000"/>
      <w:sz w:val="15"/>
      <w:szCs w:val="15"/>
      <w:u w:val="none"/>
    </w:rPr>
  </w:style>
  <w:style w:type="character" w:customStyle="1" w:styleId="font31">
    <w:name w:val="font31"/>
    <w:basedOn w:val="a0"/>
    <w:qFormat/>
    <w:rsid w:val="00FB616A"/>
    <w:rPr>
      <w:rFonts w:ascii="仿宋_GB2312" w:eastAsia="仿宋_GB2312" w:cs="仿宋_GB2312" w:hint="eastAsia"/>
      <w:color w:val="000000"/>
      <w:sz w:val="15"/>
      <w:szCs w:val="15"/>
      <w:u w:val="none"/>
    </w:rPr>
  </w:style>
  <w:style w:type="character" w:customStyle="1" w:styleId="font51">
    <w:name w:val="font51"/>
    <w:basedOn w:val="a0"/>
    <w:qFormat/>
    <w:rsid w:val="00FB616A"/>
    <w:rPr>
      <w:rFonts w:ascii="仿宋_GB2312" w:eastAsia="仿宋_GB2312" w:cs="仿宋_GB2312" w:hint="eastAsia"/>
      <w:color w:val="000000"/>
      <w:sz w:val="18"/>
      <w:szCs w:val="18"/>
      <w:u w:val="none"/>
    </w:rPr>
  </w:style>
  <w:style w:type="character" w:customStyle="1" w:styleId="font41">
    <w:name w:val="font41"/>
    <w:basedOn w:val="a0"/>
    <w:rsid w:val="00FB616A"/>
    <w:rPr>
      <w:rFonts w:ascii="Times New Roman" w:hAnsi="Times New Roman" w:cs="Times New Roman" w:hint="default"/>
      <w:color w:val="000000"/>
      <w:sz w:val="18"/>
      <w:szCs w:val="18"/>
      <w:u w:val="none"/>
    </w:rPr>
  </w:style>
  <w:style w:type="character" w:customStyle="1" w:styleId="font71">
    <w:name w:val="font71"/>
    <w:basedOn w:val="a0"/>
    <w:qFormat/>
    <w:rsid w:val="00FB616A"/>
    <w:rPr>
      <w:rFonts w:ascii="仿宋_GB2312" w:eastAsia="仿宋_GB2312" w:cs="仿宋_GB2312" w:hint="eastAsia"/>
      <w:color w:val="000000"/>
      <w:sz w:val="15"/>
      <w:szCs w:val="15"/>
      <w:u w:val="none"/>
    </w:rPr>
  </w:style>
  <w:style w:type="character" w:customStyle="1" w:styleId="font61">
    <w:name w:val="font61"/>
    <w:basedOn w:val="a0"/>
    <w:qFormat/>
    <w:rsid w:val="00FB616A"/>
    <w:rPr>
      <w:rFonts w:ascii="仿宋_GB2312" w:eastAsia="仿宋_GB2312" w:cs="仿宋_GB2312"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509</Words>
  <Characters>2906</Characters>
  <Application>Microsoft Office Word</Application>
  <DocSecurity>0</DocSecurity>
  <Lines>24</Lines>
  <Paragraphs>6</Paragraphs>
  <ScaleCrop>false</ScaleCrop>
  <Company>Lenovo</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dcterms:created xsi:type="dcterms:W3CDTF">2019-01-04T01:01:00Z</dcterms:created>
  <dcterms:modified xsi:type="dcterms:W3CDTF">2019-10-22T08:57:00Z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