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E27" w:rsidRDefault="007439C3">
      <w:pPr>
        <w:widowControl/>
        <w:spacing w:line="500" w:lineRule="exact"/>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hint="eastAsia"/>
          <w:sz w:val="32"/>
          <w:szCs w:val="32"/>
        </w:rPr>
        <w:t>4</w:t>
      </w:r>
    </w:p>
    <w:p w:rsidR="00C62E27" w:rsidRDefault="007439C3">
      <w:pPr>
        <w:spacing w:line="500" w:lineRule="exact"/>
        <w:jc w:val="left"/>
        <w:rPr>
          <w:rFonts w:ascii="Times New Roman" w:eastAsia="创艺简标宋" w:hAnsi="Times New Roman"/>
          <w:kern w:val="0"/>
          <w:sz w:val="28"/>
          <w:szCs w:val="28"/>
        </w:rPr>
      </w:pPr>
      <w:r>
        <w:rPr>
          <w:rFonts w:ascii="Times New Roman" w:eastAsia="创艺简标宋" w:hAnsi="Times New Roman" w:hint="eastAsia"/>
          <w:kern w:val="0"/>
          <w:sz w:val="28"/>
          <w:szCs w:val="28"/>
        </w:rPr>
        <w:t>房地产经纪机构信用初始分数：</w:t>
      </w:r>
      <w:r>
        <w:rPr>
          <w:rFonts w:ascii="Times New Roman" w:eastAsia="创艺简标宋" w:hAnsi="Times New Roman" w:hint="eastAsia"/>
          <w:kern w:val="0"/>
          <w:sz w:val="28"/>
          <w:szCs w:val="28"/>
        </w:rPr>
        <w:t>80</w:t>
      </w:r>
      <w:r>
        <w:rPr>
          <w:rFonts w:ascii="Times New Roman" w:eastAsia="创艺简标宋" w:hAnsi="Times New Roman" w:hint="eastAsia"/>
          <w:kern w:val="0"/>
          <w:sz w:val="28"/>
          <w:szCs w:val="28"/>
        </w:rPr>
        <w:t>分</w:t>
      </w:r>
    </w:p>
    <w:p w:rsidR="00C62E27" w:rsidRDefault="00C62E27">
      <w:pPr>
        <w:widowControl/>
        <w:spacing w:line="500" w:lineRule="exact"/>
        <w:jc w:val="left"/>
        <w:rPr>
          <w:rFonts w:ascii="Times New Roman" w:eastAsia="黑体" w:hAnsi="Times New Roman"/>
          <w:sz w:val="32"/>
          <w:szCs w:val="32"/>
        </w:rPr>
      </w:pPr>
    </w:p>
    <w:p w:rsidR="00C62E27" w:rsidRDefault="007439C3">
      <w:pPr>
        <w:spacing w:line="500" w:lineRule="exact"/>
        <w:jc w:val="center"/>
        <w:rPr>
          <w:rFonts w:ascii="Times New Roman" w:eastAsia="创艺简标宋" w:hAnsi="Times New Roman"/>
          <w:kern w:val="0"/>
          <w:sz w:val="40"/>
          <w:szCs w:val="40"/>
        </w:rPr>
      </w:pPr>
      <w:r>
        <w:rPr>
          <w:rFonts w:ascii="Times New Roman" w:eastAsia="创艺简标宋" w:hAnsi="Times New Roman"/>
          <w:kern w:val="0"/>
          <w:sz w:val="40"/>
          <w:szCs w:val="40"/>
        </w:rPr>
        <w:t>柳州市房地产经纪机构优良行为</w:t>
      </w:r>
      <w:r>
        <w:rPr>
          <w:rFonts w:ascii="Times New Roman" w:eastAsia="创艺简标宋" w:hAnsi="Times New Roman" w:hint="eastAsia"/>
          <w:kern w:val="0"/>
          <w:sz w:val="40"/>
          <w:szCs w:val="40"/>
        </w:rPr>
        <w:t>记</w:t>
      </w:r>
      <w:r>
        <w:rPr>
          <w:rFonts w:ascii="Times New Roman" w:eastAsia="创艺简标宋" w:hAnsi="Times New Roman"/>
          <w:kern w:val="0"/>
          <w:sz w:val="40"/>
          <w:szCs w:val="40"/>
        </w:rPr>
        <w:t>分标准</w:t>
      </w:r>
    </w:p>
    <w:tbl>
      <w:tblPr>
        <w:tblW w:w="9810" w:type="dxa"/>
        <w:jc w:val="center"/>
        <w:tblLayout w:type="fixed"/>
        <w:tblCellMar>
          <w:left w:w="0" w:type="dxa"/>
          <w:right w:w="0" w:type="dxa"/>
        </w:tblCellMar>
        <w:tblLook w:val="04A0"/>
      </w:tblPr>
      <w:tblGrid>
        <w:gridCol w:w="555"/>
        <w:gridCol w:w="1320"/>
        <w:gridCol w:w="1080"/>
        <w:gridCol w:w="3255"/>
        <w:gridCol w:w="900"/>
        <w:gridCol w:w="900"/>
        <w:gridCol w:w="1800"/>
      </w:tblGrid>
      <w:tr w:rsidR="00C62E27" w:rsidTr="009265E7">
        <w:trPr>
          <w:trHeight w:val="480"/>
          <w:jc w:val="center"/>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序号</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获奖类别</w:t>
            </w:r>
          </w:p>
        </w:tc>
        <w:tc>
          <w:tcPr>
            <w:tcW w:w="43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获奖情况</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分值</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有效期（月）</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备注说明</w:t>
            </w:r>
          </w:p>
        </w:tc>
      </w:tr>
      <w:tr w:rsidR="00C62E27" w:rsidTr="009265E7">
        <w:trPr>
          <w:trHeight w:val="390"/>
          <w:jc w:val="center"/>
        </w:trPr>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433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42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综合荣誉</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国家级</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国务院表彰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36</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有效期内累计不超过</w:t>
            </w:r>
            <w:r>
              <w:rPr>
                <w:rFonts w:ascii="宋体" w:hAnsi="宋体" w:cs="宋体" w:hint="eastAsia"/>
                <w:kern w:val="0"/>
                <w:sz w:val="20"/>
                <w:szCs w:val="20"/>
              </w:rPr>
              <w:t>15</w:t>
            </w:r>
            <w:r>
              <w:rPr>
                <w:rFonts w:ascii="宋体" w:hAnsi="宋体" w:cs="宋体" w:hint="eastAsia"/>
                <w:kern w:val="0"/>
                <w:sz w:val="20"/>
                <w:szCs w:val="20"/>
              </w:rPr>
              <w:t>分。</w:t>
            </w:r>
          </w:p>
        </w:tc>
      </w:tr>
      <w:tr w:rsidR="00C62E27" w:rsidTr="009265E7">
        <w:trPr>
          <w:trHeight w:val="439"/>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住建部通报表彰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24</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42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国家级行业协会通报表彰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18</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42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自治区级</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自治区政府表彰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18</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有效期内累计不超过</w:t>
            </w:r>
            <w:r>
              <w:rPr>
                <w:rFonts w:ascii="宋体" w:hAnsi="宋体" w:cs="宋体" w:hint="eastAsia"/>
                <w:kern w:val="0"/>
                <w:sz w:val="20"/>
                <w:szCs w:val="20"/>
              </w:rPr>
              <w:t>12</w:t>
            </w:r>
            <w:r>
              <w:rPr>
                <w:rFonts w:ascii="宋体" w:hAnsi="宋体" w:cs="宋体" w:hint="eastAsia"/>
                <w:kern w:val="0"/>
                <w:sz w:val="20"/>
                <w:szCs w:val="20"/>
              </w:rPr>
              <w:t>分。</w:t>
            </w:r>
          </w:p>
        </w:tc>
      </w:tr>
      <w:tr w:rsidR="00C62E27" w:rsidTr="009265E7">
        <w:trPr>
          <w:trHeight w:val="36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自治区住建厅通报表彰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18</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42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自治区级行业协会通报表彰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345"/>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市级</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市政府通报表彰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有效期内累计不超过</w:t>
            </w:r>
            <w:r>
              <w:rPr>
                <w:rFonts w:ascii="宋体" w:hAnsi="宋体" w:cs="宋体" w:hint="eastAsia"/>
                <w:kern w:val="0"/>
                <w:sz w:val="20"/>
                <w:szCs w:val="20"/>
              </w:rPr>
              <w:t>8</w:t>
            </w:r>
            <w:r>
              <w:rPr>
                <w:rFonts w:ascii="宋体" w:hAnsi="宋体" w:cs="宋体" w:hint="eastAsia"/>
                <w:kern w:val="0"/>
                <w:sz w:val="20"/>
                <w:szCs w:val="20"/>
              </w:rPr>
              <w:t>分。</w:t>
            </w:r>
          </w:p>
        </w:tc>
      </w:tr>
      <w:tr w:rsidR="00C62E27" w:rsidTr="009265E7">
        <w:trPr>
          <w:trHeight w:val="462"/>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市住建</w:t>
            </w:r>
            <w:r>
              <w:rPr>
                <w:rFonts w:ascii="宋体" w:hAnsi="宋体" w:cs="宋体" w:hint="eastAsia"/>
                <w:kern w:val="0"/>
                <w:sz w:val="20"/>
                <w:szCs w:val="20"/>
              </w:rPr>
              <w:t>局</w:t>
            </w:r>
            <w:r>
              <w:rPr>
                <w:rFonts w:ascii="宋体" w:hAnsi="宋体" w:cs="宋体" w:hint="eastAsia"/>
                <w:kern w:val="0"/>
                <w:sz w:val="20"/>
                <w:szCs w:val="20"/>
              </w:rPr>
              <w:t>通报表扬</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439"/>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9</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市级行业协会通报表彰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45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10</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县</w:t>
            </w:r>
            <w:r>
              <w:rPr>
                <w:rFonts w:ascii="宋体" w:hAnsi="宋体" w:cs="宋体" w:hint="eastAsia"/>
                <w:kern w:val="0"/>
                <w:sz w:val="20"/>
                <w:szCs w:val="20"/>
              </w:rPr>
              <w:t>(</w:t>
            </w:r>
            <w:r>
              <w:rPr>
                <w:rFonts w:ascii="宋体" w:hAnsi="宋体" w:cs="宋体" w:hint="eastAsia"/>
                <w:kern w:val="0"/>
                <w:sz w:val="20"/>
                <w:szCs w:val="20"/>
              </w:rPr>
              <w:t>市</w:t>
            </w:r>
            <w:r>
              <w:rPr>
                <w:rFonts w:ascii="宋体" w:hAnsi="宋体" w:cs="宋体" w:hint="eastAsia"/>
                <w:kern w:val="0"/>
                <w:sz w:val="20"/>
                <w:szCs w:val="20"/>
              </w:rPr>
              <w:t>)</w:t>
            </w:r>
            <w:r>
              <w:rPr>
                <w:rFonts w:ascii="宋体" w:hAnsi="宋体" w:cs="宋体" w:hint="eastAsia"/>
                <w:kern w:val="0"/>
                <w:sz w:val="20"/>
                <w:szCs w:val="20"/>
              </w:rPr>
              <w:t>区</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县（市）区政府通报表彰</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有效期内累计不超过</w:t>
            </w:r>
            <w:r>
              <w:rPr>
                <w:rFonts w:ascii="宋体" w:hAnsi="宋体" w:cs="宋体" w:hint="eastAsia"/>
                <w:kern w:val="0"/>
                <w:sz w:val="20"/>
                <w:szCs w:val="20"/>
              </w:rPr>
              <w:t>5</w:t>
            </w:r>
            <w:r>
              <w:rPr>
                <w:rFonts w:ascii="宋体" w:hAnsi="宋体" w:cs="宋体" w:hint="eastAsia"/>
                <w:kern w:val="0"/>
                <w:sz w:val="20"/>
                <w:szCs w:val="20"/>
              </w:rPr>
              <w:t>分。</w:t>
            </w:r>
          </w:p>
        </w:tc>
      </w:tr>
      <w:tr w:rsidR="00C62E27" w:rsidTr="009265E7">
        <w:trPr>
          <w:trHeight w:val="435"/>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11</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县（市）区建设主管部门通报表扬</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1005"/>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业绩考核</w:t>
            </w:r>
          </w:p>
        </w:tc>
        <w:tc>
          <w:tcPr>
            <w:tcW w:w="43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Style w:val="font51"/>
                <w:rFonts w:hint="default"/>
                <w:color w:val="auto"/>
              </w:rPr>
              <w:t>消费者有效投诉</w:t>
            </w:r>
            <w:r>
              <w:rPr>
                <w:rFonts w:ascii="宋体" w:hAnsi="宋体" w:cs="宋体" w:hint="eastAsia"/>
                <w:kern w:val="0"/>
                <w:sz w:val="20"/>
                <w:szCs w:val="20"/>
              </w:rPr>
              <w:t>为零</w:t>
            </w:r>
            <w:r>
              <w:rPr>
                <w:rStyle w:val="font51"/>
                <w:rFonts w:hint="default"/>
                <w:color w:val="auto"/>
              </w:rPr>
              <w:t>，且网签业务成交量排名第</w:t>
            </w:r>
            <w:r>
              <w:rPr>
                <w:rStyle w:val="font51"/>
                <w:rFonts w:hint="default"/>
                <w:color w:val="auto"/>
              </w:rPr>
              <w:t>1-10</w:t>
            </w:r>
            <w:r>
              <w:rPr>
                <w:rStyle w:val="font51"/>
                <w:rFonts w:hint="default"/>
                <w:color w:val="auto"/>
              </w:rPr>
              <w:t>名。</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未备注有效期按，记分周期，记分期限届满，该项记分系统自动清零。（有效投诉是指被投诉经纪机构在涉及的业务中有违法违规行为被投诉并被立案移交执法局的）</w:t>
            </w:r>
          </w:p>
        </w:tc>
      </w:tr>
      <w:tr w:rsidR="00C62E27" w:rsidTr="009265E7">
        <w:trPr>
          <w:trHeight w:val="72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43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Style w:val="font51"/>
                <w:rFonts w:hint="default"/>
                <w:color w:val="auto"/>
              </w:rPr>
              <w:t>消费者有效投诉</w:t>
            </w:r>
            <w:r>
              <w:rPr>
                <w:rFonts w:ascii="宋体" w:hAnsi="宋体" w:cs="宋体" w:hint="eastAsia"/>
                <w:kern w:val="0"/>
                <w:sz w:val="20"/>
                <w:szCs w:val="20"/>
              </w:rPr>
              <w:t>为零</w:t>
            </w:r>
            <w:r>
              <w:rPr>
                <w:rStyle w:val="font51"/>
                <w:rFonts w:hint="default"/>
                <w:color w:val="auto"/>
              </w:rPr>
              <w:t>，且网签业务成交量排名第</w:t>
            </w:r>
            <w:r>
              <w:rPr>
                <w:rStyle w:val="font51"/>
                <w:rFonts w:hint="default"/>
                <w:color w:val="auto"/>
              </w:rPr>
              <w:t>11-20</w:t>
            </w:r>
            <w:r>
              <w:rPr>
                <w:rStyle w:val="font51"/>
                <w:rFonts w:hint="default"/>
                <w:color w:val="auto"/>
              </w:rPr>
              <w:t>名</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78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14</w:t>
            </w: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43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Style w:val="font51"/>
                <w:rFonts w:hint="default"/>
                <w:color w:val="auto"/>
              </w:rPr>
              <w:t>消费者有效投诉</w:t>
            </w:r>
            <w:r>
              <w:rPr>
                <w:rFonts w:ascii="宋体" w:hAnsi="宋体" w:cs="宋体" w:hint="eastAsia"/>
                <w:kern w:val="0"/>
                <w:sz w:val="20"/>
                <w:szCs w:val="20"/>
              </w:rPr>
              <w:t>为零</w:t>
            </w:r>
            <w:r>
              <w:rPr>
                <w:rStyle w:val="font51"/>
                <w:rFonts w:hint="default"/>
                <w:color w:val="auto"/>
              </w:rPr>
              <w:t>，且网签业务成交量排名第</w:t>
            </w:r>
            <w:r>
              <w:rPr>
                <w:rStyle w:val="font51"/>
                <w:rFonts w:hint="default"/>
                <w:color w:val="auto"/>
              </w:rPr>
              <w:t>21-50</w:t>
            </w:r>
            <w:r>
              <w:rPr>
                <w:rStyle w:val="font51"/>
                <w:rFonts w:hint="default"/>
                <w:color w:val="auto"/>
              </w:rPr>
              <w:t>名</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795"/>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其他</w:t>
            </w:r>
          </w:p>
        </w:tc>
        <w:tc>
          <w:tcPr>
            <w:tcW w:w="43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与房地产经纪相关的其他市级表彰（扬）</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柳州市行政区域内，且有效期内同一行业主管部门仅能加一次，两项累计不超过</w:t>
            </w:r>
            <w:r>
              <w:rPr>
                <w:rFonts w:ascii="宋体" w:hAnsi="宋体" w:cs="宋体" w:hint="eastAsia"/>
                <w:kern w:val="0"/>
                <w:sz w:val="20"/>
                <w:szCs w:val="20"/>
              </w:rPr>
              <w:t>5</w:t>
            </w:r>
            <w:r>
              <w:rPr>
                <w:rFonts w:ascii="宋体" w:hAnsi="宋体" w:cs="宋体" w:hint="eastAsia"/>
                <w:kern w:val="0"/>
                <w:sz w:val="20"/>
                <w:szCs w:val="20"/>
              </w:rPr>
              <w:t>分。</w:t>
            </w:r>
          </w:p>
        </w:tc>
      </w:tr>
      <w:tr w:rsidR="00C62E27" w:rsidTr="009265E7">
        <w:trPr>
          <w:trHeight w:val="615"/>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16</w:t>
            </w:r>
          </w:p>
        </w:tc>
        <w:tc>
          <w:tcPr>
            <w:tcW w:w="13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center"/>
              <w:rPr>
                <w:rFonts w:ascii="宋体" w:hAnsi="宋体" w:cs="宋体"/>
                <w:sz w:val="20"/>
                <w:szCs w:val="20"/>
              </w:rPr>
            </w:pPr>
          </w:p>
        </w:tc>
        <w:tc>
          <w:tcPr>
            <w:tcW w:w="43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及时响应政府号召，在抢险、救灾等方面有突出贡献</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w:t>
            </w:r>
          </w:p>
        </w:tc>
        <w:tc>
          <w:tcPr>
            <w:tcW w:w="18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center"/>
              <w:rPr>
                <w:rFonts w:ascii="宋体" w:hAnsi="宋体" w:cs="宋体"/>
                <w:sz w:val="20"/>
                <w:szCs w:val="20"/>
              </w:rPr>
            </w:pPr>
          </w:p>
        </w:tc>
      </w:tr>
      <w:tr w:rsidR="00C62E27" w:rsidTr="009265E7">
        <w:trPr>
          <w:trHeight w:val="765"/>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17</w:t>
            </w:r>
          </w:p>
        </w:tc>
        <w:tc>
          <w:tcPr>
            <w:tcW w:w="13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center"/>
              <w:rPr>
                <w:rFonts w:ascii="宋体" w:hAnsi="宋体" w:cs="宋体"/>
                <w:sz w:val="20"/>
                <w:szCs w:val="20"/>
              </w:rPr>
            </w:pPr>
          </w:p>
        </w:tc>
        <w:tc>
          <w:tcPr>
            <w:tcW w:w="43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每个机构持有全国经纪人资格证或省级协理证书的</w:t>
            </w:r>
            <w:bookmarkStart w:id="0" w:name="_GoBack"/>
            <w:bookmarkEnd w:id="0"/>
            <w:r>
              <w:rPr>
                <w:rFonts w:ascii="宋体" w:hAnsi="宋体" w:cs="宋体" w:hint="eastAsia"/>
                <w:kern w:val="0"/>
                <w:sz w:val="20"/>
                <w:szCs w:val="20"/>
              </w:rPr>
              <w:t>，每增加一位可加</w:t>
            </w:r>
            <w:r>
              <w:rPr>
                <w:rFonts w:ascii="宋体" w:hAnsi="宋体" w:cs="宋体" w:hint="eastAsia"/>
                <w:kern w:val="0"/>
                <w:sz w:val="20"/>
                <w:szCs w:val="20"/>
              </w:rPr>
              <w:t>0.5</w:t>
            </w:r>
            <w:r>
              <w:rPr>
                <w:rFonts w:ascii="宋体" w:hAnsi="宋体" w:cs="宋体" w:hint="eastAsia"/>
                <w:kern w:val="0"/>
                <w:sz w:val="20"/>
                <w:szCs w:val="20"/>
              </w:rPr>
              <w:t>分，最高不超过</w:t>
            </w:r>
            <w:r>
              <w:rPr>
                <w:rFonts w:ascii="宋体" w:hAnsi="宋体" w:cs="宋体" w:hint="eastAsia"/>
                <w:kern w:val="0"/>
                <w:sz w:val="20"/>
                <w:szCs w:val="20"/>
              </w:rPr>
              <w:t>5</w:t>
            </w:r>
            <w:r>
              <w:rPr>
                <w:rFonts w:ascii="宋体" w:hAnsi="宋体" w:cs="宋体" w:hint="eastAsia"/>
                <w:kern w:val="0"/>
                <w:sz w:val="20"/>
                <w:szCs w:val="20"/>
              </w:rPr>
              <w:t>分。</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0.5-5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left"/>
              <w:rPr>
                <w:rFonts w:ascii="宋体" w:hAnsi="宋体" w:cs="宋体"/>
                <w:sz w:val="20"/>
                <w:szCs w:val="20"/>
              </w:rPr>
            </w:pPr>
          </w:p>
        </w:tc>
      </w:tr>
      <w:tr w:rsidR="00C62E27" w:rsidTr="009265E7">
        <w:trPr>
          <w:trHeight w:val="762"/>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18</w:t>
            </w:r>
          </w:p>
        </w:tc>
        <w:tc>
          <w:tcPr>
            <w:tcW w:w="13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center"/>
              <w:rPr>
                <w:rFonts w:ascii="宋体" w:hAnsi="宋体" w:cs="宋体"/>
                <w:sz w:val="20"/>
                <w:szCs w:val="20"/>
              </w:rPr>
            </w:pPr>
          </w:p>
        </w:tc>
        <w:tc>
          <w:tcPr>
            <w:tcW w:w="43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上个评选周期信用登记为</w:t>
            </w:r>
            <w:r>
              <w:rPr>
                <w:rFonts w:ascii="宋体" w:hAnsi="宋体" w:cs="宋体" w:hint="eastAsia"/>
                <w:kern w:val="0"/>
                <w:sz w:val="20"/>
                <w:szCs w:val="20"/>
              </w:rPr>
              <w:t>A</w:t>
            </w:r>
            <w:r>
              <w:rPr>
                <w:rFonts w:ascii="宋体" w:hAnsi="宋体" w:cs="宋体" w:hint="eastAsia"/>
                <w:kern w:val="0"/>
                <w:sz w:val="20"/>
                <w:szCs w:val="20"/>
              </w:rPr>
              <w:t>级的机构可加</w:t>
            </w:r>
            <w:r>
              <w:rPr>
                <w:rFonts w:ascii="宋体" w:hAnsi="宋体" w:cs="宋体" w:hint="eastAsia"/>
                <w:kern w:val="0"/>
                <w:sz w:val="20"/>
                <w:szCs w:val="20"/>
              </w:rPr>
              <w:t>1</w:t>
            </w:r>
            <w:r>
              <w:rPr>
                <w:rFonts w:ascii="宋体" w:hAnsi="宋体" w:cs="宋体" w:hint="eastAsia"/>
                <w:kern w:val="0"/>
                <w:sz w:val="20"/>
                <w:szCs w:val="20"/>
              </w:rPr>
              <w:t>分，根据连续评为</w:t>
            </w:r>
            <w:r>
              <w:rPr>
                <w:rFonts w:ascii="宋体" w:hAnsi="宋体" w:cs="宋体" w:hint="eastAsia"/>
                <w:kern w:val="0"/>
                <w:sz w:val="20"/>
                <w:szCs w:val="20"/>
              </w:rPr>
              <w:t>A</w:t>
            </w:r>
            <w:r>
              <w:rPr>
                <w:rFonts w:ascii="宋体" w:hAnsi="宋体" w:cs="宋体" w:hint="eastAsia"/>
                <w:kern w:val="0"/>
                <w:sz w:val="20"/>
                <w:szCs w:val="20"/>
              </w:rPr>
              <w:t>级的年限每年增加</w:t>
            </w:r>
            <w:r>
              <w:rPr>
                <w:rFonts w:ascii="宋体" w:hAnsi="宋体" w:cs="宋体" w:hint="eastAsia"/>
                <w:kern w:val="0"/>
                <w:sz w:val="20"/>
                <w:szCs w:val="20"/>
              </w:rPr>
              <w:t>1</w:t>
            </w:r>
            <w:r>
              <w:rPr>
                <w:rFonts w:ascii="宋体" w:hAnsi="宋体" w:cs="宋体" w:hint="eastAsia"/>
                <w:kern w:val="0"/>
                <w:sz w:val="20"/>
                <w:szCs w:val="20"/>
              </w:rPr>
              <w:t>分，最高不超过</w:t>
            </w:r>
            <w:r>
              <w:rPr>
                <w:rFonts w:ascii="宋体" w:hAnsi="宋体" w:cs="宋体" w:hint="eastAsia"/>
                <w:kern w:val="0"/>
                <w:sz w:val="20"/>
                <w:szCs w:val="20"/>
              </w:rPr>
              <w:lastRenderedPageBreak/>
              <w:t>3</w:t>
            </w:r>
            <w:r>
              <w:rPr>
                <w:rFonts w:ascii="宋体" w:hAnsi="宋体" w:cs="宋体" w:hint="eastAsia"/>
                <w:kern w:val="0"/>
                <w:sz w:val="20"/>
                <w:szCs w:val="20"/>
              </w:rPr>
              <w:t>分；</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lastRenderedPageBreak/>
              <w:t>1-3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left"/>
              <w:rPr>
                <w:rFonts w:ascii="宋体" w:hAnsi="宋体" w:cs="宋体"/>
                <w:sz w:val="20"/>
                <w:szCs w:val="20"/>
              </w:rPr>
            </w:pPr>
          </w:p>
        </w:tc>
      </w:tr>
      <w:tr w:rsidR="00C62E27" w:rsidTr="009265E7">
        <w:trPr>
          <w:trHeight w:val="762"/>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center"/>
              <w:rPr>
                <w:rFonts w:ascii="宋体" w:hAnsi="宋体" w:cs="宋体"/>
                <w:sz w:val="20"/>
                <w:szCs w:val="20"/>
              </w:rPr>
            </w:pPr>
          </w:p>
        </w:tc>
        <w:tc>
          <w:tcPr>
            <w:tcW w:w="43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自愿接受行业协会制定的行业自律管理要求的加</w:t>
            </w:r>
            <w:r>
              <w:rPr>
                <w:rFonts w:ascii="宋体" w:hAnsi="宋体" w:cs="宋体" w:hint="eastAsia"/>
                <w:kern w:val="0"/>
                <w:sz w:val="20"/>
                <w:szCs w:val="20"/>
              </w:rPr>
              <w:t>1</w:t>
            </w:r>
            <w:r>
              <w:rPr>
                <w:rFonts w:ascii="宋体" w:hAnsi="宋体" w:cs="宋体" w:hint="eastAsia"/>
                <w:kern w:val="0"/>
                <w:sz w:val="20"/>
                <w:szCs w:val="20"/>
              </w:rPr>
              <w:t>分</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center"/>
              <w:rPr>
                <w:rFonts w:ascii="宋体" w:hAnsi="宋体" w:cs="宋体"/>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left"/>
              <w:rPr>
                <w:rFonts w:ascii="宋体" w:hAnsi="宋体" w:cs="宋体"/>
                <w:sz w:val="20"/>
                <w:szCs w:val="20"/>
              </w:rPr>
            </w:pPr>
          </w:p>
        </w:tc>
      </w:tr>
      <w:tr w:rsidR="00C62E27" w:rsidTr="009265E7">
        <w:trPr>
          <w:trHeight w:val="855"/>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19</w:t>
            </w:r>
          </w:p>
        </w:tc>
        <w:tc>
          <w:tcPr>
            <w:tcW w:w="132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center"/>
              <w:rPr>
                <w:rFonts w:ascii="宋体" w:hAnsi="宋体" w:cs="宋体"/>
                <w:sz w:val="20"/>
                <w:szCs w:val="20"/>
              </w:rPr>
            </w:pPr>
          </w:p>
        </w:tc>
        <w:tc>
          <w:tcPr>
            <w:tcW w:w="43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积极配合政府部门开展行业调研、数据及行业协会相关活动的，按次数计算，</w:t>
            </w:r>
            <w:r>
              <w:rPr>
                <w:rFonts w:ascii="宋体" w:hAnsi="宋体" w:cs="宋体" w:hint="eastAsia"/>
                <w:kern w:val="0"/>
                <w:sz w:val="20"/>
                <w:szCs w:val="20"/>
              </w:rPr>
              <w:t>1</w:t>
            </w:r>
            <w:r>
              <w:rPr>
                <w:rFonts w:ascii="宋体" w:hAnsi="宋体" w:cs="宋体" w:hint="eastAsia"/>
                <w:kern w:val="0"/>
                <w:sz w:val="20"/>
                <w:szCs w:val="20"/>
              </w:rPr>
              <w:t>次</w:t>
            </w:r>
            <w:r>
              <w:rPr>
                <w:rFonts w:ascii="宋体" w:hAnsi="宋体" w:cs="宋体" w:hint="eastAsia"/>
                <w:kern w:val="0"/>
                <w:sz w:val="20"/>
                <w:szCs w:val="20"/>
              </w:rPr>
              <w:t>1</w:t>
            </w:r>
            <w:r>
              <w:rPr>
                <w:rFonts w:ascii="宋体" w:hAnsi="宋体" w:cs="宋体" w:hint="eastAsia"/>
                <w:kern w:val="0"/>
                <w:sz w:val="20"/>
                <w:szCs w:val="20"/>
              </w:rPr>
              <w:t>分，累计不能超过</w:t>
            </w:r>
            <w:r>
              <w:rPr>
                <w:rFonts w:ascii="宋体" w:hAnsi="宋体" w:cs="宋体" w:hint="eastAsia"/>
                <w:kern w:val="0"/>
                <w:sz w:val="20"/>
                <w:szCs w:val="20"/>
              </w:rPr>
              <w:t>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rPr>
                <w:rFonts w:ascii="宋体" w:hAnsi="宋体" w:cs="宋体"/>
                <w:sz w:val="20"/>
                <w:szCs w:val="20"/>
              </w:rPr>
            </w:pPr>
          </w:p>
        </w:tc>
      </w:tr>
      <w:tr w:rsidR="00C62E27" w:rsidTr="009265E7">
        <w:trPr>
          <w:trHeight w:val="1422"/>
          <w:jc w:val="center"/>
        </w:trPr>
        <w:tc>
          <w:tcPr>
            <w:tcW w:w="9810" w:type="dxa"/>
            <w:gridSpan w:val="7"/>
            <w:tcBorders>
              <w:top w:val="nil"/>
              <w:left w:val="nil"/>
              <w:bottom w:val="nil"/>
              <w:right w:val="nil"/>
            </w:tcBorders>
            <w:shd w:val="clear" w:color="auto" w:fill="auto"/>
            <w:tcMar>
              <w:top w:w="15" w:type="dxa"/>
              <w:left w:w="15" w:type="dxa"/>
              <w:right w:w="15" w:type="dxa"/>
            </w:tcMar>
          </w:tcPr>
          <w:p w:rsidR="00C62E27" w:rsidRDefault="007439C3">
            <w:pPr>
              <w:spacing w:line="500" w:lineRule="exact"/>
              <w:jc w:val="left"/>
              <w:rPr>
                <w:rFonts w:ascii="宋体" w:hAnsi="宋体" w:cs="宋体"/>
                <w:kern w:val="0"/>
                <w:sz w:val="20"/>
                <w:szCs w:val="20"/>
              </w:rPr>
            </w:pPr>
            <w:r>
              <w:rPr>
                <w:rFonts w:ascii="宋体" w:hAnsi="宋体" w:cs="宋体" w:hint="eastAsia"/>
                <w:kern w:val="0"/>
                <w:sz w:val="20"/>
                <w:szCs w:val="20"/>
              </w:rPr>
              <w:t>注：</w:t>
            </w:r>
            <w:r>
              <w:rPr>
                <w:rFonts w:ascii="宋体" w:hAnsi="宋体" w:cs="宋体" w:hint="eastAsia"/>
                <w:kern w:val="0"/>
                <w:sz w:val="20"/>
                <w:szCs w:val="20"/>
              </w:rPr>
              <w:t>1.</w:t>
            </w:r>
            <w:r>
              <w:rPr>
                <w:rFonts w:ascii="宋体" w:hAnsi="宋体" w:cs="宋体" w:hint="eastAsia"/>
                <w:kern w:val="0"/>
                <w:sz w:val="20"/>
                <w:szCs w:val="20"/>
              </w:rPr>
              <w:t>未备注有效期，按记分周期，记分期限届满，该项记分系统自动清零。</w:t>
            </w:r>
          </w:p>
          <w:p w:rsidR="00C62E27" w:rsidRDefault="007439C3">
            <w:pPr>
              <w:spacing w:line="500" w:lineRule="exact"/>
              <w:jc w:val="left"/>
              <w:rPr>
                <w:rFonts w:ascii="Times New Roman" w:eastAsia="创艺简标宋" w:hAnsi="Times New Roman"/>
                <w:kern w:val="0"/>
                <w:sz w:val="40"/>
                <w:szCs w:val="40"/>
              </w:rPr>
            </w:pPr>
            <w:r>
              <w:rPr>
                <w:rFonts w:ascii="宋体" w:hAnsi="宋体" w:cs="宋体" w:hint="eastAsia"/>
                <w:kern w:val="0"/>
                <w:sz w:val="20"/>
                <w:szCs w:val="20"/>
              </w:rPr>
              <w:t xml:space="preserve">    2.</w:t>
            </w:r>
            <w:r>
              <w:rPr>
                <w:rFonts w:ascii="宋体" w:hAnsi="宋体" w:cs="宋体" w:hint="eastAsia"/>
                <w:kern w:val="0"/>
                <w:sz w:val="20"/>
                <w:szCs w:val="20"/>
              </w:rPr>
              <w:t>有效投诉是指被投诉经纪机构有违法违规行为被投诉并被立案移交执法局的</w:t>
            </w:r>
          </w:p>
          <w:p w:rsidR="00C62E27" w:rsidRDefault="00C62E27">
            <w:pPr>
              <w:widowControl/>
              <w:jc w:val="left"/>
              <w:textAlignment w:val="top"/>
              <w:rPr>
                <w:rFonts w:ascii="宋体" w:hAnsi="宋体" w:cs="宋体"/>
                <w:sz w:val="20"/>
                <w:szCs w:val="20"/>
              </w:rPr>
            </w:pPr>
          </w:p>
        </w:tc>
      </w:tr>
    </w:tbl>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p w:rsidR="00C62E27" w:rsidRDefault="007439C3">
      <w:pPr>
        <w:spacing w:line="500" w:lineRule="exact"/>
        <w:jc w:val="center"/>
        <w:rPr>
          <w:rFonts w:ascii="Times New Roman" w:eastAsia="创艺简标宋" w:hAnsi="Times New Roman"/>
          <w:kern w:val="0"/>
          <w:sz w:val="40"/>
          <w:szCs w:val="40"/>
        </w:rPr>
      </w:pPr>
      <w:r>
        <w:rPr>
          <w:rFonts w:ascii="Times New Roman" w:eastAsia="创艺简标宋" w:hAnsi="Times New Roman"/>
          <w:kern w:val="0"/>
          <w:sz w:val="40"/>
          <w:szCs w:val="40"/>
        </w:rPr>
        <w:lastRenderedPageBreak/>
        <w:t>柳州市房地产经纪机构</w:t>
      </w:r>
      <w:r>
        <w:rPr>
          <w:rFonts w:ascii="Times New Roman" w:eastAsia="创艺简标宋" w:hAnsi="Times New Roman" w:hint="eastAsia"/>
          <w:kern w:val="0"/>
          <w:sz w:val="40"/>
          <w:szCs w:val="40"/>
        </w:rPr>
        <w:t>不</w:t>
      </w:r>
      <w:r>
        <w:rPr>
          <w:rFonts w:ascii="Times New Roman" w:eastAsia="创艺简标宋" w:hAnsi="Times New Roman"/>
          <w:kern w:val="0"/>
          <w:sz w:val="40"/>
          <w:szCs w:val="40"/>
        </w:rPr>
        <w:t>良行为计分标准</w:t>
      </w:r>
    </w:p>
    <w:p w:rsidR="00C62E27" w:rsidRDefault="00C62E27">
      <w:pPr>
        <w:spacing w:line="500" w:lineRule="exact"/>
        <w:jc w:val="center"/>
        <w:rPr>
          <w:rFonts w:ascii="Times New Roman" w:eastAsia="创艺简标宋" w:hAnsi="Times New Roman"/>
          <w:kern w:val="0"/>
          <w:sz w:val="40"/>
          <w:szCs w:val="40"/>
        </w:rPr>
      </w:pPr>
    </w:p>
    <w:p w:rsidR="00C62E27" w:rsidRDefault="00C62E27">
      <w:pPr>
        <w:spacing w:line="500" w:lineRule="exact"/>
        <w:jc w:val="center"/>
        <w:rPr>
          <w:rFonts w:ascii="Times New Roman" w:eastAsia="创艺简标宋" w:hAnsi="Times New Roman"/>
          <w:kern w:val="0"/>
          <w:sz w:val="40"/>
          <w:szCs w:val="40"/>
        </w:rPr>
      </w:pPr>
    </w:p>
    <w:tbl>
      <w:tblPr>
        <w:tblW w:w="9160" w:type="dxa"/>
        <w:jc w:val="center"/>
        <w:tblLayout w:type="fixed"/>
        <w:tblCellMar>
          <w:left w:w="0" w:type="dxa"/>
          <w:right w:w="0" w:type="dxa"/>
        </w:tblCellMar>
        <w:tblLook w:val="04A0"/>
      </w:tblPr>
      <w:tblGrid>
        <w:gridCol w:w="454"/>
        <w:gridCol w:w="399"/>
        <w:gridCol w:w="3910"/>
        <w:gridCol w:w="3699"/>
        <w:gridCol w:w="698"/>
      </w:tblGrid>
      <w:tr w:rsidR="00C62E27" w:rsidTr="009265E7">
        <w:trPr>
          <w:trHeight w:val="507"/>
          <w:jc w:val="center"/>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b/>
                <w:sz w:val="20"/>
                <w:szCs w:val="20"/>
              </w:rPr>
            </w:pPr>
            <w:r>
              <w:rPr>
                <w:rFonts w:ascii="宋体" w:hAnsi="宋体" w:cs="宋体" w:hint="eastAsia"/>
                <w:b/>
                <w:kern w:val="0"/>
                <w:sz w:val="20"/>
                <w:szCs w:val="20"/>
              </w:rPr>
              <w:t>行为类别</w:t>
            </w:r>
          </w:p>
        </w:tc>
        <w:tc>
          <w:tcPr>
            <w:tcW w:w="39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b/>
                <w:sz w:val="20"/>
                <w:szCs w:val="20"/>
              </w:rPr>
            </w:pPr>
            <w:r>
              <w:rPr>
                <w:rFonts w:ascii="宋体" w:hAnsi="宋体" w:cs="宋体" w:hint="eastAsia"/>
                <w:b/>
                <w:kern w:val="0"/>
                <w:sz w:val="20"/>
                <w:szCs w:val="20"/>
              </w:rPr>
              <w:t>不良行为描述</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b/>
                <w:sz w:val="20"/>
                <w:szCs w:val="20"/>
              </w:rPr>
            </w:pPr>
            <w:r>
              <w:rPr>
                <w:rFonts w:ascii="宋体" w:hAnsi="宋体" w:cs="宋体" w:hint="eastAsia"/>
                <w:b/>
                <w:kern w:val="0"/>
                <w:sz w:val="20"/>
                <w:szCs w:val="20"/>
              </w:rPr>
              <w:t>依据</w:t>
            </w:r>
          </w:p>
        </w:t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b/>
                <w:sz w:val="20"/>
                <w:szCs w:val="20"/>
              </w:rPr>
            </w:pPr>
            <w:r>
              <w:rPr>
                <w:rFonts w:ascii="宋体" w:hAnsi="宋体" w:cs="宋体" w:hint="eastAsia"/>
                <w:b/>
                <w:kern w:val="0"/>
                <w:sz w:val="20"/>
                <w:szCs w:val="20"/>
              </w:rPr>
              <w:t>记分</w:t>
            </w:r>
            <w:r>
              <w:rPr>
                <w:rFonts w:ascii="宋体" w:hAnsi="宋体" w:cs="宋体" w:hint="eastAsia"/>
                <w:b/>
                <w:kern w:val="0"/>
                <w:sz w:val="20"/>
                <w:szCs w:val="20"/>
              </w:rPr>
              <w:t xml:space="preserve">    </w:t>
            </w:r>
            <w:r>
              <w:rPr>
                <w:rFonts w:ascii="宋体" w:hAnsi="宋体" w:cs="宋体" w:hint="eastAsia"/>
                <w:b/>
                <w:kern w:val="0"/>
                <w:sz w:val="20"/>
                <w:szCs w:val="20"/>
              </w:rPr>
              <w:t>分值</w:t>
            </w:r>
          </w:p>
        </w:tc>
      </w:tr>
      <w:tr w:rsidR="00C62E27" w:rsidTr="009265E7">
        <w:trPr>
          <w:trHeight w:val="356"/>
          <w:jc w:val="center"/>
        </w:trPr>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b/>
                <w:sz w:val="20"/>
                <w:szCs w:val="20"/>
              </w:rPr>
            </w:pP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b/>
                <w:sz w:val="20"/>
                <w:szCs w:val="20"/>
              </w:rPr>
            </w:pPr>
          </w:p>
        </w:tc>
        <w:tc>
          <w:tcPr>
            <w:tcW w:w="39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b/>
                <w:sz w:val="20"/>
                <w:szCs w:val="20"/>
              </w:rPr>
            </w:pP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b/>
                <w:sz w:val="20"/>
                <w:szCs w:val="20"/>
              </w:rPr>
            </w:pPr>
          </w:p>
        </w:t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b/>
                <w:sz w:val="20"/>
                <w:szCs w:val="20"/>
              </w:rPr>
            </w:pPr>
          </w:p>
        </w:tc>
      </w:tr>
      <w:tr w:rsidR="00C62E27" w:rsidTr="009265E7">
        <w:trPr>
          <w:trHeight w:val="763"/>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399"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信息公示</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未在其经营场所醒目位置公示营业执照、服务项目、业务流程、执业人员信息、收费标准、交易资金监管方式等内容</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15</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1004"/>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39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未经委托人书面同意，擅自对外发布房源信息</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22</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13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9"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发布未经核实的房源信息被查实的</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1.</w:t>
            </w:r>
            <w:r>
              <w:rPr>
                <w:rFonts w:ascii="宋体" w:hAnsi="宋体" w:cs="宋体" w:hint="eastAsia"/>
                <w:kern w:val="0"/>
                <w:sz w:val="20"/>
                <w:szCs w:val="20"/>
              </w:rPr>
              <w:t>《住房城乡建设部等部门关于加强房地产中介管理促进行业健康发展的意见》（建房</w:t>
            </w:r>
            <w:r>
              <w:rPr>
                <w:rFonts w:ascii="宋体" w:hAnsi="宋体" w:cs="宋体" w:hint="eastAsia"/>
                <w:kern w:val="0"/>
                <w:sz w:val="20"/>
                <w:szCs w:val="20"/>
              </w:rPr>
              <w:t>[2016]168</w:t>
            </w:r>
            <w:r>
              <w:rPr>
                <w:rFonts w:ascii="宋体" w:hAnsi="宋体" w:cs="宋体" w:hint="eastAsia"/>
                <w:kern w:val="0"/>
                <w:sz w:val="20"/>
                <w:szCs w:val="20"/>
              </w:rPr>
              <w:t>号）；</w:t>
            </w:r>
            <w:r>
              <w:rPr>
                <w:rFonts w:ascii="宋体" w:hAnsi="宋体" w:cs="宋体" w:hint="eastAsia"/>
                <w:kern w:val="0"/>
                <w:sz w:val="20"/>
                <w:szCs w:val="20"/>
              </w:rPr>
              <w:br/>
            </w:r>
            <w:r>
              <w:rPr>
                <w:rFonts w:ascii="宋体" w:hAnsi="宋体" w:cs="宋体" w:hint="eastAsia"/>
                <w:kern w:val="0"/>
                <w:sz w:val="20"/>
                <w:szCs w:val="20"/>
              </w:rPr>
              <w:t>2.</w:t>
            </w:r>
            <w:r>
              <w:rPr>
                <w:rFonts w:ascii="宋体" w:hAnsi="宋体" w:cs="宋体" w:hint="eastAsia"/>
                <w:kern w:val="0"/>
                <w:sz w:val="20"/>
                <w:szCs w:val="20"/>
              </w:rPr>
              <w:t>依据《关于升级优化存量房交易服务平台加强存量房交易市场管理的通知》（柳建产权字</w:t>
            </w:r>
            <w:r>
              <w:rPr>
                <w:rFonts w:ascii="宋体" w:hAnsi="宋体" w:cs="宋体" w:hint="eastAsia"/>
                <w:kern w:val="0"/>
                <w:sz w:val="20"/>
                <w:szCs w:val="20"/>
              </w:rPr>
              <w:t>[2018]11</w:t>
            </w:r>
            <w:r>
              <w:rPr>
                <w:rFonts w:ascii="宋体" w:hAnsi="宋体" w:cs="宋体" w:hint="eastAsia"/>
                <w:kern w:val="0"/>
                <w:sz w:val="20"/>
                <w:szCs w:val="20"/>
              </w:rPr>
              <w:t>号）</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3</w:t>
            </w:r>
          </w:p>
        </w:tc>
      </w:tr>
      <w:tr w:rsidR="00C62E27" w:rsidTr="009265E7">
        <w:trPr>
          <w:trHeight w:val="132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服务收费管理</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收取未予标明的费用，利用虚假或者使人误解的标价内容和标价方式进行价格欺诈，一项服务可以分解为多个项目和标准的，未明确标示每一个项目和标准，混合标价、捆绑标价</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18</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929"/>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未完成房地产经纪服务合同约定事项，或者服务未达到房地产经纪服务合同约定标准，收取佣金</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19</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1094"/>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合同及档案管理</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房地产经纪机构接受委托提供房地产信息、实地看房、代拟合同等房地产经纪服务的，未与委托人签订书面房地产经纪服务合同</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16</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944"/>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房地产经纪机构未保存房地产经纪服务合同，或保存期少于</w:t>
            </w:r>
            <w:r>
              <w:rPr>
                <w:rFonts w:ascii="Times New Roman" w:hAnsi="Times New Roman"/>
                <w:kern w:val="0"/>
                <w:sz w:val="20"/>
                <w:szCs w:val="20"/>
              </w:rPr>
              <w:t>5</w:t>
            </w:r>
            <w:r>
              <w:rPr>
                <w:rFonts w:ascii="仿宋_GB2312" w:eastAsia="仿宋_GB2312" w:hAnsi="宋体" w:cs="仿宋_GB2312"/>
                <w:kern w:val="0"/>
                <w:sz w:val="20"/>
                <w:szCs w:val="20"/>
              </w:rPr>
              <w:t>年</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26</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1441"/>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房地产经纪服务合同未由一名房地产经纪人或者两名房地产经纪人协理签名的</w:t>
            </w:r>
            <w:r>
              <w:rPr>
                <w:rFonts w:ascii="Times New Roman" w:hAnsi="Times New Roman"/>
                <w:kern w:val="0"/>
                <w:sz w:val="20"/>
                <w:szCs w:val="20"/>
              </w:rPr>
              <w:t>;</w:t>
            </w:r>
            <w:r>
              <w:rPr>
                <w:rFonts w:ascii="仿宋_GB2312" w:eastAsia="仿宋_GB2312" w:hAnsi="宋体" w:cs="仿宋_GB2312"/>
                <w:kern w:val="0"/>
                <w:sz w:val="20"/>
                <w:szCs w:val="20"/>
              </w:rPr>
              <w:t>房地产经纪机构签订房地产经纪服务合同前，不向交易当事人说明和书面告知规定事项</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33</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883"/>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widowControl/>
              <w:textAlignment w:val="center"/>
              <w:rPr>
                <w:rFonts w:ascii="宋体" w:hAnsi="宋体" w:cs="宋体"/>
                <w:sz w:val="20"/>
                <w:szCs w:val="20"/>
              </w:rPr>
            </w:pPr>
            <w:hyperlink r:id="rId7" w:tooltip="https://baike.so.com/doc/4643788-4856797.html" w:history="1">
              <w:r w:rsidR="007439C3">
                <w:rPr>
                  <w:rStyle w:val="a5"/>
                  <w:rFonts w:ascii="宋体" w:hAnsi="宋体" w:cs="宋体" w:hint="eastAsia"/>
                  <w:color w:val="auto"/>
                  <w:sz w:val="20"/>
                  <w:szCs w:val="20"/>
                  <w:u w:val="none"/>
                </w:rPr>
                <w:t>为交易当事人规避房屋交易税费等非法目的，就同一房屋签订不同交易价款的合同提供便利</w:t>
              </w:r>
            </w:hyperlink>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25</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989"/>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lastRenderedPageBreak/>
              <w:t>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未通过交易平台为买卖双方进行经纪成交的存量房买卖合同网上签约；</w:t>
            </w:r>
          </w:p>
        </w:tc>
        <w:tc>
          <w:tcPr>
            <w:tcW w:w="36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1.</w:t>
            </w:r>
            <w:r>
              <w:rPr>
                <w:rFonts w:ascii="宋体" w:hAnsi="宋体" w:cs="宋体" w:hint="eastAsia"/>
                <w:kern w:val="0"/>
                <w:sz w:val="20"/>
                <w:szCs w:val="20"/>
              </w:rPr>
              <w:t>依据住建部住房城乡建设部《关于规范和加强房屋网签备案工作的指导意见》（建房</w:t>
            </w:r>
            <w:r>
              <w:rPr>
                <w:rFonts w:ascii="宋体" w:hAnsi="宋体" w:cs="宋体" w:hint="eastAsia"/>
                <w:kern w:val="0"/>
                <w:sz w:val="20"/>
                <w:szCs w:val="20"/>
              </w:rPr>
              <w:t>[2018]128</w:t>
            </w:r>
            <w:r>
              <w:rPr>
                <w:rFonts w:ascii="宋体" w:hAnsi="宋体" w:cs="宋体" w:hint="eastAsia"/>
                <w:kern w:val="0"/>
                <w:sz w:val="20"/>
                <w:szCs w:val="20"/>
              </w:rPr>
              <w:t>号》；</w:t>
            </w:r>
            <w:r>
              <w:rPr>
                <w:rFonts w:ascii="宋体" w:hAnsi="宋体" w:cs="宋体" w:hint="eastAsia"/>
                <w:kern w:val="0"/>
                <w:sz w:val="20"/>
                <w:szCs w:val="20"/>
              </w:rPr>
              <w:br/>
            </w:r>
            <w:r>
              <w:rPr>
                <w:rFonts w:ascii="宋体" w:hAnsi="宋体" w:cs="宋体" w:hint="eastAsia"/>
                <w:kern w:val="0"/>
                <w:sz w:val="20"/>
                <w:szCs w:val="20"/>
              </w:rPr>
              <w:t>2.</w:t>
            </w:r>
            <w:r>
              <w:rPr>
                <w:rFonts w:ascii="宋体" w:hAnsi="宋体" w:cs="宋体" w:hint="eastAsia"/>
                <w:kern w:val="0"/>
                <w:sz w:val="20"/>
                <w:szCs w:val="20"/>
              </w:rPr>
              <w:t>《关于升级优化存量房交易服务平台加强存量房交易市场管理的通知》（柳建产权字</w:t>
            </w:r>
            <w:r>
              <w:rPr>
                <w:rFonts w:ascii="宋体" w:hAnsi="宋体" w:cs="宋体" w:hint="eastAsia"/>
                <w:kern w:val="0"/>
                <w:sz w:val="20"/>
                <w:szCs w:val="20"/>
              </w:rPr>
              <w:t>[2018]11</w:t>
            </w:r>
            <w:r>
              <w:rPr>
                <w:rFonts w:ascii="宋体" w:hAnsi="宋体" w:cs="宋体" w:hint="eastAsia"/>
                <w:kern w:val="0"/>
                <w:sz w:val="20"/>
                <w:szCs w:val="20"/>
              </w:rPr>
              <w:t>号）</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3</w:t>
            </w:r>
          </w:p>
        </w:tc>
      </w:tr>
      <w:tr w:rsidR="00C62E27" w:rsidTr="009265E7">
        <w:trPr>
          <w:trHeight w:val="1451"/>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未经当事人书面同意对存量房买卖合同网上签约的，或允许其他组织或个人以本机构的名义进行存量房买卖合同网上签约的（指代为网签）</w:t>
            </w:r>
          </w:p>
        </w:tc>
        <w:tc>
          <w:tcPr>
            <w:tcW w:w="36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left"/>
              <w:rPr>
                <w:rFonts w:ascii="宋体" w:hAnsi="宋体" w:cs="宋体"/>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3</w:t>
            </w:r>
          </w:p>
        </w:tc>
      </w:tr>
      <w:tr w:rsidR="00C62E27" w:rsidTr="009265E7">
        <w:trPr>
          <w:trHeight w:val="1905"/>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存量房交易资金未按照规定进行资金监管的</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1.</w:t>
            </w:r>
            <w:r>
              <w:rPr>
                <w:rFonts w:ascii="宋体" w:hAnsi="宋体" w:cs="宋体" w:hint="eastAsia"/>
                <w:kern w:val="0"/>
                <w:sz w:val="20"/>
                <w:szCs w:val="20"/>
              </w:rPr>
              <w:t>《关于开展网上房产交易服务平台工作的通知》柳建产权字</w:t>
            </w:r>
            <w:r>
              <w:rPr>
                <w:rFonts w:ascii="宋体" w:hAnsi="宋体" w:cs="宋体" w:hint="eastAsia"/>
                <w:kern w:val="0"/>
                <w:sz w:val="20"/>
                <w:szCs w:val="20"/>
              </w:rPr>
              <w:t>[2012]8</w:t>
            </w:r>
            <w:r>
              <w:rPr>
                <w:rFonts w:ascii="宋体" w:hAnsi="宋体" w:cs="宋体" w:hint="eastAsia"/>
                <w:kern w:val="0"/>
                <w:sz w:val="20"/>
                <w:szCs w:val="20"/>
              </w:rPr>
              <w:t>号、</w:t>
            </w:r>
            <w:r>
              <w:rPr>
                <w:rFonts w:ascii="宋体" w:hAnsi="宋体" w:cs="宋体" w:hint="eastAsia"/>
                <w:kern w:val="0"/>
                <w:sz w:val="20"/>
                <w:szCs w:val="20"/>
              </w:rPr>
              <w:t xml:space="preserve"> </w:t>
            </w:r>
            <w:r>
              <w:rPr>
                <w:rFonts w:ascii="宋体" w:hAnsi="宋体" w:cs="宋体" w:hint="eastAsia"/>
                <w:kern w:val="0"/>
                <w:sz w:val="20"/>
                <w:szCs w:val="20"/>
              </w:rPr>
              <w:t>依据《住建部等部门关于加强房地产中介管理促进行业健康发展的意见</w:t>
            </w:r>
            <w:r>
              <w:rPr>
                <w:rFonts w:ascii="宋体" w:hAnsi="宋体" w:cs="宋体" w:hint="eastAsia"/>
                <w:kern w:val="0"/>
                <w:sz w:val="20"/>
                <w:szCs w:val="20"/>
              </w:rPr>
              <w:t xml:space="preserve"> </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hint="eastAsia"/>
                <w:kern w:val="0"/>
                <w:sz w:val="20"/>
                <w:szCs w:val="20"/>
              </w:rPr>
              <w:t>（建房</w:t>
            </w:r>
            <w:r>
              <w:rPr>
                <w:rFonts w:ascii="宋体" w:hAnsi="宋体" w:cs="宋体" w:hint="eastAsia"/>
                <w:kern w:val="0"/>
                <w:sz w:val="20"/>
                <w:szCs w:val="20"/>
              </w:rPr>
              <w:t>[2016]168</w:t>
            </w:r>
            <w:r>
              <w:rPr>
                <w:rFonts w:ascii="宋体" w:hAnsi="宋体" w:cs="宋体" w:hint="eastAsia"/>
                <w:kern w:val="0"/>
                <w:sz w:val="20"/>
                <w:szCs w:val="20"/>
              </w:rPr>
              <w:t>号）；</w:t>
            </w:r>
            <w:r>
              <w:rPr>
                <w:rFonts w:ascii="宋体" w:hAnsi="宋体" w:cs="宋体" w:hint="eastAsia"/>
                <w:kern w:val="0"/>
                <w:sz w:val="20"/>
                <w:szCs w:val="20"/>
              </w:rPr>
              <w:br/>
            </w:r>
            <w:r>
              <w:rPr>
                <w:rFonts w:ascii="宋体" w:hAnsi="宋体" w:cs="宋体" w:hint="eastAsia"/>
                <w:kern w:val="0"/>
                <w:sz w:val="20"/>
                <w:szCs w:val="20"/>
              </w:rPr>
              <w:t>2.</w:t>
            </w:r>
            <w:r>
              <w:rPr>
                <w:rFonts w:ascii="宋体" w:hAnsi="宋体" w:cs="宋体" w:hint="eastAsia"/>
                <w:kern w:val="0"/>
                <w:sz w:val="20"/>
                <w:szCs w:val="20"/>
              </w:rPr>
              <w:t>《关于升级优化存量房交易服务平台加强存量房交易市场管理的通知》（柳建产权字</w:t>
            </w:r>
            <w:r>
              <w:rPr>
                <w:rFonts w:ascii="宋体" w:hAnsi="宋体" w:cs="宋体" w:hint="eastAsia"/>
                <w:kern w:val="0"/>
                <w:sz w:val="20"/>
                <w:szCs w:val="20"/>
              </w:rPr>
              <w:t>[2018]11</w:t>
            </w:r>
            <w:r>
              <w:rPr>
                <w:rFonts w:ascii="宋体" w:hAnsi="宋体" w:cs="宋体" w:hint="eastAsia"/>
                <w:kern w:val="0"/>
                <w:sz w:val="20"/>
                <w:szCs w:val="20"/>
              </w:rPr>
              <w:t>号）</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3</w:t>
            </w:r>
          </w:p>
        </w:tc>
      </w:tr>
      <w:tr w:rsidR="00C62E27" w:rsidTr="009265E7">
        <w:trPr>
          <w:trHeight w:val="914"/>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经纪业务管理</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捏造散布涨价信息，或者与房地产开发经营单位串通捂盘惜售、炒卖房号，操纵市场价格</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25</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838"/>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对交易当事人隐瞒真实的房屋交易信息，低价收进高价卖</w:t>
            </w:r>
            <w:r>
              <w:rPr>
                <w:rFonts w:ascii="Times New Roman" w:hAnsi="Times New Roman"/>
                <w:kern w:val="0"/>
                <w:sz w:val="20"/>
                <w:szCs w:val="20"/>
              </w:rPr>
              <w:t>(</w:t>
            </w:r>
            <w:r>
              <w:rPr>
                <w:rFonts w:ascii="仿宋_GB2312" w:eastAsia="仿宋_GB2312" w:hAnsi="宋体" w:cs="仿宋_GB2312"/>
                <w:kern w:val="0"/>
                <w:sz w:val="20"/>
                <w:szCs w:val="20"/>
              </w:rPr>
              <w:t>租</w:t>
            </w:r>
            <w:r>
              <w:rPr>
                <w:rFonts w:ascii="Times New Roman" w:hAnsi="Times New Roman"/>
                <w:kern w:val="0"/>
                <w:sz w:val="20"/>
                <w:szCs w:val="20"/>
              </w:rPr>
              <w:t>)</w:t>
            </w:r>
            <w:r>
              <w:rPr>
                <w:rFonts w:ascii="仿宋_GB2312" w:eastAsia="仿宋_GB2312" w:hAnsi="宋体" w:cs="仿宋_GB2312"/>
                <w:kern w:val="0"/>
                <w:sz w:val="20"/>
                <w:szCs w:val="20"/>
              </w:rPr>
              <w:t>出房屋赚取差价</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25</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793"/>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14</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以隐瞒、欺诈、胁迫、贿赂等不正当手段招揽业务，诱骗消费者交易或者强制交易</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25</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657"/>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泄露或者不当使用委托人的个人信息或者商业秘密，谋取不正当利益</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25</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492"/>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16</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改变房屋内部结构分割出租</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25</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507"/>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17</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侵占、挪用房地产交易资金</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25</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10</w:t>
            </w:r>
          </w:p>
        </w:tc>
      </w:tr>
      <w:tr w:rsidR="00C62E27" w:rsidTr="009265E7">
        <w:trPr>
          <w:trHeight w:val="651"/>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18</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为不符合交易条件的保障性住房和禁止交易的房屋提供经纪服务</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25</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612"/>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19</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房地产经纪机构未建立业务记录制度，未如实记录业务情况</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《房地产经纪管理办法》第</w:t>
            </w:r>
            <w:r>
              <w:rPr>
                <w:rFonts w:ascii="仿宋_GB2312" w:eastAsia="仿宋_GB2312" w:hAnsi="宋体" w:cs="仿宋_GB2312"/>
                <w:kern w:val="0"/>
                <w:sz w:val="20"/>
                <w:szCs w:val="20"/>
              </w:rPr>
              <w:t>26</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522"/>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分支机构以自己名义承揽业务、收取服务报酬。</w:t>
            </w:r>
          </w:p>
        </w:tc>
        <w:tc>
          <w:tcPr>
            <w:tcW w:w="3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《房地产经纪管理办法》第</w:t>
            </w:r>
            <w:r>
              <w:rPr>
                <w:rFonts w:ascii="Times New Roman" w:hAnsi="Times New Roman"/>
                <w:kern w:val="0"/>
                <w:sz w:val="20"/>
                <w:szCs w:val="20"/>
              </w:rPr>
              <w:t>14</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2</w:t>
            </w:r>
          </w:p>
        </w:tc>
      </w:tr>
      <w:tr w:rsidR="00C62E27" w:rsidTr="009265E7">
        <w:trPr>
          <w:trHeight w:val="85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21</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服务于该机构的房地产经纪人员以个人名义承接房地产经纪业务和收取费用的。</w:t>
            </w:r>
          </w:p>
        </w:tc>
        <w:tc>
          <w:tcPr>
            <w:tcW w:w="3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《房地产经纪管理办法》第</w:t>
            </w:r>
            <w:r>
              <w:rPr>
                <w:rFonts w:ascii="Times New Roman" w:hAnsi="Times New Roman"/>
                <w:kern w:val="0"/>
                <w:sz w:val="20"/>
                <w:szCs w:val="20"/>
              </w:rPr>
              <w:t>33</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2</w:t>
            </w:r>
          </w:p>
        </w:tc>
      </w:tr>
      <w:tr w:rsidR="00C62E27" w:rsidTr="009265E7">
        <w:trPr>
          <w:trHeight w:val="748"/>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22</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不配合主管部门现场巡查、合同抽查、投诉处理工作，不按要求提供检查所需资料的。</w:t>
            </w:r>
          </w:p>
        </w:tc>
        <w:tc>
          <w:tcPr>
            <w:tcW w:w="3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《房地产经纪管理办法》第</w:t>
            </w:r>
            <w:r>
              <w:rPr>
                <w:rFonts w:ascii="Times New Roman" w:hAnsi="Times New Roman"/>
                <w:kern w:val="0"/>
                <w:sz w:val="20"/>
                <w:szCs w:val="20"/>
              </w:rPr>
              <w:t>28</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552"/>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23</w:t>
            </w:r>
          </w:p>
        </w:tc>
        <w:tc>
          <w:tcPr>
            <w:tcW w:w="3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jc w:val="cente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不得代理销售不符合销售条件的商品房</w:t>
            </w:r>
          </w:p>
        </w:tc>
        <w:tc>
          <w:tcPr>
            <w:tcW w:w="3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《商品房销售管理办法》第</w:t>
            </w:r>
            <w:r>
              <w:rPr>
                <w:rFonts w:ascii="Times New Roman" w:hAnsi="Times New Roman"/>
                <w:kern w:val="0"/>
                <w:sz w:val="20"/>
                <w:szCs w:val="20"/>
              </w:rPr>
              <w:t>27</w:t>
            </w:r>
            <w:r>
              <w:rPr>
                <w:rFonts w:ascii="宋体" w:hAnsi="宋体" w:cs="宋体" w:hint="eastAsia"/>
                <w:kern w:val="0"/>
                <w:sz w:val="20"/>
                <w:szCs w:val="20"/>
              </w:rPr>
              <w:t>条、第</w:t>
            </w:r>
            <w:r>
              <w:rPr>
                <w:rFonts w:ascii="宋体" w:hAnsi="宋体" w:cs="宋体" w:hint="eastAsia"/>
                <w:kern w:val="0"/>
                <w:sz w:val="20"/>
                <w:szCs w:val="20"/>
              </w:rPr>
              <w:t>43</w:t>
            </w:r>
            <w:r>
              <w:rPr>
                <w:rFonts w:ascii="宋体" w:hAnsi="宋体" w:cs="宋体" w:hint="eastAsia"/>
                <w:kern w:val="0"/>
                <w:sz w:val="20"/>
                <w:szCs w:val="20"/>
              </w:rPr>
              <w:t>条</w:t>
            </w:r>
          </w:p>
        </w:tc>
        <w:tc>
          <w:tcPr>
            <w:tcW w:w="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10</w:t>
            </w:r>
          </w:p>
        </w:tc>
      </w:tr>
      <w:tr w:rsidR="00C62E27" w:rsidTr="009265E7">
        <w:trPr>
          <w:trHeight w:val="688"/>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lastRenderedPageBreak/>
              <w:t>24</w:t>
            </w:r>
          </w:p>
        </w:tc>
        <w:tc>
          <w:tcPr>
            <w:tcW w:w="399"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其他</w:t>
            </w: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受到住建部行政处罚或通报批评</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rPr>
                <w:rFonts w:ascii="Times New Roman" w:hAnsi="Times New Roman"/>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20</w:t>
            </w:r>
          </w:p>
        </w:tc>
      </w:tr>
      <w:tr w:rsidR="00C62E27" w:rsidTr="009265E7">
        <w:trPr>
          <w:trHeight w:val="730"/>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25</w:t>
            </w:r>
          </w:p>
        </w:tc>
        <w:tc>
          <w:tcPr>
            <w:tcW w:w="399"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受到自治区住建厅行政处罚或通报批评</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rPr>
                <w:rFonts w:ascii="Times New Roman" w:hAnsi="Times New Roman"/>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15</w:t>
            </w:r>
          </w:p>
        </w:tc>
      </w:tr>
      <w:tr w:rsidR="00C62E27" w:rsidTr="009265E7">
        <w:trPr>
          <w:trHeight w:val="1332"/>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26</w:t>
            </w:r>
          </w:p>
        </w:tc>
        <w:tc>
          <w:tcPr>
            <w:tcW w:w="399"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因金融领域失信问题、生态环境保护失信行为、拖欠农民工工资和工程款问题、法院判决不执行问题和违法建设问题被联合惩戒的，或其他问题被有关行政管理部门列入不良行为记录的</w:t>
            </w:r>
          </w:p>
        </w:tc>
        <w:tc>
          <w:tcPr>
            <w:tcW w:w="3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中央文明委关于印发《关于集中治理诚信缺失突出问题</w:t>
            </w:r>
            <w:r>
              <w:rPr>
                <w:rFonts w:ascii="Times New Roman" w:hAnsi="Times New Roman"/>
                <w:kern w:val="0"/>
                <w:sz w:val="20"/>
                <w:szCs w:val="20"/>
              </w:rPr>
              <w:t xml:space="preserve"> </w:t>
            </w:r>
            <w:r>
              <w:rPr>
                <w:rFonts w:ascii="宋体" w:hAnsi="宋体" w:cs="宋体" w:hint="eastAsia"/>
                <w:kern w:val="0"/>
                <w:sz w:val="20"/>
                <w:szCs w:val="20"/>
              </w:rPr>
              <w:t>提升全社会诚信水平的工作方案》的通知</w:t>
            </w:r>
          </w:p>
        </w:tc>
        <w:tc>
          <w:tcPr>
            <w:tcW w:w="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仿宋_GB2312" w:eastAsia="仿宋_GB2312" w:hAnsi="宋体" w:cs="仿宋_GB2312"/>
                <w:sz w:val="20"/>
                <w:szCs w:val="20"/>
              </w:rPr>
            </w:pPr>
            <w:r>
              <w:rPr>
                <w:rFonts w:ascii="仿宋_GB2312" w:eastAsia="仿宋_GB2312" w:hAnsi="宋体" w:cs="仿宋_GB2312" w:hint="eastAsia"/>
                <w:kern w:val="0"/>
                <w:sz w:val="20"/>
                <w:szCs w:val="20"/>
              </w:rPr>
              <w:t>10</w:t>
            </w:r>
          </w:p>
        </w:tc>
      </w:tr>
      <w:tr w:rsidR="00C62E27" w:rsidTr="009265E7">
        <w:trPr>
          <w:trHeight w:val="646"/>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27</w:t>
            </w:r>
          </w:p>
        </w:tc>
        <w:tc>
          <w:tcPr>
            <w:tcW w:w="399"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受到市城管执法部门行政处罚或市住建部门通报批评</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rPr>
                <w:rFonts w:ascii="Times New Roman" w:hAnsi="Times New Roman"/>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10</w:t>
            </w:r>
          </w:p>
        </w:tc>
      </w:tr>
      <w:tr w:rsidR="00C62E27" w:rsidTr="009265E7">
        <w:trPr>
          <w:trHeight w:val="627"/>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28</w:t>
            </w:r>
          </w:p>
        </w:tc>
        <w:tc>
          <w:tcPr>
            <w:tcW w:w="399"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受到县市区建设领域行政处罚或通报批评</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rPr>
                <w:rFonts w:ascii="Times New Roman" w:hAnsi="Times New Roman"/>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10</w:t>
            </w:r>
          </w:p>
        </w:tc>
      </w:tr>
      <w:tr w:rsidR="00C62E27" w:rsidTr="009265E7">
        <w:trPr>
          <w:trHeight w:val="549"/>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29</w:t>
            </w:r>
          </w:p>
        </w:tc>
        <w:tc>
          <w:tcPr>
            <w:tcW w:w="399"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被其它行政管理部门列入不良行为记录的经纪机构</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rPr>
                <w:rFonts w:ascii="Times New Roman" w:hAnsi="Times New Roman"/>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5</w:t>
            </w:r>
          </w:p>
        </w:tc>
      </w:tr>
      <w:tr w:rsidR="00C62E27" w:rsidTr="009265E7">
        <w:trPr>
          <w:trHeight w:val="507"/>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30</w:t>
            </w:r>
          </w:p>
        </w:tc>
        <w:tc>
          <w:tcPr>
            <w:tcW w:w="399"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textAlignment w:val="center"/>
              <w:rPr>
                <w:rFonts w:ascii="宋体" w:hAnsi="宋体" w:cs="宋体"/>
                <w:sz w:val="20"/>
                <w:szCs w:val="20"/>
              </w:rPr>
            </w:pPr>
            <w:r>
              <w:rPr>
                <w:rFonts w:ascii="宋体" w:hAnsi="宋体" w:cs="宋体" w:hint="eastAsia"/>
                <w:kern w:val="0"/>
                <w:sz w:val="20"/>
                <w:szCs w:val="20"/>
              </w:rPr>
              <w:t>发生投诉后，未按行政主管部门要求配合调查取证的</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rPr>
                <w:rFonts w:ascii="Times New Roman" w:hAnsi="Times New Roman"/>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2</w:t>
            </w:r>
          </w:p>
        </w:tc>
      </w:tr>
      <w:tr w:rsidR="00C62E27" w:rsidTr="009265E7">
        <w:trPr>
          <w:trHeight w:val="1278"/>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31</w:t>
            </w:r>
          </w:p>
        </w:tc>
        <w:tc>
          <w:tcPr>
            <w:tcW w:w="399"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在检查当中发现所属从业人员服务时未配戴工作牌或工作牌内容不符合相关规定要求的，每发现一次扣</w:t>
            </w:r>
            <w:r>
              <w:rPr>
                <w:rFonts w:ascii="宋体" w:hAnsi="宋体" w:cs="宋体" w:hint="eastAsia"/>
                <w:kern w:val="0"/>
                <w:sz w:val="20"/>
                <w:szCs w:val="20"/>
              </w:rPr>
              <w:t>1</w:t>
            </w:r>
            <w:r>
              <w:rPr>
                <w:rFonts w:ascii="宋体" w:hAnsi="宋体" w:cs="宋体" w:hint="eastAsia"/>
                <w:kern w:val="0"/>
                <w:sz w:val="20"/>
                <w:szCs w:val="20"/>
              </w:rPr>
              <w:t>分</w:t>
            </w:r>
          </w:p>
        </w:tc>
        <w:tc>
          <w:tcPr>
            <w:tcW w:w="3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1.</w:t>
            </w:r>
            <w:r>
              <w:rPr>
                <w:rFonts w:ascii="宋体" w:hAnsi="宋体" w:cs="宋体" w:hint="eastAsia"/>
                <w:kern w:val="0"/>
                <w:sz w:val="20"/>
                <w:szCs w:val="20"/>
              </w:rPr>
              <w:t>《住房城乡建设部等部门关于加强房地产中介管理促进行业健康发展的意见》（建房</w:t>
            </w:r>
            <w:r>
              <w:rPr>
                <w:rFonts w:ascii="宋体" w:hAnsi="宋体" w:cs="宋体" w:hint="eastAsia"/>
                <w:kern w:val="0"/>
                <w:sz w:val="20"/>
                <w:szCs w:val="20"/>
              </w:rPr>
              <w:t>[2016]168</w:t>
            </w:r>
            <w:r>
              <w:rPr>
                <w:rFonts w:ascii="宋体" w:hAnsi="宋体" w:cs="宋体" w:hint="eastAsia"/>
                <w:kern w:val="0"/>
                <w:sz w:val="20"/>
                <w:szCs w:val="20"/>
              </w:rPr>
              <w:t>号）；《柳州市房地产经纪机构门店公示信息标准》（柳房中协</w:t>
            </w:r>
            <w:r>
              <w:rPr>
                <w:rFonts w:ascii="宋体" w:hAnsi="宋体" w:cs="宋体" w:hint="eastAsia"/>
                <w:kern w:val="0"/>
                <w:sz w:val="20"/>
                <w:szCs w:val="20"/>
              </w:rPr>
              <w:t>[2018]</w:t>
            </w:r>
            <w:r>
              <w:rPr>
                <w:rFonts w:ascii="宋体" w:hAnsi="宋体" w:cs="宋体" w:hint="eastAsia"/>
                <w:kern w:val="0"/>
                <w:sz w:val="20"/>
                <w:szCs w:val="20"/>
              </w:rPr>
              <w:t>字第</w:t>
            </w:r>
            <w:r>
              <w:rPr>
                <w:rFonts w:ascii="宋体" w:hAnsi="宋体" w:cs="宋体" w:hint="eastAsia"/>
                <w:kern w:val="0"/>
                <w:sz w:val="20"/>
                <w:szCs w:val="20"/>
              </w:rPr>
              <w:t>012</w:t>
            </w:r>
            <w:r>
              <w:rPr>
                <w:rFonts w:ascii="宋体" w:hAnsi="宋体" w:cs="宋体" w:hint="eastAsia"/>
                <w:kern w:val="0"/>
                <w:sz w:val="20"/>
                <w:szCs w:val="20"/>
              </w:rPr>
              <w:t>号）</w:t>
            </w:r>
          </w:p>
        </w:tc>
        <w:tc>
          <w:tcPr>
            <w:tcW w:w="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1</w:t>
            </w:r>
          </w:p>
        </w:tc>
      </w:tr>
      <w:tr w:rsidR="00C62E27" w:rsidTr="009265E7">
        <w:trPr>
          <w:trHeight w:val="672"/>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32</w:t>
            </w:r>
          </w:p>
        </w:tc>
        <w:tc>
          <w:tcPr>
            <w:tcW w:w="399" w:type="dxa"/>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C62E27" w:rsidRDefault="00C62E27">
            <w:pP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不配合纪检监察机关调查取证的</w:t>
            </w:r>
          </w:p>
        </w:tc>
        <w:tc>
          <w:tcPr>
            <w:tcW w:w="3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left"/>
              <w:rPr>
                <w:rFonts w:ascii="Times New Roman" w:hAnsi="Times New Roman"/>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2</w:t>
            </w:r>
          </w:p>
        </w:tc>
      </w:tr>
      <w:tr w:rsidR="00C62E27" w:rsidTr="009265E7">
        <w:trPr>
          <w:trHeight w:val="667"/>
          <w:jc w:val="center"/>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7439C3">
            <w:pPr>
              <w:widowControl/>
              <w:jc w:val="center"/>
              <w:textAlignment w:val="center"/>
              <w:rPr>
                <w:rFonts w:ascii="宋体" w:hAnsi="宋体" w:cs="宋体"/>
                <w:sz w:val="20"/>
                <w:szCs w:val="20"/>
              </w:rPr>
            </w:pPr>
            <w:r>
              <w:rPr>
                <w:rFonts w:ascii="宋体" w:hAnsi="宋体" w:cs="宋体" w:hint="eastAsia"/>
                <w:kern w:val="0"/>
                <w:sz w:val="20"/>
                <w:szCs w:val="20"/>
              </w:rPr>
              <w:t>33</w:t>
            </w:r>
          </w:p>
        </w:tc>
        <w:tc>
          <w:tcPr>
            <w:tcW w:w="399"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2E27" w:rsidRDefault="00C62E27">
            <w:pPr>
              <w:rPr>
                <w:rFonts w:ascii="宋体" w:hAnsi="宋体" w:cs="宋体"/>
                <w:sz w:val="20"/>
                <w:szCs w:val="20"/>
              </w:rPr>
            </w:pPr>
          </w:p>
        </w:tc>
        <w:tc>
          <w:tcPr>
            <w:tcW w:w="39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left"/>
              <w:textAlignment w:val="center"/>
              <w:rPr>
                <w:rFonts w:ascii="宋体" w:hAnsi="宋体" w:cs="宋体"/>
                <w:sz w:val="20"/>
                <w:szCs w:val="20"/>
              </w:rPr>
            </w:pPr>
            <w:r>
              <w:rPr>
                <w:rFonts w:ascii="宋体" w:hAnsi="宋体" w:cs="宋体" w:hint="eastAsia"/>
                <w:kern w:val="0"/>
                <w:sz w:val="20"/>
                <w:szCs w:val="20"/>
              </w:rPr>
              <w:t>拒不履行生效判决、裁决、裁定和主管部门做出的行政决定的或限期整改决定的。</w:t>
            </w:r>
          </w:p>
        </w:tc>
        <w:tc>
          <w:tcPr>
            <w:tcW w:w="3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C62E27">
            <w:pPr>
              <w:jc w:val="left"/>
              <w:rPr>
                <w:rFonts w:ascii="Times New Roman" w:hAnsi="Times New Roman"/>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62E27" w:rsidRDefault="007439C3">
            <w:pPr>
              <w:widowControl/>
              <w:jc w:val="center"/>
              <w:textAlignment w:val="center"/>
              <w:rPr>
                <w:rFonts w:ascii="Times New Roman" w:hAnsi="Times New Roman"/>
                <w:sz w:val="20"/>
                <w:szCs w:val="20"/>
              </w:rPr>
            </w:pPr>
            <w:r>
              <w:rPr>
                <w:rFonts w:ascii="Times New Roman" w:hAnsi="Times New Roman"/>
                <w:kern w:val="0"/>
                <w:sz w:val="20"/>
                <w:szCs w:val="20"/>
              </w:rPr>
              <w:t>2</w:t>
            </w:r>
          </w:p>
        </w:tc>
      </w:tr>
    </w:tbl>
    <w:p w:rsidR="00C62E27" w:rsidRDefault="007439C3">
      <w:pPr>
        <w:spacing w:line="500" w:lineRule="exact"/>
        <w:jc w:val="left"/>
        <w:rPr>
          <w:rFonts w:ascii="宋体" w:hAnsi="宋体" w:cs="宋体"/>
          <w:kern w:val="0"/>
          <w:sz w:val="20"/>
          <w:szCs w:val="20"/>
        </w:rPr>
      </w:pPr>
      <w:r>
        <w:rPr>
          <w:rFonts w:ascii="宋体" w:hAnsi="宋体" w:cs="宋体" w:hint="eastAsia"/>
          <w:kern w:val="0"/>
          <w:sz w:val="20"/>
          <w:szCs w:val="20"/>
        </w:rPr>
        <w:t>注：未备注有效期，按记分周期，记分期限届满，该项记分系统自动清零。</w:t>
      </w:r>
    </w:p>
    <w:p w:rsidR="00C62E27" w:rsidRDefault="00C62E27">
      <w:pPr>
        <w:spacing w:line="600" w:lineRule="exact"/>
        <w:jc w:val="left"/>
        <w:rPr>
          <w:rFonts w:ascii="Times New Roman" w:eastAsia="仿宋" w:hAnsi="Times New Roman"/>
          <w:sz w:val="32"/>
          <w:szCs w:val="32"/>
        </w:rPr>
      </w:pPr>
    </w:p>
    <w:p w:rsidR="00C62E27" w:rsidRDefault="00C62E27"/>
    <w:sectPr w:rsidR="00C62E27" w:rsidSect="009265E7">
      <w:footerReference w:type="even" r:id="rId8"/>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9C3" w:rsidRDefault="007439C3" w:rsidP="009265E7">
      <w:r>
        <w:separator/>
      </w:r>
    </w:p>
  </w:endnote>
  <w:endnote w:type="continuationSeparator" w:id="0">
    <w:p w:rsidR="007439C3" w:rsidRDefault="007439C3" w:rsidP="00926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61506"/>
      <w:docPartObj>
        <w:docPartGallery w:val="Page Numbers (Bottom of Page)"/>
        <w:docPartUnique/>
      </w:docPartObj>
    </w:sdtPr>
    <w:sdtContent>
      <w:p w:rsidR="009265E7" w:rsidRDefault="009265E7">
        <w:pPr>
          <w:pStyle w:val="a3"/>
        </w:pPr>
        <w:r w:rsidRPr="009265E7">
          <w:rPr>
            <w:rFonts w:asciiTheme="majorEastAsia" w:eastAsiaTheme="majorEastAsia" w:hAnsiTheme="majorEastAsia"/>
            <w:sz w:val="28"/>
            <w:szCs w:val="28"/>
          </w:rPr>
          <w:fldChar w:fldCharType="begin"/>
        </w:r>
        <w:r w:rsidRPr="009265E7">
          <w:rPr>
            <w:rFonts w:asciiTheme="majorEastAsia" w:eastAsiaTheme="majorEastAsia" w:hAnsiTheme="majorEastAsia"/>
            <w:sz w:val="28"/>
            <w:szCs w:val="28"/>
          </w:rPr>
          <w:instrText xml:space="preserve"> PAGE   \* MERGEFORMAT </w:instrText>
        </w:r>
        <w:r w:rsidRPr="009265E7">
          <w:rPr>
            <w:rFonts w:asciiTheme="majorEastAsia" w:eastAsiaTheme="majorEastAsia" w:hAnsiTheme="majorEastAsia"/>
            <w:sz w:val="28"/>
            <w:szCs w:val="28"/>
          </w:rPr>
          <w:fldChar w:fldCharType="separate"/>
        </w:r>
        <w:r w:rsidRPr="009265E7">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4 -</w:t>
        </w:r>
        <w:r w:rsidRPr="009265E7">
          <w:rPr>
            <w:rFonts w:asciiTheme="majorEastAsia" w:eastAsiaTheme="majorEastAsia" w:hAnsiTheme="maj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61510"/>
      <w:docPartObj>
        <w:docPartGallery w:val="Page Numbers (Bottom of Page)"/>
        <w:docPartUnique/>
      </w:docPartObj>
    </w:sdtPr>
    <w:sdtContent>
      <w:p w:rsidR="009265E7" w:rsidRDefault="009265E7" w:rsidP="009265E7">
        <w:pPr>
          <w:pStyle w:val="a3"/>
          <w:jc w:val="right"/>
        </w:pPr>
        <w:r w:rsidRPr="009265E7">
          <w:rPr>
            <w:rFonts w:asciiTheme="majorEastAsia" w:eastAsiaTheme="majorEastAsia" w:hAnsiTheme="majorEastAsia"/>
            <w:sz w:val="28"/>
            <w:szCs w:val="28"/>
          </w:rPr>
          <w:fldChar w:fldCharType="begin"/>
        </w:r>
        <w:r w:rsidRPr="009265E7">
          <w:rPr>
            <w:rFonts w:asciiTheme="majorEastAsia" w:eastAsiaTheme="majorEastAsia" w:hAnsiTheme="majorEastAsia"/>
            <w:sz w:val="28"/>
            <w:szCs w:val="28"/>
          </w:rPr>
          <w:instrText xml:space="preserve"> PAGE   \* MERGEFORMAT </w:instrText>
        </w:r>
        <w:r w:rsidRPr="009265E7">
          <w:rPr>
            <w:rFonts w:asciiTheme="majorEastAsia" w:eastAsiaTheme="majorEastAsia" w:hAnsiTheme="majorEastAsia"/>
            <w:sz w:val="28"/>
            <w:szCs w:val="28"/>
          </w:rPr>
          <w:fldChar w:fldCharType="separate"/>
        </w:r>
        <w:r w:rsidRPr="009265E7">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3 -</w:t>
        </w:r>
        <w:r w:rsidRPr="009265E7">
          <w:rPr>
            <w:rFonts w:asciiTheme="majorEastAsia" w:eastAsiaTheme="majorEastAsia" w:hAnsiTheme="maj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9C3" w:rsidRDefault="007439C3" w:rsidP="009265E7">
      <w:r>
        <w:separator/>
      </w:r>
    </w:p>
  </w:footnote>
  <w:footnote w:type="continuationSeparator" w:id="0">
    <w:p w:rsidR="007439C3" w:rsidRDefault="007439C3" w:rsidP="009265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21D8D"/>
    <w:rsid w:val="00050E5D"/>
    <w:rsid w:val="001B01BB"/>
    <w:rsid w:val="00200798"/>
    <w:rsid w:val="002E3B10"/>
    <w:rsid w:val="0033242F"/>
    <w:rsid w:val="0035208F"/>
    <w:rsid w:val="004302B0"/>
    <w:rsid w:val="00485E1C"/>
    <w:rsid w:val="004F2971"/>
    <w:rsid w:val="006238A5"/>
    <w:rsid w:val="006C23A1"/>
    <w:rsid w:val="007439C3"/>
    <w:rsid w:val="007A3E26"/>
    <w:rsid w:val="00800B61"/>
    <w:rsid w:val="008174A7"/>
    <w:rsid w:val="0089632F"/>
    <w:rsid w:val="009265E7"/>
    <w:rsid w:val="00926ED6"/>
    <w:rsid w:val="00A01535"/>
    <w:rsid w:val="00A21D8D"/>
    <w:rsid w:val="00A5596C"/>
    <w:rsid w:val="00A66E64"/>
    <w:rsid w:val="00A84BCC"/>
    <w:rsid w:val="00B423A8"/>
    <w:rsid w:val="00B60AB3"/>
    <w:rsid w:val="00B65916"/>
    <w:rsid w:val="00BE7845"/>
    <w:rsid w:val="00C27727"/>
    <w:rsid w:val="00C62E27"/>
    <w:rsid w:val="00D74473"/>
    <w:rsid w:val="00D75B8A"/>
    <w:rsid w:val="00D954C3"/>
    <w:rsid w:val="00E16F5B"/>
    <w:rsid w:val="00ED7829"/>
    <w:rsid w:val="00FB3A9D"/>
    <w:rsid w:val="00FC6DF2"/>
    <w:rsid w:val="07B347F0"/>
    <w:rsid w:val="0A12371B"/>
    <w:rsid w:val="3D724304"/>
    <w:rsid w:val="3F154A54"/>
    <w:rsid w:val="62906413"/>
    <w:rsid w:val="68E80178"/>
    <w:rsid w:val="6AFE3E08"/>
    <w:rsid w:val="70F7662C"/>
    <w:rsid w:val="74D77242"/>
    <w:rsid w:val="76EF0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0" w:unhideWhenUsed="0" w:qFormat="1"/>
    <w:lsdException w:name="Default Paragraph Font" w:uiPriority="1" w:qFormat="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E2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62E27"/>
    <w:pPr>
      <w:tabs>
        <w:tab w:val="center" w:pos="4153"/>
        <w:tab w:val="right" w:pos="8306"/>
      </w:tabs>
      <w:snapToGrid w:val="0"/>
      <w:jc w:val="left"/>
    </w:pPr>
    <w:rPr>
      <w:rFonts w:ascii="Times New Roman" w:hAnsi="Times New Roman"/>
      <w:sz w:val="18"/>
      <w:szCs w:val="18"/>
    </w:rPr>
  </w:style>
  <w:style w:type="paragraph" w:styleId="a4">
    <w:name w:val="header"/>
    <w:basedOn w:val="a"/>
    <w:link w:val="Char0"/>
    <w:uiPriority w:val="99"/>
    <w:semiHidden/>
    <w:unhideWhenUsed/>
    <w:qFormat/>
    <w:rsid w:val="00C62E27"/>
    <w:pPr>
      <w:pBdr>
        <w:bottom w:val="single" w:sz="6" w:space="1" w:color="auto"/>
      </w:pBdr>
      <w:tabs>
        <w:tab w:val="center" w:pos="4153"/>
        <w:tab w:val="right" w:pos="8306"/>
      </w:tabs>
      <w:snapToGrid w:val="0"/>
      <w:jc w:val="center"/>
    </w:pPr>
    <w:rPr>
      <w:rFonts w:ascii="Times New Roman" w:hAnsi="Times New Roman"/>
      <w:sz w:val="18"/>
      <w:szCs w:val="18"/>
    </w:rPr>
  </w:style>
  <w:style w:type="character" w:styleId="a5">
    <w:name w:val="Hyperlink"/>
    <w:basedOn w:val="a0"/>
    <w:uiPriority w:val="99"/>
    <w:semiHidden/>
    <w:unhideWhenUsed/>
    <w:qFormat/>
    <w:rsid w:val="00C62E27"/>
    <w:rPr>
      <w:color w:val="0000FF"/>
      <w:u w:val="single"/>
    </w:rPr>
  </w:style>
  <w:style w:type="character" w:customStyle="1" w:styleId="Char0">
    <w:name w:val="页眉 Char"/>
    <w:basedOn w:val="a0"/>
    <w:link w:val="a4"/>
    <w:uiPriority w:val="99"/>
    <w:semiHidden/>
    <w:qFormat/>
    <w:rsid w:val="00C62E27"/>
    <w:rPr>
      <w:kern w:val="2"/>
      <w:sz w:val="18"/>
      <w:szCs w:val="18"/>
    </w:rPr>
  </w:style>
  <w:style w:type="character" w:customStyle="1" w:styleId="Char">
    <w:name w:val="页脚 Char"/>
    <w:basedOn w:val="a0"/>
    <w:link w:val="a3"/>
    <w:uiPriority w:val="99"/>
    <w:qFormat/>
    <w:rsid w:val="00C62E27"/>
    <w:rPr>
      <w:kern w:val="2"/>
      <w:sz w:val="18"/>
      <w:szCs w:val="18"/>
    </w:rPr>
  </w:style>
  <w:style w:type="character" w:customStyle="1" w:styleId="font41">
    <w:name w:val="font41"/>
    <w:basedOn w:val="a0"/>
    <w:qFormat/>
    <w:rsid w:val="00C62E27"/>
    <w:rPr>
      <w:rFonts w:ascii="宋体" w:eastAsia="宋体" w:hAnsi="宋体" w:cs="宋体" w:hint="eastAsia"/>
      <w:color w:val="000000"/>
      <w:sz w:val="20"/>
      <w:szCs w:val="20"/>
      <w:u w:val="none"/>
    </w:rPr>
  </w:style>
  <w:style w:type="character" w:customStyle="1" w:styleId="font21">
    <w:name w:val="font21"/>
    <w:basedOn w:val="a0"/>
    <w:qFormat/>
    <w:rsid w:val="00C62E27"/>
    <w:rPr>
      <w:rFonts w:ascii="宋体" w:eastAsia="宋体" w:hAnsi="宋体" w:cs="宋体" w:hint="eastAsia"/>
      <w:color w:val="FF0000"/>
      <w:sz w:val="20"/>
      <w:szCs w:val="20"/>
      <w:u w:val="none"/>
    </w:rPr>
  </w:style>
  <w:style w:type="character" w:customStyle="1" w:styleId="font11">
    <w:name w:val="font11"/>
    <w:basedOn w:val="a0"/>
    <w:qFormat/>
    <w:rsid w:val="00C62E27"/>
    <w:rPr>
      <w:rFonts w:ascii="仿宋_GB2312" w:eastAsia="仿宋_GB2312" w:cs="仿宋_GB2312"/>
      <w:color w:val="000000"/>
      <w:sz w:val="20"/>
      <w:szCs w:val="20"/>
      <w:u w:val="none"/>
    </w:rPr>
  </w:style>
  <w:style w:type="character" w:customStyle="1" w:styleId="font101">
    <w:name w:val="font101"/>
    <w:basedOn w:val="a0"/>
    <w:qFormat/>
    <w:rsid w:val="00C62E27"/>
    <w:rPr>
      <w:rFonts w:ascii="Times New Roman" w:hAnsi="Times New Roman" w:cs="Times New Roman" w:hint="default"/>
      <w:color w:val="000000"/>
      <w:sz w:val="20"/>
      <w:szCs w:val="20"/>
      <w:u w:val="none"/>
    </w:rPr>
  </w:style>
  <w:style w:type="character" w:customStyle="1" w:styleId="font31">
    <w:name w:val="font31"/>
    <w:basedOn w:val="a0"/>
    <w:qFormat/>
    <w:rsid w:val="00C62E27"/>
    <w:rPr>
      <w:rFonts w:ascii="宋体" w:eastAsia="宋体" w:hAnsi="宋体" w:cs="宋体" w:hint="eastAsia"/>
      <w:color w:val="FF0000"/>
      <w:sz w:val="20"/>
      <w:szCs w:val="20"/>
      <w:u w:val="none"/>
    </w:rPr>
  </w:style>
  <w:style w:type="character" w:customStyle="1" w:styleId="font51">
    <w:name w:val="font51"/>
    <w:basedOn w:val="a0"/>
    <w:rsid w:val="00C62E27"/>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so.com/doc/4643788-4856797.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512</Words>
  <Characters>2925</Characters>
  <Application>Microsoft Office Word</Application>
  <DocSecurity>0</DocSecurity>
  <Lines>24</Lines>
  <Paragraphs>6</Paragraphs>
  <ScaleCrop>false</ScaleCrop>
  <Company>Acer</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dcterms:created xsi:type="dcterms:W3CDTF">2019-01-04T01:03:00Z</dcterms:created>
  <dcterms:modified xsi:type="dcterms:W3CDTF">2019-10-22T09:17:00Z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