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>登记回执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0" w:firstLineChars="19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（申请人姓名或者名称）：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您（单位）于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日通过电子邮件/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</w:t>
      </w:r>
      <w:r>
        <w:rPr>
          <w:rFonts w:hint="eastAsia" w:ascii="仿宋_GB2312" w:hAnsi="仿宋_GB2312" w:eastAsia="仿宋_GB2312" w:cs="仿宋_GB2312"/>
          <w:sz w:val="32"/>
          <w:szCs w:val="32"/>
        </w:rPr>
        <w:t>/当面方式提出政府信息公开申请。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经审查，您（单位）的申请符合《中华人民共和国政府信息公开条例》第二十九条规定，本机关予以受理。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根据《中华人民共和国政府信息公开条例》第三十三条规定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本机关将于于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日前予以答复。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如需延长答复期限，将另行书面通知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你也可主动与我们联系。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4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(行政机关章)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B7879"/>
    <w:rsid w:val="07A42B29"/>
    <w:rsid w:val="4CC00E1D"/>
    <w:rsid w:val="4CCB7879"/>
    <w:rsid w:val="59BD0DDD"/>
    <w:rsid w:val="784350D5"/>
    <w:rsid w:val="7D04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2020-08-11T06:17:00Z</dcterms:created>
  <dc:creator>圆元元气喵</dc:creator>
  <cp:lastModifiedBy>。花梗</cp:lastModifiedBy>
  <dcterms:modified xsi:type="dcterms:W3CDTF">2020-11-05T09:43:42Z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