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47C" w:rsidRDefault="005C347C">
      <w:pPr>
        <w:jc w:val="center"/>
        <w:rPr>
          <w:rFonts w:ascii="方正小标宋简体" w:eastAsia="方正小标宋简体"/>
          <w:color w:val="000000" w:themeColor="text1"/>
          <w:sz w:val="44"/>
          <w:szCs w:val="44"/>
        </w:rPr>
      </w:pPr>
    </w:p>
    <w:p w:rsidR="005C347C" w:rsidRDefault="005C347C">
      <w:pPr>
        <w:jc w:val="center"/>
        <w:rPr>
          <w:rFonts w:ascii="方正小标宋简体" w:eastAsia="方正小标宋简体"/>
          <w:color w:val="000000" w:themeColor="text1"/>
          <w:sz w:val="44"/>
          <w:szCs w:val="44"/>
        </w:rPr>
      </w:pPr>
    </w:p>
    <w:p w:rsidR="005C347C" w:rsidRDefault="005C347C">
      <w:pPr>
        <w:jc w:val="center"/>
        <w:rPr>
          <w:rFonts w:ascii="方正小标宋简体" w:eastAsia="方正小标宋简体"/>
          <w:color w:val="000000" w:themeColor="text1"/>
          <w:sz w:val="44"/>
          <w:szCs w:val="44"/>
        </w:rPr>
      </w:pPr>
    </w:p>
    <w:p w:rsidR="005C347C" w:rsidRDefault="00B4288A">
      <w:pPr>
        <w:jc w:val="center"/>
        <w:rPr>
          <w:rFonts w:ascii="方正小标宋简体" w:eastAsia="方正小标宋简体"/>
          <w:b/>
          <w:bCs/>
          <w:color w:val="000000" w:themeColor="text1"/>
          <w:sz w:val="44"/>
          <w:szCs w:val="44"/>
        </w:rPr>
      </w:pPr>
      <w:r>
        <w:rPr>
          <w:rFonts w:ascii="方正小标宋简体" w:eastAsia="方正小标宋简体" w:hint="eastAsia"/>
          <w:b/>
          <w:bCs/>
          <w:color w:val="000000" w:themeColor="text1"/>
          <w:sz w:val="44"/>
          <w:szCs w:val="44"/>
        </w:rPr>
        <w:t>柳州市公共资源交易主体行为规范</w:t>
      </w:r>
    </w:p>
    <w:p w:rsidR="005C347C" w:rsidRDefault="00B4288A">
      <w:pPr>
        <w:spacing w:line="480" w:lineRule="auto"/>
        <w:jc w:val="center"/>
        <w:rPr>
          <w:rFonts w:ascii="仿宋_GB2312" w:eastAsia="仿宋_GB2312"/>
          <w:b/>
          <w:sz w:val="32"/>
          <w:szCs w:val="32"/>
        </w:rPr>
      </w:pPr>
      <w:r>
        <w:rPr>
          <w:rFonts w:ascii="仿宋_GB2312" w:eastAsia="仿宋_GB2312" w:hint="eastAsia"/>
          <w:b/>
          <w:sz w:val="32"/>
          <w:szCs w:val="32"/>
        </w:rPr>
        <w:t>(</w:t>
      </w:r>
      <w:r>
        <w:rPr>
          <w:rFonts w:ascii="仿宋_GB2312" w:eastAsia="仿宋_GB2312" w:hint="eastAsia"/>
          <w:b/>
          <w:sz w:val="32"/>
          <w:szCs w:val="32"/>
        </w:rPr>
        <w:t>征求意见稿</w:t>
      </w:r>
      <w:r>
        <w:rPr>
          <w:rFonts w:ascii="仿宋_GB2312" w:eastAsia="仿宋_GB2312" w:hint="eastAsia"/>
          <w:b/>
          <w:sz w:val="32"/>
          <w:szCs w:val="32"/>
        </w:rPr>
        <w:t>)</w:t>
      </w:r>
    </w:p>
    <w:p w:rsidR="005C347C" w:rsidRDefault="005C347C">
      <w:pPr>
        <w:spacing w:line="480" w:lineRule="auto"/>
        <w:jc w:val="center"/>
        <w:rPr>
          <w:rFonts w:ascii="仿宋_GB2312" w:eastAsia="仿宋_GB2312"/>
          <w:b/>
          <w:color w:val="FF0000"/>
          <w:sz w:val="32"/>
          <w:szCs w:val="32"/>
        </w:rPr>
      </w:pPr>
    </w:p>
    <w:p w:rsidR="005C347C" w:rsidRDefault="005C347C">
      <w:pPr>
        <w:spacing w:line="480" w:lineRule="auto"/>
        <w:jc w:val="center"/>
        <w:rPr>
          <w:rFonts w:ascii="仿宋_GB2312" w:eastAsia="仿宋_GB2312"/>
          <w:b/>
          <w:color w:val="FF0000"/>
          <w:sz w:val="32"/>
          <w:szCs w:val="32"/>
        </w:rPr>
      </w:pPr>
    </w:p>
    <w:p w:rsidR="005C347C" w:rsidRDefault="005C347C">
      <w:pPr>
        <w:spacing w:line="480" w:lineRule="auto"/>
        <w:jc w:val="center"/>
        <w:rPr>
          <w:rFonts w:ascii="仿宋_GB2312" w:eastAsia="仿宋_GB2312"/>
          <w:b/>
          <w:color w:val="FF0000"/>
          <w:sz w:val="32"/>
          <w:szCs w:val="32"/>
        </w:rPr>
      </w:pPr>
    </w:p>
    <w:p w:rsidR="005C347C" w:rsidRDefault="005C347C">
      <w:pPr>
        <w:spacing w:line="480" w:lineRule="auto"/>
        <w:jc w:val="center"/>
        <w:rPr>
          <w:rFonts w:ascii="仿宋_GB2312" w:eastAsia="仿宋_GB2312"/>
          <w:b/>
          <w:color w:val="FF0000"/>
          <w:sz w:val="32"/>
          <w:szCs w:val="32"/>
        </w:rPr>
      </w:pPr>
    </w:p>
    <w:p w:rsidR="005C347C" w:rsidRDefault="005C347C">
      <w:pPr>
        <w:spacing w:line="480" w:lineRule="auto"/>
        <w:jc w:val="center"/>
        <w:rPr>
          <w:rFonts w:ascii="仿宋_GB2312" w:eastAsia="仿宋_GB2312"/>
          <w:b/>
          <w:color w:val="FF0000"/>
          <w:sz w:val="32"/>
          <w:szCs w:val="32"/>
        </w:rPr>
      </w:pPr>
    </w:p>
    <w:p w:rsidR="005C347C" w:rsidRDefault="005C347C">
      <w:pPr>
        <w:spacing w:line="480" w:lineRule="auto"/>
        <w:jc w:val="center"/>
        <w:rPr>
          <w:rFonts w:ascii="仿宋_GB2312" w:eastAsia="仿宋_GB2312"/>
          <w:b/>
          <w:color w:val="FF0000"/>
          <w:sz w:val="32"/>
          <w:szCs w:val="32"/>
        </w:rPr>
      </w:pPr>
    </w:p>
    <w:p w:rsidR="005C347C" w:rsidRDefault="005C347C">
      <w:pPr>
        <w:spacing w:line="480" w:lineRule="auto"/>
        <w:jc w:val="center"/>
        <w:rPr>
          <w:rFonts w:ascii="仿宋_GB2312" w:eastAsia="仿宋_GB2312"/>
          <w:b/>
          <w:color w:val="FF0000"/>
          <w:sz w:val="32"/>
          <w:szCs w:val="32"/>
        </w:rPr>
      </w:pPr>
    </w:p>
    <w:p w:rsidR="005C347C" w:rsidRDefault="005C347C">
      <w:pPr>
        <w:spacing w:line="480" w:lineRule="auto"/>
        <w:jc w:val="center"/>
        <w:rPr>
          <w:rFonts w:ascii="仿宋_GB2312" w:eastAsia="仿宋_GB2312"/>
          <w:b/>
          <w:color w:val="FF0000"/>
          <w:sz w:val="32"/>
          <w:szCs w:val="32"/>
        </w:rPr>
      </w:pPr>
    </w:p>
    <w:p w:rsidR="005C347C" w:rsidRDefault="005C347C">
      <w:pPr>
        <w:spacing w:line="480" w:lineRule="auto"/>
        <w:jc w:val="center"/>
        <w:rPr>
          <w:rFonts w:ascii="仿宋_GB2312" w:eastAsia="仿宋_GB2312"/>
          <w:b/>
          <w:color w:val="FF0000"/>
          <w:sz w:val="32"/>
          <w:szCs w:val="32"/>
        </w:rPr>
      </w:pPr>
    </w:p>
    <w:p w:rsidR="005C347C" w:rsidRDefault="005C347C">
      <w:pPr>
        <w:spacing w:line="480" w:lineRule="auto"/>
        <w:jc w:val="center"/>
        <w:rPr>
          <w:rFonts w:ascii="仿宋_GB2312" w:eastAsia="仿宋_GB2312"/>
          <w:b/>
          <w:color w:val="FF0000"/>
          <w:sz w:val="32"/>
          <w:szCs w:val="32"/>
        </w:rPr>
      </w:pPr>
    </w:p>
    <w:p w:rsidR="005C347C" w:rsidRDefault="005C347C">
      <w:pPr>
        <w:spacing w:line="480" w:lineRule="auto"/>
        <w:jc w:val="center"/>
        <w:rPr>
          <w:rFonts w:ascii="仿宋_GB2312" w:eastAsia="仿宋_GB2312"/>
          <w:b/>
          <w:color w:val="FF0000"/>
          <w:sz w:val="32"/>
          <w:szCs w:val="32"/>
        </w:rPr>
      </w:pPr>
    </w:p>
    <w:p w:rsidR="005C347C" w:rsidRDefault="005C347C">
      <w:pPr>
        <w:spacing w:line="480" w:lineRule="auto"/>
        <w:jc w:val="center"/>
        <w:rPr>
          <w:rFonts w:ascii="仿宋_GB2312" w:eastAsia="仿宋_GB2312"/>
          <w:b/>
          <w:sz w:val="32"/>
          <w:szCs w:val="32"/>
        </w:rPr>
      </w:pPr>
    </w:p>
    <w:p w:rsidR="005C347C" w:rsidRDefault="00B4288A">
      <w:pPr>
        <w:spacing w:line="480" w:lineRule="auto"/>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柳州市公共资源交易服务中心</w:t>
      </w:r>
    </w:p>
    <w:p w:rsidR="005C347C" w:rsidRDefault="00B4288A">
      <w:pPr>
        <w:spacing w:line="480" w:lineRule="auto"/>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2021</w:t>
      </w:r>
      <w:r>
        <w:rPr>
          <w:rFonts w:ascii="方正小标宋简体" w:eastAsia="方正小标宋简体" w:hAnsi="方正小标宋简体" w:cs="方正小标宋简体" w:hint="eastAsia"/>
          <w:bCs/>
          <w:sz w:val="32"/>
          <w:szCs w:val="32"/>
        </w:rPr>
        <w:t>年</w:t>
      </w:r>
      <w:r>
        <w:rPr>
          <w:rFonts w:ascii="方正小标宋简体" w:eastAsia="方正小标宋简体" w:hAnsi="方正小标宋简体" w:cs="方正小标宋简体" w:hint="eastAsia"/>
          <w:bCs/>
          <w:sz w:val="32"/>
          <w:szCs w:val="32"/>
        </w:rPr>
        <w:t>2</w:t>
      </w:r>
      <w:r>
        <w:rPr>
          <w:rFonts w:ascii="方正小标宋简体" w:eastAsia="方正小标宋简体" w:hAnsi="方正小标宋简体" w:cs="方正小标宋简体" w:hint="eastAsia"/>
          <w:bCs/>
          <w:sz w:val="32"/>
          <w:szCs w:val="32"/>
        </w:rPr>
        <w:t>月</w:t>
      </w:r>
      <w:r>
        <w:rPr>
          <w:rFonts w:ascii="方正小标宋简体" w:eastAsia="方正小标宋简体" w:hAnsi="方正小标宋简体" w:cs="方正小标宋简体" w:hint="eastAsia"/>
          <w:bCs/>
          <w:sz w:val="32"/>
          <w:szCs w:val="32"/>
        </w:rPr>
        <w:t>18</w:t>
      </w:r>
      <w:r>
        <w:rPr>
          <w:rFonts w:ascii="方正小标宋简体" w:eastAsia="方正小标宋简体" w:hAnsi="方正小标宋简体" w:cs="方正小标宋简体" w:hint="eastAsia"/>
          <w:bCs/>
          <w:sz w:val="32"/>
          <w:szCs w:val="32"/>
        </w:rPr>
        <w:t>日</w:t>
      </w:r>
    </w:p>
    <w:p w:rsidR="005C347C" w:rsidRDefault="005C347C">
      <w:pPr>
        <w:spacing w:line="480" w:lineRule="auto"/>
        <w:jc w:val="center"/>
        <w:rPr>
          <w:rFonts w:ascii="仿宋_GB2312" w:eastAsia="仿宋_GB2312"/>
          <w:b/>
          <w:color w:val="FF0000"/>
          <w:sz w:val="32"/>
          <w:szCs w:val="32"/>
        </w:rPr>
      </w:pPr>
    </w:p>
    <w:p w:rsidR="005C347C" w:rsidRDefault="005C347C">
      <w:pPr>
        <w:spacing w:line="480" w:lineRule="auto"/>
        <w:jc w:val="center"/>
        <w:rPr>
          <w:rFonts w:ascii="仿宋_GB2312" w:eastAsia="仿宋_GB2312"/>
          <w:b/>
          <w:color w:val="FF0000"/>
          <w:sz w:val="32"/>
          <w:szCs w:val="32"/>
        </w:rPr>
        <w:sectPr w:rsidR="005C347C">
          <w:pgSz w:w="11906" w:h="16838"/>
          <w:pgMar w:top="1440" w:right="1800" w:bottom="1440" w:left="1800" w:header="851" w:footer="992" w:gutter="0"/>
          <w:pgNumType w:fmt="upperRoman" w:start="1"/>
          <w:cols w:space="425"/>
          <w:docGrid w:type="lines" w:linePitch="312"/>
        </w:sectPr>
      </w:pPr>
    </w:p>
    <w:p w:rsidR="005C347C" w:rsidRDefault="005C347C">
      <w:pPr>
        <w:spacing w:line="480" w:lineRule="auto"/>
        <w:jc w:val="center"/>
        <w:rPr>
          <w:rFonts w:ascii="方正小标宋简体" w:eastAsia="方正小标宋简体" w:hAnsi="方正小标宋简体" w:cs="方正小标宋简体"/>
          <w:b/>
          <w:sz w:val="44"/>
          <w:szCs w:val="44"/>
        </w:rPr>
      </w:pPr>
    </w:p>
    <w:p w:rsidR="005C347C" w:rsidRDefault="00B4288A">
      <w:pPr>
        <w:spacing w:line="480" w:lineRule="auto"/>
        <w:jc w:val="center"/>
        <w:rPr>
          <w:rFonts w:ascii="仿宋_GB2312" w:eastAsia="仿宋_GB2312"/>
          <w:b/>
          <w:color w:val="000000" w:themeColor="text1"/>
          <w:sz w:val="32"/>
          <w:szCs w:val="32"/>
        </w:rPr>
      </w:pPr>
      <w:r>
        <w:rPr>
          <w:rFonts w:ascii="方正小标宋简体" w:eastAsia="方正小标宋简体" w:hAnsi="方正小标宋简体" w:cs="方正小标宋简体" w:hint="eastAsia"/>
          <w:b/>
          <w:sz w:val="44"/>
          <w:szCs w:val="44"/>
        </w:rPr>
        <w:t>目</w:t>
      </w:r>
      <w:r>
        <w:rPr>
          <w:rFonts w:ascii="方正小标宋简体" w:eastAsia="方正小标宋简体" w:hAnsi="方正小标宋简体" w:cs="方正小标宋简体" w:hint="eastAsia"/>
          <w:b/>
          <w:sz w:val="44"/>
          <w:szCs w:val="44"/>
        </w:rPr>
        <w:t xml:space="preserve">  </w:t>
      </w:r>
      <w:r>
        <w:rPr>
          <w:rFonts w:ascii="方正小标宋简体" w:eastAsia="方正小标宋简体" w:hAnsi="方正小标宋简体" w:cs="方正小标宋简体" w:hint="eastAsia"/>
          <w:b/>
          <w:sz w:val="44"/>
          <w:szCs w:val="44"/>
        </w:rPr>
        <w:t>录</w:t>
      </w:r>
    </w:p>
    <w:sdt>
      <w:sdtPr>
        <w:rPr>
          <w:rFonts w:ascii="宋体" w:eastAsia="宋体" w:hAnsi="宋体"/>
        </w:rPr>
        <w:id w:val="147453531"/>
        <w:docPartObj>
          <w:docPartGallery w:val="Table of Contents"/>
          <w:docPartUnique/>
        </w:docPartObj>
      </w:sdtPr>
      <w:sdtEndPr>
        <w:rPr>
          <w:rFonts w:ascii="仿宋_GB2312" w:eastAsia="仿宋_GB2312" w:hAnsiTheme="minorHAnsi" w:hint="eastAsia"/>
          <w:color w:val="000000" w:themeColor="text1"/>
          <w:szCs w:val="32"/>
        </w:rPr>
      </w:sdtEndPr>
      <w:sdtContent>
        <w:p w:rsidR="005C347C" w:rsidRDefault="005C347C">
          <w:pPr>
            <w:jc w:val="center"/>
            <w:rPr>
              <w:rFonts w:ascii="黑体" w:eastAsia="黑体" w:hAnsi="黑体"/>
              <w:sz w:val="28"/>
              <w:szCs w:val="28"/>
            </w:rPr>
          </w:pPr>
        </w:p>
        <w:p w:rsidR="005C347C" w:rsidRDefault="005C347C">
          <w:pPr>
            <w:pStyle w:val="10"/>
            <w:tabs>
              <w:tab w:val="right" w:leader="dot" w:pos="8296"/>
            </w:tabs>
            <w:rPr>
              <w:sz w:val="32"/>
              <w:szCs w:val="32"/>
            </w:rPr>
          </w:pPr>
          <w:r>
            <w:rPr>
              <w:rFonts w:ascii="黑体" w:eastAsia="黑体" w:hAnsi="黑体" w:hint="eastAsia"/>
              <w:color w:val="000000" w:themeColor="text1"/>
              <w:sz w:val="28"/>
              <w:szCs w:val="28"/>
            </w:rPr>
            <w:fldChar w:fldCharType="begin"/>
          </w:r>
          <w:r w:rsidR="00B4288A">
            <w:rPr>
              <w:rFonts w:ascii="黑体" w:eastAsia="黑体" w:hAnsi="黑体" w:hint="eastAsia"/>
              <w:color w:val="000000" w:themeColor="text1"/>
              <w:sz w:val="28"/>
              <w:szCs w:val="28"/>
            </w:rPr>
            <w:instrText xml:space="preserve">TOC \o "1-1" \h \u </w:instrText>
          </w:r>
          <w:r>
            <w:rPr>
              <w:rFonts w:ascii="黑体" w:eastAsia="黑体" w:hAnsi="黑体" w:hint="eastAsia"/>
              <w:color w:val="000000" w:themeColor="text1"/>
              <w:sz w:val="28"/>
              <w:szCs w:val="28"/>
            </w:rPr>
            <w:fldChar w:fldCharType="separate"/>
          </w:r>
          <w:hyperlink w:anchor="_Toc68867342" w:history="1">
            <w:r w:rsidR="00B4288A">
              <w:rPr>
                <w:rStyle w:val="a9"/>
                <w:rFonts w:ascii="黑体" w:eastAsia="黑体" w:hAnsi="黑体" w:cs="黑体" w:hint="eastAsia"/>
                <w:kern w:val="44"/>
                <w:sz w:val="32"/>
                <w:szCs w:val="32"/>
              </w:rPr>
              <w:t>第一章</w:t>
            </w:r>
            <w:r w:rsidR="00B4288A">
              <w:rPr>
                <w:rStyle w:val="a9"/>
                <w:rFonts w:ascii="黑体" w:eastAsia="黑体" w:hAnsi="黑体" w:cs="黑体"/>
                <w:kern w:val="44"/>
                <w:sz w:val="32"/>
                <w:szCs w:val="32"/>
              </w:rPr>
              <w:t xml:space="preserve">  </w:t>
            </w:r>
            <w:r w:rsidR="00B4288A">
              <w:rPr>
                <w:rStyle w:val="a9"/>
                <w:rFonts w:ascii="黑体" w:eastAsia="黑体" w:hAnsi="黑体" w:cs="黑体" w:hint="eastAsia"/>
                <w:kern w:val="44"/>
                <w:sz w:val="32"/>
                <w:szCs w:val="32"/>
              </w:rPr>
              <w:t>总</w:t>
            </w:r>
            <w:r w:rsidR="00B4288A">
              <w:rPr>
                <w:rStyle w:val="a9"/>
                <w:rFonts w:ascii="黑体" w:eastAsia="黑体" w:hAnsi="黑体" w:cs="黑体"/>
                <w:kern w:val="44"/>
                <w:sz w:val="32"/>
                <w:szCs w:val="32"/>
              </w:rPr>
              <w:t xml:space="preserve"> </w:t>
            </w:r>
            <w:r w:rsidR="00B4288A">
              <w:rPr>
                <w:rStyle w:val="a9"/>
                <w:rFonts w:ascii="黑体" w:eastAsia="黑体" w:hAnsi="黑体" w:cs="黑体" w:hint="eastAsia"/>
                <w:kern w:val="44"/>
                <w:sz w:val="32"/>
                <w:szCs w:val="32"/>
              </w:rPr>
              <w:t>则</w:t>
            </w:r>
            <w:r w:rsidR="00B4288A">
              <w:rPr>
                <w:sz w:val="32"/>
                <w:szCs w:val="32"/>
              </w:rPr>
              <w:tab/>
            </w:r>
            <w:r>
              <w:rPr>
                <w:sz w:val="32"/>
                <w:szCs w:val="32"/>
              </w:rPr>
              <w:fldChar w:fldCharType="begin"/>
            </w:r>
            <w:r w:rsidR="00B4288A">
              <w:rPr>
                <w:sz w:val="32"/>
                <w:szCs w:val="32"/>
              </w:rPr>
              <w:instrText xml:space="preserve"> PAGEREF _Toc68867342 \h </w:instrText>
            </w:r>
            <w:r>
              <w:rPr>
                <w:sz w:val="32"/>
                <w:szCs w:val="32"/>
              </w:rPr>
            </w:r>
            <w:r>
              <w:rPr>
                <w:sz w:val="32"/>
                <w:szCs w:val="32"/>
              </w:rPr>
              <w:fldChar w:fldCharType="separate"/>
            </w:r>
            <w:r w:rsidR="00B4288A">
              <w:rPr>
                <w:sz w:val="32"/>
                <w:szCs w:val="32"/>
              </w:rPr>
              <w:t>- 1 -</w:t>
            </w:r>
            <w:r>
              <w:rPr>
                <w:sz w:val="32"/>
                <w:szCs w:val="32"/>
              </w:rPr>
              <w:fldChar w:fldCharType="end"/>
            </w:r>
          </w:hyperlink>
        </w:p>
        <w:p w:rsidR="005C347C" w:rsidRDefault="005C347C">
          <w:pPr>
            <w:pStyle w:val="10"/>
            <w:tabs>
              <w:tab w:val="right" w:leader="dot" w:pos="8296"/>
            </w:tabs>
            <w:rPr>
              <w:sz w:val="32"/>
              <w:szCs w:val="32"/>
            </w:rPr>
          </w:pPr>
          <w:hyperlink w:anchor="_Toc68867343" w:history="1">
            <w:r w:rsidR="00B4288A">
              <w:rPr>
                <w:rStyle w:val="a9"/>
                <w:rFonts w:ascii="黑体" w:eastAsia="黑体" w:hAnsi="黑体" w:cs="黑体" w:hint="eastAsia"/>
                <w:kern w:val="44"/>
                <w:sz w:val="32"/>
                <w:szCs w:val="32"/>
              </w:rPr>
              <w:t>第二章</w:t>
            </w:r>
            <w:r w:rsidR="00B4288A">
              <w:rPr>
                <w:rStyle w:val="a9"/>
                <w:rFonts w:ascii="黑体" w:eastAsia="黑体" w:hAnsi="黑体" w:cs="黑体"/>
                <w:kern w:val="44"/>
                <w:sz w:val="32"/>
                <w:szCs w:val="32"/>
              </w:rPr>
              <w:t xml:space="preserve">  </w:t>
            </w:r>
            <w:r w:rsidR="00B4288A">
              <w:rPr>
                <w:rStyle w:val="a9"/>
                <w:rFonts w:ascii="黑体" w:eastAsia="黑体" w:hAnsi="黑体" w:cs="黑体" w:hint="eastAsia"/>
                <w:kern w:val="44"/>
                <w:sz w:val="32"/>
                <w:szCs w:val="32"/>
              </w:rPr>
              <w:t>招标人行为规范</w:t>
            </w:r>
            <w:r w:rsidR="00B4288A">
              <w:rPr>
                <w:sz w:val="32"/>
                <w:szCs w:val="32"/>
              </w:rPr>
              <w:tab/>
            </w:r>
            <w:r>
              <w:rPr>
                <w:sz w:val="32"/>
                <w:szCs w:val="32"/>
              </w:rPr>
              <w:fldChar w:fldCharType="begin"/>
            </w:r>
            <w:r w:rsidR="00B4288A">
              <w:rPr>
                <w:sz w:val="32"/>
                <w:szCs w:val="32"/>
              </w:rPr>
              <w:instrText xml:space="preserve"> PAGEREF _Toc68867343 \h </w:instrText>
            </w:r>
            <w:r>
              <w:rPr>
                <w:sz w:val="32"/>
                <w:szCs w:val="32"/>
              </w:rPr>
            </w:r>
            <w:r>
              <w:rPr>
                <w:sz w:val="32"/>
                <w:szCs w:val="32"/>
              </w:rPr>
              <w:fldChar w:fldCharType="separate"/>
            </w:r>
            <w:r w:rsidR="00B4288A">
              <w:rPr>
                <w:sz w:val="32"/>
                <w:szCs w:val="32"/>
              </w:rPr>
              <w:t>- 3 -</w:t>
            </w:r>
            <w:r>
              <w:rPr>
                <w:sz w:val="32"/>
                <w:szCs w:val="32"/>
              </w:rPr>
              <w:fldChar w:fldCharType="end"/>
            </w:r>
          </w:hyperlink>
        </w:p>
        <w:p w:rsidR="005C347C" w:rsidRDefault="005C347C">
          <w:pPr>
            <w:pStyle w:val="10"/>
            <w:tabs>
              <w:tab w:val="right" w:leader="dot" w:pos="8296"/>
            </w:tabs>
            <w:rPr>
              <w:sz w:val="32"/>
              <w:szCs w:val="32"/>
            </w:rPr>
          </w:pPr>
          <w:hyperlink w:anchor="_Toc68867344" w:history="1">
            <w:r w:rsidR="00B4288A">
              <w:rPr>
                <w:rStyle w:val="a9"/>
                <w:rFonts w:ascii="黑体" w:eastAsia="黑体" w:hAnsi="黑体" w:cs="黑体" w:hint="eastAsia"/>
                <w:kern w:val="44"/>
                <w:sz w:val="32"/>
                <w:szCs w:val="32"/>
              </w:rPr>
              <w:t>第三章</w:t>
            </w:r>
            <w:r w:rsidR="00B4288A">
              <w:rPr>
                <w:rStyle w:val="a9"/>
                <w:rFonts w:ascii="黑体" w:eastAsia="黑体" w:hAnsi="黑体" w:cs="黑体"/>
                <w:kern w:val="44"/>
                <w:sz w:val="32"/>
                <w:szCs w:val="32"/>
              </w:rPr>
              <w:t xml:space="preserve">  </w:t>
            </w:r>
            <w:r w:rsidR="00B4288A">
              <w:rPr>
                <w:rStyle w:val="a9"/>
                <w:rFonts w:ascii="黑体" w:eastAsia="黑体" w:hAnsi="黑体" w:cs="黑体" w:hint="eastAsia"/>
                <w:kern w:val="44"/>
                <w:sz w:val="32"/>
                <w:szCs w:val="32"/>
              </w:rPr>
              <w:t>中介服务机构行为规范</w:t>
            </w:r>
            <w:r w:rsidR="00B4288A">
              <w:rPr>
                <w:sz w:val="32"/>
                <w:szCs w:val="32"/>
              </w:rPr>
              <w:tab/>
            </w:r>
            <w:r>
              <w:rPr>
                <w:sz w:val="32"/>
                <w:szCs w:val="32"/>
              </w:rPr>
              <w:fldChar w:fldCharType="begin"/>
            </w:r>
            <w:r w:rsidR="00B4288A">
              <w:rPr>
                <w:sz w:val="32"/>
                <w:szCs w:val="32"/>
              </w:rPr>
              <w:instrText xml:space="preserve"> P</w:instrText>
            </w:r>
            <w:r w:rsidR="00B4288A">
              <w:rPr>
                <w:sz w:val="32"/>
                <w:szCs w:val="32"/>
              </w:rPr>
              <w:instrText xml:space="preserve">AGEREF _Toc68867344 \h </w:instrText>
            </w:r>
            <w:r>
              <w:rPr>
                <w:sz w:val="32"/>
                <w:szCs w:val="32"/>
              </w:rPr>
            </w:r>
            <w:r>
              <w:rPr>
                <w:sz w:val="32"/>
                <w:szCs w:val="32"/>
              </w:rPr>
              <w:fldChar w:fldCharType="separate"/>
            </w:r>
            <w:r w:rsidR="00B4288A">
              <w:rPr>
                <w:sz w:val="32"/>
                <w:szCs w:val="32"/>
              </w:rPr>
              <w:t>- 4 -</w:t>
            </w:r>
            <w:r>
              <w:rPr>
                <w:sz w:val="32"/>
                <w:szCs w:val="32"/>
              </w:rPr>
              <w:fldChar w:fldCharType="end"/>
            </w:r>
          </w:hyperlink>
        </w:p>
        <w:p w:rsidR="005C347C" w:rsidRDefault="005C347C">
          <w:pPr>
            <w:pStyle w:val="10"/>
            <w:tabs>
              <w:tab w:val="right" w:leader="dot" w:pos="8296"/>
            </w:tabs>
            <w:rPr>
              <w:sz w:val="32"/>
              <w:szCs w:val="32"/>
            </w:rPr>
          </w:pPr>
          <w:hyperlink w:anchor="_Toc68867345" w:history="1">
            <w:r w:rsidR="00B4288A">
              <w:rPr>
                <w:rStyle w:val="a9"/>
                <w:rFonts w:ascii="黑体" w:eastAsia="黑体" w:hAnsi="黑体" w:cs="黑体" w:hint="eastAsia"/>
                <w:kern w:val="44"/>
                <w:sz w:val="32"/>
                <w:szCs w:val="32"/>
              </w:rPr>
              <w:t>第四章</w:t>
            </w:r>
            <w:r w:rsidR="00B4288A">
              <w:rPr>
                <w:rStyle w:val="a9"/>
                <w:rFonts w:ascii="黑体" w:eastAsia="黑体" w:hAnsi="黑体" w:cs="黑体"/>
                <w:kern w:val="44"/>
                <w:sz w:val="32"/>
                <w:szCs w:val="32"/>
              </w:rPr>
              <w:t xml:space="preserve">  </w:t>
            </w:r>
            <w:r w:rsidR="00B4288A">
              <w:rPr>
                <w:rStyle w:val="a9"/>
                <w:rFonts w:ascii="黑体" w:eastAsia="黑体" w:hAnsi="黑体" w:cs="黑体" w:hint="eastAsia"/>
                <w:kern w:val="44"/>
                <w:sz w:val="32"/>
                <w:szCs w:val="32"/>
              </w:rPr>
              <w:t>投标人行为规范</w:t>
            </w:r>
            <w:r w:rsidR="00B4288A">
              <w:rPr>
                <w:sz w:val="32"/>
                <w:szCs w:val="32"/>
              </w:rPr>
              <w:tab/>
            </w:r>
            <w:r>
              <w:rPr>
                <w:sz w:val="32"/>
                <w:szCs w:val="32"/>
              </w:rPr>
              <w:fldChar w:fldCharType="begin"/>
            </w:r>
            <w:r w:rsidR="00B4288A">
              <w:rPr>
                <w:sz w:val="32"/>
                <w:szCs w:val="32"/>
              </w:rPr>
              <w:instrText xml:space="preserve"> PAGEREF _Toc68867345 \h </w:instrText>
            </w:r>
            <w:r>
              <w:rPr>
                <w:sz w:val="32"/>
                <w:szCs w:val="32"/>
              </w:rPr>
            </w:r>
            <w:r>
              <w:rPr>
                <w:sz w:val="32"/>
                <w:szCs w:val="32"/>
              </w:rPr>
              <w:fldChar w:fldCharType="separate"/>
            </w:r>
            <w:r w:rsidR="00B4288A">
              <w:rPr>
                <w:sz w:val="32"/>
                <w:szCs w:val="32"/>
              </w:rPr>
              <w:t>- 8 -</w:t>
            </w:r>
            <w:r>
              <w:rPr>
                <w:sz w:val="32"/>
                <w:szCs w:val="32"/>
              </w:rPr>
              <w:fldChar w:fldCharType="end"/>
            </w:r>
          </w:hyperlink>
        </w:p>
        <w:p w:rsidR="005C347C" w:rsidRDefault="005C347C">
          <w:pPr>
            <w:pStyle w:val="10"/>
            <w:tabs>
              <w:tab w:val="right" w:leader="dot" w:pos="8296"/>
            </w:tabs>
            <w:rPr>
              <w:sz w:val="32"/>
              <w:szCs w:val="32"/>
            </w:rPr>
          </w:pPr>
          <w:hyperlink w:anchor="_Toc68867346" w:history="1">
            <w:r w:rsidR="00B4288A">
              <w:rPr>
                <w:rStyle w:val="a9"/>
                <w:rFonts w:ascii="黑体" w:eastAsia="黑体" w:hAnsi="黑体" w:cs="黑体" w:hint="eastAsia"/>
                <w:kern w:val="44"/>
                <w:sz w:val="32"/>
                <w:szCs w:val="32"/>
              </w:rPr>
              <w:t>第五章</w:t>
            </w:r>
            <w:r w:rsidR="00B4288A">
              <w:rPr>
                <w:rStyle w:val="a9"/>
                <w:rFonts w:ascii="黑体" w:eastAsia="黑体" w:hAnsi="黑体" w:cs="黑体"/>
                <w:kern w:val="44"/>
                <w:sz w:val="32"/>
                <w:szCs w:val="32"/>
              </w:rPr>
              <w:t xml:space="preserve">  </w:t>
            </w:r>
            <w:r w:rsidR="00B4288A">
              <w:rPr>
                <w:rStyle w:val="a9"/>
                <w:rFonts w:ascii="黑体" w:eastAsia="黑体" w:hAnsi="黑体" w:cs="黑体" w:hint="eastAsia"/>
                <w:kern w:val="44"/>
                <w:sz w:val="32"/>
                <w:szCs w:val="32"/>
              </w:rPr>
              <w:t>评标（审）专家行为规范</w:t>
            </w:r>
            <w:r w:rsidR="00B4288A">
              <w:rPr>
                <w:sz w:val="32"/>
                <w:szCs w:val="32"/>
              </w:rPr>
              <w:tab/>
            </w:r>
            <w:r>
              <w:rPr>
                <w:sz w:val="32"/>
                <w:szCs w:val="32"/>
              </w:rPr>
              <w:fldChar w:fldCharType="begin"/>
            </w:r>
            <w:r w:rsidR="00B4288A">
              <w:rPr>
                <w:sz w:val="32"/>
                <w:szCs w:val="32"/>
              </w:rPr>
              <w:instrText xml:space="preserve"> PAGEREF _Toc68867346 \h </w:instrText>
            </w:r>
            <w:r>
              <w:rPr>
                <w:sz w:val="32"/>
                <w:szCs w:val="32"/>
              </w:rPr>
            </w:r>
            <w:r>
              <w:rPr>
                <w:sz w:val="32"/>
                <w:szCs w:val="32"/>
              </w:rPr>
              <w:fldChar w:fldCharType="separate"/>
            </w:r>
            <w:r w:rsidR="00B4288A">
              <w:rPr>
                <w:sz w:val="32"/>
                <w:szCs w:val="32"/>
              </w:rPr>
              <w:t>- 10 -</w:t>
            </w:r>
            <w:r>
              <w:rPr>
                <w:sz w:val="32"/>
                <w:szCs w:val="32"/>
              </w:rPr>
              <w:fldChar w:fldCharType="end"/>
            </w:r>
          </w:hyperlink>
        </w:p>
        <w:p w:rsidR="005C347C" w:rsidRDefault="005C347C">
          <w:pPr>
            <w:pStyle w:val="10"/>
            <w:tabs>
              <w:tab w:val="right" w:leader="dot" w:pos="8296"/>
            </w:tabs>
            <w:rPr>
              <w:sz w:val="32"/>
              <w:szCs w:val="32"/>
            </w:rPr>
          </w:pPr>
          <w:hyperlink w:anchor="_Toc68867347" w:history="1">
            <w:r w:rsidR="00B4288A">
              <w:rPr>
                <w:rStyle w:val="a9"/>
                <w:rFonts w:ascii="黑体" w:eastAsia="黑体" w:hAnsi="黑体" w:cs="黑体" w:hint="eastAsia"/>
                <w:kern w:val="44"/>
                <w:sz w:val="32"/>
                <w:szCs w:val="32"/>
              </w:rPr>
              <w:t>第六章</w:t>
            </w:r>
            <w:r w:rsidR="00B4288A">
              <w:rPr>
                <w:rStyle w:val="a9"/>
                <w:rFonts w:ascii="黑体" w:eastAsia="黑体" w:hAnsi="黑体" w:cs="黑体"/>
                <w:kern w:val="44"/>
                <w:sz w:val="32"/>
                <w:szCs w:val="32"/>
              </w:rPr>
              <w:t xml:space="preserve">  </w:t>
            </w:r>
            <w:r w:rsidR="00B4288A">
              <w:rPr>
                <w:rStyle w:val="a9"/>
                <w:rFonts w:ascii="黑体" w:eastAsia="黑体" w:hAnsi="黑体" w:cs="黑体" w:hint="eastAsia"/>
                <w:kern w:val="44"/>
                <w:sz w:val="32"/>
                <w:szCs w:val="32"/>
              </w:rPr>
              <w:t>交易中心工作人员行为规范</w:t>
            </w:r>
            <w:r w:rsidR="00B4288A">
              <w:rPr>
                <w:sz w:val="32"/>
                <w:szCs w:val="32"/>
              </w:rPr>
              <w:tab/>
            </w:r>
            <w:r>
              <w:rPr>
                <w:sz w:val="32"/>
                <w:szCs w:val="32"/>
              </w:rPr>
              <w:fldChar w:fldCharType="begin"/>
            </w:r>
            <w:r w:rsidR="00B4288A">
              <w:rPr>
                <w:sz w:val="32"/>
                <w:szCs w:val="32"/>
              </w:rPr>
              <w:instrText xml:space="preserve"> PAGEREF _Toc68867347 \h </w:instrText>
            </w:r>
            <w:r>
              <w:rPr>
                <w:sz w:val="32"/>
                <w:szCs w:val="32"/>
              </w:rPr>
            </w:r>
            <w:r>
              <w:rPr>
                <w:sz w:val="32"/>
                <w:szCs w:val="32"/>
              </w:rPr>
              <w:fldChar w:fldCharType="separate"/>
            </w:r>
            <w:r w:rsidR="00B4288A">
              <w:rPr>
                <w:sz w:val="32"/>
                <w:szCs w:val="32"/>
              </w:rPr>
              <w:t>- 12 -</w:t>
            </w:r>
            <w:r>
              <w:rPr>
                <w:sz w:val="32"/>
                <w:szCs w:val="32"/>
              </w:rPr>
              <w:fldChar w:fldCharType="end"/>
            </w:r>
          </w:hyperlink>
        </w:p>
        <w:p w:rsidR="005C347C" w:rsidRDefault="005C347C">
          <w:pPr>
            <w:pStyle w:val="10"/>
            <w:tabs>
              <w:tab w:val="right" w:leader="dot" w:pos="8296"/>
            </w:tabs>
            <w:rPr>
              <w:sz w:val="32"/>
              <w:szCs w:val="32"/>
            </w:rPr>
          </w:pPr>
          <w:hyperlink w:anchor="_Toc68867348" w:history="1">
            <w:r w:rsidR="00B4288A">
              <w:rPr>
                <w:rStyle w:val="a9"/>
                <w:rFonts w:ascii="黑体" w:eastAsia="黑体" w:hAnsi="黑体" w:cs="黑体" w:hint="eastAsia"/>
                <w:kern w:val="44"/>
                <w:sz w:val="32"/>
                <w:szCs w:val="32"/>
              </w:rPr>
              <w:t>第七章</w:t>
            </w:r>
            <w:r w:rsidR="00B4288A">
              <w:rPr>
                <w:rStyle w:val="a9"/>
                <w:rFonts w:ascii="黑体" w:eastAsia="黑体" w:hAnsi="黑体" w:cs="黑体"/>
                <w:kern w:val="44"/>
                <w:sz w:val="32"/>
                <w:szCs w:val="32"/>
              </w:rPr>
              <w:t xml:space="preserve">  </w:t>
            </w:r>
            <w:r w:rsidR="00B4288A">
              <w:rPr>
                <w:rStyle w:val="a9"/>
                <w:rFonts w:ascii="黑体" w:eastAsia="黑体" w:hAnsi="黑体" w:cs="黑体" w:hint="eastAsia"/>
                <w:kern w:val="44"/>
                <w:sz w:val="32"/>
                <w:szCs w:val="32"/>
              </w:rPr>
              <w:t>监督人员现场行为规范</w:t>
            </w:r>
            <w:r w:rsidR="00B4288A">
              <w:rPr>
                <w:sz w:val="32"/>
                <w:szCs w:val="32"/>
              </w:rPr>
              <w:tab/>
            </w:r>
            <w:r>
              <w:rPr>
                <w:sz w:val="32"/>
                <w:szCs w:val="32"/>
              </w:rPr>
              <w:fldChar w:fldCharType="begin"/>
            </w:r>
            <w:r w:rsidR="00B4288A">
              <w:rPr>
                <w:sz w:val="32"/>
                <w:szCs w:val="32"/>
              </w:rPr>
              <w:instrText xml:space="preserve"> PAGEREF _Toc68867348 \h </w:instrText>
            </w:r>
            <w:r>
              <w:rPr>
                <w:sz w:val="32"/>
                <w:szCs w:val="32"/>
              </w:rPr>
            </w:r>
            <w:r>
              <w:rPr>
                <w:sz w:val="32"/>
                <w:szCs w:val="32"/>
              </w:rPr>
              <w:fldChar w:fldCharType="separate"/>
            </w:r>
            <w:r w:rsidR="00B4288A">
              <w:rPr>
                <w:sz w:val="32"/>
                <w:szCs w:val="32"/>
              </w:rPr>
              <w:t>- 14 -</w:t>
            </w:r>
            <w:r>
              <w:rPr>
                <w:sz w:val="32"/>
                <w:szCs w:val="32"/>
              </w:rPr>
              <w:fldChar w:fldCharType="end"/>
            </w:r>
          </w:hyperlink>
        </w:p>
        <w:p w:rsidR="005C347C" w:rsidRDefault="005C347C">
          <w:pPr>
            <w:pStyle w:val="10"/>
            <w:tabs>
              <w:tab w:val="right" w:leader="dot" w:pos="8296"/>
            </w:tabs>
            <w:rPr>
              <w:sz w:val="32"/>
              <w:szCs w:val="32"/>
            </w:rPr>
          </w:pPr>
          <w:hyperlink w:anchor="_Toc68867349" w:history="1">
            <w:r w:rsidR="00B4288A">
              <w:rPr>
                <w:rStyle w:val="a9"/>
                <w:rFonts w:ascii="黑体" w:eastAsia="黑体" w:hAnsi="黑体" w:cs="黑体" w:hint="eastAsia"/>
                <w:kern w:val="44"/>
                <w:sz w:val="32"/>
                <w:szCs w:val="32"/>
              </w:rPr>
              <w:t>第八章</w:t>
            </w:r>
            <w:r w:rsidR="00B4288A">
              <w:rPr>
                <w:rStyle w:val="a9"/>
                <w:rFonts w:ascii="黑体" w:eastAsia="黑体" w:hAnsi="黑体" w:cs="黑体"/>
                <w:kern w:val="44"/>
                <w:sz w:val="32"/>
                <w:szCs w:val="32"/>
              </w:rPr>
              <w:t xml:space="preserve">  </w:t>
            </w:r>
            <w:r w:rsidR="00B4288A">
              <w:rPr>
                <w:rStyle w:val="a9"/>
                <w:rFonts w:ascii="黑体" w:eastAsia="黑体" w:hAnsi="黑体" w:cs="黑体" w:hint="eastAsia"/>
                <w:kern w:val="44"/>
                <w:sz w:val="32"/>
                <w:szCs w:val="32"/>
              </w:rPr>
              <w:t>不规范行为的处理</w:t>
            </w:r>
            <w:r w:rsidR="00B4288A">
              <w:rPr>
                <w:sz w:val="32"/>
                <w:szCs w:val="32"/>
              </w:rPr>
              <w:tab/>
            </w:r>
            <w:r>
              <w:rPr>
                <w:sz w:val="32"/>
                <w:szCs w:val="32"/>
              </w:rPr>
              <w:fldChar w:fldCharType="begin"/>
            </w:r>
            <w:r w:rsidR="00B4288A">
              <w:rPr>
                <w:sz w:val="32"/>
                <w:szCs w:val="32"/>
              </w:rPr>
              <w:instrText xml:space="preserve"> PAGEREF _Toc68867349 \h </w:instrText>
            </w:r>
            <w:r>
              <w:rPr>
                <w:sz w:val="32"/>
                <w:szCs w:val="32"/>
              </w:rPr>
            </w:r>
            <w:r>
              <w:rPr>
                <w:sz w:val="32"/>
                <w:szCs w:val="32"/>
              </w:rPr>
              <w:fldChar w:fldCharType="separate"/>
            </w:r>
            <w:r w:rsidR="00B4288A">
              <w:rPr>
                <w:sz w:val="32"/>
                <w:szCs w:val="32"/>
              </w:rPr>
              <w:t>- 15 -</w:t>
            </w:r>
            <w:r>
              <w:rPr>
                <w:sz w:val="32"/>
                <w:szCs w:val="32"/>
              </w:rPr>
              <w:fldChar w:fldCharType="end"/>
            </w:r>
          </w:hyperlink>
        </w:p>
        <w:p w:rsidR="005C347C" w:rsidRDefault="005C347C">
          <w:pPr>
            <w:pStyle w:val="10"/>
            <w:tabs>
              <w:tab w:val="right" w:leader="dot" w:pos="8296"/>
            </w:tabs>
          </w:pPr>
          <w:hyperlink w:anchor="_Toc68867350" w:history="1">
            <w:r w:rsidR="00B4288A">
              <w:rPr>
                <w:rStyle w:val="a9"/>
                <w:rFonts w:ascii="黑体" w:eastAsia="黑体" w:hAnsi="黑体" w:cs="黑体" w:hint="eastAsia"/>
                <w:kern w:val="44"/>
                <w:sz w:val="32"/>
                <w:szCs w:val="32"/>
              </w:rPr>
              <w:t>第九章</w:t>
            </w:r>
            <w:r w:rsidR="00B4288A">
              <w:rPr>
                <w:rStyle w:val="a9"/>
                <w:rFonts w:ascii="黑体" w:eastAsia="黑体" w:hAnsi="黑体" w:cs="黑体"/>
                <w:kern w:val="44"/>
                <w:sz w:val="32"/>
                <w:szCs w:val="32"/>
              </w:rPr>
              <w:t xml:space="preserve">  </w:t>
            </w:r>
            <w:r w:rsidR="00B4288A">
              <w:rPr>
                <w:rStyle w:val="a9"/>
                <w:rFonts w:ascii="黑体" w:eastAsia="黑体" w:hAnsi="黑体" w:cs="黑体" w:hint="eastAsia"/>
                <w:kern w:val="44"/>
                <w:sz w:val="32"/>
                <w:szCs w:val="32"/>
              </w:rPr>
              <w:t>附则</w:t>
            </w:r>
            <w:r w:rsidR="00B4288A">
              <w:rPr>
                <w:sz w:val="32"/>
                <w:szCs w:val="32"/>
              </w:rPr>
              <w:tab/>
            </w:r>
            <w:r>
              <w:rPr>
                <w:sz w:val="32"/>
                <w:szCs w:val="32"/>
              </w:rPr>
              <w:fldChar w:fldCharType="begin"/>
            </w:r>
            <w:r w:rsidR="00B4288A">
              <w:rPr>
                <w:sz w:val="32"/>
                <w:szCs w:val="32"/>
              </w:rPr>
              <w:instrText xml:space="preserve"> PAGEREF _Toc68867350 \h </w:instrText>
            </w:r>
            <w:r>
              <w:rPr>
                <w:sz w:val="32"/>
                <w:szCs w:val="32"/>
              </w:rPr>
            </w:r>
            <w:r>
              <w:rPr>
                <w:sz w:val="32"/>
                <w:szCs w:val="32"/>
              </w:rPr>
              <w:fldChar w:fldCharType="separate"/>
            </w:r>
            <w:r w:rsidR="00B4288A">
              <w:rPr>
                <w:sz w:val="32"/>
                <w:szCs w:val="32"/>
              </w:rPr>
              <w:t>- 16 -</w:t>
            </w:r>
            <w:r>
              <w:rPr>
                <w:sz w:val="32"/>
                <w:szCs w:val="32"/>
              </w:rPr>
              <w:fldChar w:fldCharType="end"/>
            </w:r>
          </w:hyperlink>
        </w:p>
        <w:p w:rsidR="005C347C" w:rsidRDefault="005C347C">
          <w:pPr>
            <w:spacing w:line="480" w:lineRule="auto"/>
            <w:rPr>
              <w:rFonts w:ascii="仿宋_GB2312" w:eastAsia="仿宋_GB2312"/>
              <w:b/>
              <w:color w:val="000000" w:themeColor="text1"/>
              <w:sz w:val="32"/>
              <w:szCs w:val="32"/>
            </w:rPr>
            <w:sectPr w:rsidR="005C347C">
              <w:footerReference w:type="default" r:id="rId8"/>
              <w:pgSz w:w="11906" w:h="16838"/>
              <w:pgMar w:top="1440" w:right="1800" w:bottom="1440" w:left="1800" w:header="851" w:footer="992" w:gutter="0"/>
              <w:pgNumType w:fmt="upperRoman" w:start="1"/>
              <w:cols w:space="425"/>
              <w:docGrid w:type="lines" w:linePitch="312"/>
            </w:sectPr>
          </w:pPr>
          <w:r>
            <w:rPr>
              <w:rFonts w:ascii="黑体" w:eastAsia="黑体" w:hAnsi="黑体" w:hint="eastAsia"/>
              <w:color w:val="000000" w:themeColor="text1"/>
              <w:sz w:val="28"/>
              <w:szCs w:val="28"/>
            </w:rPr>
            <w:fldChar w:fldCharType="end"/>
          </w:r>
        </w:p>
      </w:sdtContent>
    </w:sdt>
    <w:p w:rsidR="005C347C" w:rsidRDefault="00B4288A" w:rsidP="001C5D9D">
      <w:pPr>
        <w:spacing w:beforeLines="50" w:afterLines="50" w:line="480" w:lineRule="auto"/>
        <w:jc w:val="center"/>
        <w:outlineLvl w:val="0"/>
        <w:rPr>
          <w:rFonts w:ascii="仿宋_GB2312" w:eastAsia="仿宋_GB2312"/>
          <w:b/>
          <w:color w:val="000000" w:themeColor="text1"/>
          <w:sz w:val="32"/>
          <w:szCs w:val="32"/>
        </w:rPr>
      </w:pPr>
      <w:bookmarkStart w:id="0" w:name="_Toc68867342"/>
      <w:r>
        <w:rPr>
          <w:rStyle w:val="1Char"/>
          <w:rFonts w:ascii="黑体" w:eastAsia="黑体" w:hAnsi="黑体" w:cs="黑体" w:hint="eastAsia"/>
          <w:sz w:val="32"/>
          <w:szCs w:val="32"/>
        </w:rPr>
        <w:lastRenderedPageBreak/>
        <w:t>第一章</w:t>
      </w:r>
      <w:r>
        <w:rPr>
          <w:rStyle w:val="1Char"/>
          <w:rFonts w:ascii="黑体" w:eastAsia="黑体" w:hAnsi="黑体" w:cs="黑体" w:hint="eastAsia"/>
          <w:sz w:val="32"/>
          <w:szCs w:val="32"/>
        </w:rPr>
        <w:t xml:space="preserve">  </w:t>
      </w:r>
      <w:r>
        <w:rPr>
          <w:rStyle w:val="1Char"/>
          <w:rFonts w:ascii="黑体" w:eastAsia="黑体" w:hAnsi="黑体" w:cs="黑体" w:hint="eastAsia"/>
          <w:sz w:val="32"/>
          <w:szCs w:val="32"/>
        </w:rPr>
        <w:t>总</w:t>
      </w:r>
      <w:r>
        <w:rPr>
          <w:rStyle w:val="1Char"/>
          <w:rFonts w:ascii="黑体" w:eastAsia="黑体" w:hAnsi="黑体" w:cs="黑体" w:hint="eastAsia"/>
          <w:sz w:val="32"/>
          <w:szCs w:val="32"/>
        </w:rPr>
        <w:t xml:space="preserve"> </w:t>
      </w:r>
      <w:r>
        <w:rPr>
          <w:rStyle w:val="1Char"/>
          <w:rFonts w:ascii="黑体" w:eastAsia="黑体" w:hAnsi="黑体" w:cs="黑体" w:hint="eastAsia"/>
          <w:sz w:val="32"/>
          <w:szCs w:val="32"/>
        </w:rPr>
        <w:t>则</w:t>
      </w:r>
      <w:bookmarkEnd w:id="0"/>
      <w:r>
        <w:rPr>
          <w:rFonts w:ascii="仿宋_GB2312" w:eastAsia="仿宋_GB2312" w:hint="eastAsia"/>
          <w:b/>
          <w:color w:val="000000" w:themeColor="text1"/>
          <w:sz w:val="32"/>
          <w:szCs w:val="32"/>
        </w:rPr>
        <w:t xml:space="preserve"> </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第一条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为进一步规范柳州市公共资源交易中心（以下简称“交易中心”）现场管理和服务，切实加强交易主体行为管理，根据有关法律法规规定，结合交易中心实际，制定本规范。</w:t>
      </w:r>
      <w:r>
        <w:rPr>
          <w:rFonts w:ascii="仿宋_GB2312" w:eastAsia="仿宋_GB2312" w:hint="eastAsia"/>
          <w:color w:val="000000" w:themeColor="text1"/>
          <w:sz w:val="32"/>
          <w:szCs w:val="32"/>
        </w:rPr>
        <w:t xml:space="preserve"> </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第二条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在交易中心从事公共资源交易活动的主体，适用本规范。</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第三条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本规范所称交易平台工作人员是指为公共资源交易活动提供现场管理服务的交易中心工作人员。</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本规范所称招标人是指进入交易中心开展交易活动的项目招标</w:t>
      </w:r>
      <w:r>
        <w:rPr>
          <w:rFonts w:ascii="仿宋_GB2312" w:eastAsia="仿宋_GB2312" w:hint="eastAsia"/>
          <w:color w:val="000000" w:themeColor="text1"/>
          <w:sz w:val="32"/>
          <w:szCs w:val="32"/>
        </w:rPr>
        <w:t>人、采购人、出让人、资产处置人等。</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本规范所称监督人员是指在交易中心对公共资源交易活动过程进行现场监督的工作人员，包括行政监督管理部门委派的工作人员和业主单位委派的监督人员。</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本规范所称评标（审）专家是指在交易中心开展交易项目评标活动的评标委员会（含谈判小组、询价小组、磋商小组等）组成人员。</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本规范所称中介服务机构，是指依法设立、从事招标（政府采购）代理、拍卖等中介服务的组织。</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本规范所称投标人（供应商、竞买人）是指参与工程建设项目招标投标、政府采购、国有建设用地使用权（矿业权）出让、国有资产处置等公共资源</w:t>
      </w:r>
      <w:r>
        <w:rPr>
          <w:rFonts w:ascii="仿宋_GB2312" w:eastAsia="仿宋_GB2312" w:hint="eastAsia"/>
          <w:color w:val="000000" w:themeColor="text1"/>
          <w:sz w:val="32"/>
          <w:szCs w:val="32"/>
        </w:rPr>
        <w:t>项目招标投标活动的法人单位、团体组织或自然人。</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第四条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各方主体在交易活动中，应当遵循公开、公平、</w:t>
      </w:r>
      <w:r>
        <w:rPr>
          <w:rFonts w:ascii="仿宋_GB2312" w:eastAsia="仿宋_GB2312" w:hint="eastAsia"/>
          <w:color w:val="000000" w:themeColor="text1"/>
          <w:sz w:val="32"/>
          <w:szCs w:val="32"/>
        </w:rPr>
        <w:lastRenderedPageBreak/>
        <w:t>公正和诚实守信原则，按照法律、法规、规章及规范性文件的规定，依法开展交易活动。</w:t>
      </w:r>
    </w:p>
    <w:p w:rsidR="005C347C" w:rsidRDefault="005C347C" w:rsidP="001C5D9D">
      <w:pPr>
        <w:spacing w:beforeLines="50" w:afterLines="50" w:line="480" w:lineRule="auto"/>
        <w:jc w:val="center"/>
        <w:outlineLvl w:val="0"/>
        <w:rPr>
          <w:rStyle w:val="1Char"/>
          <w:rFonts w:ascii="黑体" w:eastAsia="黑体" w:hAnsi="黑体" w:cs="黑体"/>
          <w:sz w:val="32"/>
          <w:szCs w:val="32"/>
        </w:rPr>
        <w:sectPr w:rsidR="005C347C">
          <w:footerReference w:type="default" r:id="rId9"/>
          <w:pgSz w:w="11906" w:h="16838"/>
          <w:pgMar w:top="1440" w:right="1800" w:bottom="1440" w:left="1800" w:header="851" w:footer="992" w:gutter="0"/>
          <w:pgNumType w:fmt="numberInDash" w:start="1"/>
          <w:cols w:space="425"/>
          <w:docGrid w:type="lines" w:linePitch="312"/>
        </w:sectPr>
      </w:pPr>
    </w:p>
    <w:p w:rsidR="005C347C" w:rsidRDefault="00B4288A" w:rsidP="001C5D9D">
      <w:pPr>
        <w:spacing w:beforeLines="50" w:afterLines="50"/>
        <w:jc w:val="center"/>
        <w:outlineLvl w:val="0"/>
        <w:rPr>
          <w:rStyle w:val="1Char"/>
          <w:rFonts w:ascii="黑体" w:eastAsia="黑体" w:hAnsi="黑体" w:cs="黑体"/>
          <w:sz w:val="32"/>
          <w:szCs w:val="32"/>
        </w:rPr>
      </w:pPr>
      <w:bookmarkStart w:id="1" w:name="_Toc68867343"/>
      <w:r>
        <w:rPr>
          <w:rStyle w:val="1Char"/>
          <w:rFonts w:ascii="黑体" w:eastAsia="黑体" w:hAnsi="黑体" w:cs="黑体" w:hint="eastAsia"/>
          <w:sz w:val="32"/>
          <w:szCs w:val="32"/>
        </w:rPr>
        <w:lastRenderedPageBreak/>
        <w:t>第二章</w:t>
      </w:r>
      <w:r>
        <w:rPr>
          <w:rStyle w:val="1Char"/>
          <w:rFonts w:ascii="黑体" w:eastAsia="黑体" w:hAnsi="黑体" w:cs="黑体" w:hint="eastAsia"/>
          <w:sz w:val="32"/>
          <w:szCs w:val="32"/>
        </w:rPr>
        <w:t xml:space="preserve">  </w:t>
      </w:r>
      <w:r>
        <w:rPr>
          <w:rStyle w:val="1Char"/>
          <w:rFonts w:ascii="黑体" w:eastAsia="黑体" w:hAnsi="黑体" w:cs="黑体" w:hint="eastAsia"/>
          <w:sz w:val="32"/>
          <w:szCs w:val="32"/>
        </w:rPr>
        <w:t>招标人行为规范</w:t>
      </w:r>
      <w:bookmarkEnd w:id="1"/>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第五条</w:t>
      </w:r>
      <w:r>
        <w:rPr>
          <w:rFonts w:ascii="仿宋_GB2312" w:eastAsia="仿宋_GB2312"/>
          <w:color w:val="000000" w:themeColor="text1"/>
          <w:sz w:val="32"/>
          <w:szCs w:val="32"/>
        </w:rPr>
        <w:t xml:space="preserve">  </w:t>
      </w:r>
      <w:r>
        <w:rPr>
          <w:rFonts w:ascii="仿宋_GB2312" w:eastAsia="仿宋_GB2312" w:hint="eastAsia"/>
          <w:color w:val="000000" w:themeColor="text1"/>
          <w:sz w:val="32"/>
          <w:szCs w:val="32"/>
        </w:rPr>
        <w:t>属于应进必进的项目，应进入柳州市公共资源交易平台集中交易。采用全流程电子化交易的项目，应按照行政监督管理部门规定采用全流程电子招标投标方式组织实施交易。</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第六条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招标人应遵守交易现场管理制度，自觉维护现场交易秩序：</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（一）在开标会议开始前</w:t>
      </w:r>
      <w:r>
        <w:rPr>
          <w:rFonts w:ascii="仿宋_GB2312" w:eastAsia="仿宋_GB2312" w:hint="eastAsia"/>
          <w:color w:val="000000" w:themeColor="text1"/>
          <w:sz w:val="32"/>
          <w:szCs w:val="32"/>
        </w:rPr>
        <w:t>15</w:t>
      </w:r>
      <w:r>
        <w:rPr>
          <w:rFonts w:ascii="仿宋_GB2312" w:eastAsia="仿宋_GB2312" w:hint="eastAsia"/>
          <w:color w:val="000000" w:themeColor="text1"/>
          <w:sz w:val="32"/>
          <w:szCs w:val="32"/>
        </w:rPr>
        <w:t>分钟到达指定开标地点。</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（二）提交招标人代表授权委托书，经交易中心工作人员核验身份后领取工作牌，按要求佩戴后在指定区域开展工作。</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（三）进入封闭评标区进行资格审查的，经交易中心工作人员身份核验后方可进入，资格审查完毕后须及时离开封闭评标区，不得无故停留。</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第七条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招标人授权的业主评委不得进入开标室。</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第八条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需要封标的项目，招标人代表应协助做好相应的封标手续，协助交易中心工作人员共同将资料封存在资料室，下次评标时共同启封。</w:t>
      </w:r>
    </w:p>
    <w:p w:rsidR="005C347C" w:rsidRDefault="005C347C">
      <w:pPr>
        <w:spacing w:line="480" w:lineRule="auto"/>
        <w:jc w:val="center"/>
        <w:rPr>
          <w:rFonts w:ascii="仿宋_GB2312" w:eastAsia="仿宋_GB2312"/>
          <w:b/>
          <w:color w:val="000000" w:themeColor="text1"/>
          <w:sz w:val="32"/>
          <w:szCs w:val="32"/>
        </w:rPr>
      </w:pPr>
    </w:p>
    <w:p w:rsidR="005C347C" w:rsidRDefault="005C347C">
      <w:pPr>
        <w:spacing w:line="480" w:lineRule="auto"/>
        <w:jc w:val="center"/>
        <w:rPr>
          <w:rFonts w:ascii="仿宋_GB2312" w:eastAsia="仿宋_GB2312"/>
          <w:b/>
          <w:color w:val="000000" w:themeColor="text1"/>
          <w:sz w:val="32"/>
          <w:szCs w:val="32"/>
        </w:rPr>
        <w:sectPr w:rsidR="005C347C">
          <w:pgSz w:w="11906" w:h="16838"/>
          <w:pgMar w:top="1440" w:right="1800" w:bottom="1440" w:left="1800" w:header="851" w:footer="992" w:gutter="0"/>
          <w:pgNumType w:fmt="numberInDash"/>
          <w:cols w:space="425"/>
          <w:docGrid w:type="lines" w:linePitch="312"/>
        </w:sectPr>
      </w:pPr>
    </w:p>
    <w:p w:rsidR="005C347C" w:rsidRDefault="00B4288A" w:rsidP="001C5D9D">
      <w:pPr>
        <w:spacing w:beforeLines="50" w:afterLines="50" w:line="480" w:lineRule="auto"/>
        <w:jc w:val="center"/>
        <w:outlineLvl w:val="0"/>
        <w:rPr>
          <w:rStyle w:val="1Char"/>
          <w:rFonts w:ascii="黑体" w:eastAsia="黑体" w:hAnsi="黑体" w:cs="黑体"/>
          <w:sz w:val="32"/>
          <w:szCs w:val="32"/>
        </w:rPr>
      </w:pPr>
      <w:bookmarkStart w:id="2" w:name="_Toc68867344"/>
      <w:r>
        <w:rPr>
          <w:rStyle w:val="1Char"/>
          <w:rFonts w:ascii="黑体" w:eastAsia="黑体" w:hAnsi="黑体" w:cs="黑体" w:hint="eastAsia"/>
          <w:sz w:val="32"/>
          <w:szCs w:val="32"/>
        </w:rPr>
        <w:lastRenderedPageBreak/>
        <w:t>第三章</w:t>
      </w:r>
      <w:r>
        <w:rPr>
          <w:rStyle w:val="1Char"/>
          <w:rFonts w:ascii="黑体" w:eastAsia="黑体" w:hAnsi="黑体" w:cs="黑体" w:hint="eastAsia"/>
          <w:sz w:val="32"/>
          <w:szCs w:val="32"/>
        </w:rPr>
        <w:t xml:space="preserve">  </w:t>
      </w:r>
      <w:r>
        <w:rPr>
          <w:rStyle w:val="1Char"/>
          <w:rFonts w:ascii="黑体" w:eastAsia="黑体" w:hAnsi="黑体" w:cs="黑体" w:hint="eastAsia"/>
          <w:sz w:val="32"/>
        </w:rPr>
        <w:t>中介服务机构</w:t>
      </w:r>
      <w:r>
        <w:rPr>
          <w:rStyle w:val="1Char"/>
          <w:rFonts w:ascii="黑体" w:eastAsia="黑体" w:hAnsi="黑体" w:cs="黑体" w:hint="eastAsia"/>
          <w:sz w:val="32"/>
          <w:szCs w:val="32"/>
        </w:rPr>
        <w:t>行为规范</w:t>
      </w:r>
      <w:bookmarkEnd w:id="2"/>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第九条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中介服务机构人员信息管理：</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（一）注册。中介服务机构注册账号时，应确保所填基本信息真实、准确、完整。</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（二）管理。中介服务机构应在柳州市公共资源电子交易系统（以下简称“电子交易系统”）中及时填写中介服务机构从业人员信息，并做好人员信息的更新完善工作。</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中介服务机构信息发布：</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（一）确保在电子交易系统中填写的字段信息真实、准确、完整，并与公告内容一致。</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（二）应当将公开发布的交易信息，及时同步在交易中心网站上，并确保所发</w:t>
      </w:r>
      <w:r>
        <w:rPr>
          <w:rFonts w:ascii="仿宋_GB2312" w:eastAsia="仿宋_GB2312" w:hint="eastAsia"/>
          <w:color w:val="000000" w:themeColor="text1"/>
          <w:sz w:val="32"/>
          <w:szCs w:val="32"/>
        </w:rPr>
        <w:t>布的信息内容与国家法定媒体发布信息内容一致。</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保证信息内容的真实性、准确性、合法性；严禁出现错别字，如将党和国家领导人姓名写错；严禁发布超链接，如公告内容不能带有网站超链接；严禁出现异常外链，如：暗链、伪链、商业网站；严格执行安全保密制度，不得发布违反国家相关法律法规的信息，不得传播不健康信息。</w:t>
      </w:r>
      <w:r>
        <w:rPr>
          <w:rFonts w:ascii="仿宋_GB2312" w:eastAsia="仿宋_GB2312" w:hint="eastAsia"/>
          <w:color w:val="000000" w:themeColor="text1"/>
          <w:sz w:val="32"/>
          <w:szCs w:val="32"/>
        </w:rPr>
        <w:t xml:space="preserve"> </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第十一条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中介服务机构入场登记：</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（一）提供行政监督管理部门核准、确认或备案的材料，并确保所提供材料真实、完整，与项目相符。</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（二）在项目入场登记时获取该项目投标保证金缴纳子账号，且在公告和招标文件中明确该项目投标保证金账户户名、开户银行、缴纳子账号、缴纳方式、缴纳金额等内容。</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第十二条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中介服务机构场地预约：</w:t>
      </w:r>
      <w:r>
        <w:rPr>
          <w:rFonts w:ascii="仿宋_GB2312" w:eastAsia="仿宋_GB2312"/>
          <w:color w:val="000000" w:themeColor="text1"/>
          <w:sz w:val="32"/>
          <w:szCs w:val="32"/>
        </w:rPr>
        <w:t xml:space="preserve"> </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（一）应及时在电子交易系统中进行场地预约。</w:t>
      </w:r>
      <w:r>
        <w:rPr>
          <w:rFonts w:ascii="仿宋_GB2312" w:eastAsia="仿宋_GB2312" w:hint="eastAsia"/>
          <w:color w:val="000000" w:themeColor="text1"/>
          <w:sz w:val="32"/>
          <w:szCs w:val="32"/>
        </w:rPr>
        <w:t xml:space="preserve"> </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（二）在项目开标时间出现变更、中止或终止时，及时在电子交易系统中提交场地变更申请或作终止登记。</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（三）封标和复评项目应另行预约评标场地，隔夜评标项目需至少提前</w:t>
      </w: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个工作日向交易中心提出申请。</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第十三条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中介服务机构开标：</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（一）至少提前</w:t>
      </w:r>
      <w:r>
        <w:rPr>
          <w:rFonts w:ascii="仿宋_GB2312" w:eastAsia="仿宋_GB2312" w:hint="eastAsia"/>
          <w:color w:val="000000" w:themeColor="text1"/>
          <w:sz w:val="32"/>
          <w:szCs w:val="32"/>
        </w:rPr>
        <w:t>15</w:t>
      </w:r>
      <w:r>
        <w:rPr>
          <w:rFonts w:ascii="仿宋_GB2312" w:eastAsia="仿宋_GB2312" w:hint="eastAsia"/>
          <w:color w:val="000000" w:themeColor="text1"/>
          <w:sz w:val="32"/>
          <w:szCs w:val="32"/>
        </w:rPr>
        <w:t>分钟到达开标地点，提前通知招标人、</w:t>
      </w:r>
      <w:r>
        <w:rPr>
          <w:rFonts w:ascii="仿宋_GB2312" w:eastAsia="仿宋_GB2312" w:hint="eastAsia"/>
          <w:color w:val="000000" w:themeColor="text1"/>
          <w:sz w:val="32"/>
          <w:szCs w:val="32"/>
        </w:rPr>
        <w:t>行政监督管理部门等相关人员按时到位。</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（二）佩戴工作证（牌）上岗，按程序组织开标、拍卖等现场交易活动。</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（三）投标截止时间前，完成各方人员签到，相关材料检查和签收工作。</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（四）应做好开标准备工作并认真组织开标，避免出现因准备不充分或工作疏忽，导致影响交易活动正常开展或造成交易秩序混乱的情况。</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（五）开标过程如有特殊情况，应及时向交易中心见证人员反馈，并做好情况记录备查。</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（六）开标会结束，检查携带的评标资料及物品是否齐全，通过标书运送专用通道将投标文件及时、安全地移送至评标室；评标资料在开标室以外的其他区域</w:t>
      </w:r>
      <w:r>
        <w:rPr>
          <w:rFonts w:ascii="仿宋_GB2312" w:eastAsia="仿宋_GB2312" w:hint="eastAsia"/>
          <w:color w:val="000000" w:themeColor="text1"/>
          <w:sz w:val="32"/>
          <w:szCs w:val="32"/>
        </w:rPr>
        <w:t>停留不得超过</w:t>
      </w:r>
      <w:r>
        <w:rPr>
          <w:rFonts w:ascii="仿宋_GB2312" w:eastAsia="仿宋_GB2312" w:hint="eastAsia"/>
          <w:color w:val="000000" w:themeColor="text1"/>
          <w:sz w:val="32"/>
          <w:szCs w:val="32"/>
        </w:rPr>
        <w:t>15</w:t>
      </w:r>
      <w:r>
        <w:rPr>
          <w:rFonts w:ascii="仿宋_GB2312" w:eastAsia="仿宋_GB2312" w:hint="eastAsia"/>
          <w:color w:val="000000" w:themeColor="text1"/>
          <w:sz w:val="32"/>
          <w:szCs w:val="32"/>
        </w:rPr>
        <w:t>分钟。</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（七）工程类纸质标项目，在移送标书时应告知交易中心工作人员是否有暗标需要编号。</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第十四条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中介服务机构专家抽取：</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（一）应当根据项目类型选择规定的专家抽取系统，按照规定时间节点采用自动随机抽取方式抽取评标专家，并填写回避单位，保证所填信息真实、准确、完整，确保评标专家能及时完成签到工作。</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（二）使用自治区专家抽取系统抽取评标专家的项目，中介服务机构应在专家抽取时提交加盖行政监督管理部门和招标人公章的专家抽取申请表，及所需的授权委托书和身份证复印件。</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（三）正确录入评标地点，避免出现</w:t>
      </w:r>
      <w:r>
        <w:rPr>
          <w:rFonts w:ascii="仿宋_GB2312" w:eastAsia="仿宋_GB2312" w:hint="eastAsia"/>
          <w:color w:val="000000" w:themeColor="text1"/>
          <w:sz w:val="32"/>
          <w:szCs w:val="32"/>
        </w:rPr>
        <w:t>因评标地点信息不准确导致影响交易活动正常开展或造成交易秩序混乱的情况。</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第十五条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中介服务机构评标：</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（一）进入人数不得超过</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人，达到</w:t>
      </w:r>
      <w:r>
        <w:rPr>
          <w:rFonts w:ascii="仿宋_GB2312" w:eastAsia="仿宋_GB2312" w:hint="eastAsia"/>
          <w:color w:val="000000" w:themeColor="text1"/>
          <w:sz w:val="32"/>
          <w:szCs w:val="32"/>
        </w:rPr>
        <w:t>20</w:t>
      </w:r>
      <w:r>
        <w:rPr>
          <w:rFonts w:ascii="仿宋_GB2312" w:eastAsia="仿宋_GB2312" w:hint="eastAsia"/>
          <w:color w:val="000000" w:themeColor="text1"/>
          <w:sz w:val="32"/>
          <w:szCs w:val="32"/>
        </w:rPr>
        <w:t>家及以上的可以申请</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人以上进入，并于开标当日向中心见证人员提交申请，进入封闭评标区后，不得随意出入。</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（二）评标开始后，不得内外部传递资料，因特殊情况确需传递的，应征得交易中心见证人员同意。</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（三）不得携带通讯工具进入封闭评标区，评标期间不得与外界联系。</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（四）在规定区域开展评标工作，不得随意走动和相互串岗；除评标结果签字外，中介服务机构工作人员严禁随意进出业主评标室，</w:t>
      </w:r>
      <w:r>
        <w:rPr>
          <w:rFonts w:ascii="仿宋_GB2312" w:eastAsia="仿宋_GB2312" w:hint="eastAsia"/>
          <w:color w:val="000000" w:themeColor="text1"/>
          <w:sz w:val="32"/>
          <w:szCs w:val="32"/>
        </w:rPr>
        <w:t>或在业主评标室内逗留、闲聊。</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（五）严格按规定发放评标劳务费，场内不得出现以现</w:t>
      </w:r>
      <w:r>
        <w:rPr>
          <w:rFonts w:ascii="仿宋_GB2312" w:eastAsia="仿宋_GB2312" w:hint="eastAsia"/>
          <w:color w:val="000000" w:themeColor="text1"/>
          <w:sz w:val="32"/>
          <w:szCs w:val="32"/>
        </w:rPr>
        <w:lastRenderedPageBreak/>
        <w:t>金形式发放的任何费用。</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（六）评标结束后，核查评标资料完整性，并及时归还所发工作牌，配合交易中心工作人员对评标室内的物品进行清点、验收、移交。</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（七）如发现评审出现违规情况应及时向交易中心见证人员反映，并向行政监督管理部门报告，根据行政监督管理部门意见进行处理。</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（八）如需封存资料，应按要求办理封存手续，将资料封存在交易中心资料室，封存期满后应及时办理取回手续，原则上应于项目公示期结束后</w:t>
      </w:r>
      <w:r>
        <w:rPr>
          <w:rFonts w:ascii="仿宋_GB2312" w:eastAsia="仿宋_GB2312" w:hint="eastAsia"/>
          <w:color w:val="000000" w:themeColor="text1"/>
          <w:sz w:val="32"/>
          <w:szCs w:val="32"/>
        </w:rPr>
        <w:t>5</w:t>
      </w:r>
      <w:r>
        <w:rPr>
          <w:rFonts w:ascii="仿宋_GB2312" w:eastAsia="仿宋_GB2312" w:hint="eastAsia"/>
          <w:color w:val="000000" w:themeColor="text1"/>
          <w:sz w:val="32"/>
          <w:szCs w:val="32"/>
        </w:rPr>
        <w:t>个工作日内取走项目封存资料。</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（九）如项目</w:t>
      </w:r>
      <w:r>
        <w:rPr>
          <w:rFonts w:ascii="仿宋_GB2312" w:eastAsia="仿宋_GB2312" w:hint="eastAsia"/>
          <w:color w:val="000000" w:themeColor="text1"/>
          <w:sz w:val="32"/>
          <w:szCs w:val="32"/>
        </w:rPr>
        <w:t>需要封标，应提前通知现场监督人员和交易中心工作人员办理封存手续，下次评标前通知封存人员做好资料启封准备。</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第十六条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中介服务机构服务区规范：</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（一）开标结束后不进入评标区协助工作的，应及时到指定的服务区机位就坐。</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（二）评标期间尽量不要随意走动，及时关注评标进程，如发现异常情况应及时向中心见证人员反映，并向行政监督管理部门报告，根据行政监督管理部门或交易中心见证人员意见进行处理。</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（三）评标未结束，不允许私自进入评标区。</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（四）室内禁止吸烟和大声喧哗，离开时请及时清理桌面垃圾，并关闭电脑。</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第十七条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中介服务机构工作人员应在开标、评标现场工作中，协助交易中心工作人员维持现场秩序。</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第十八条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享受绿色通道、四个优先及容缺补办服务的重大项目，中介服务机构应在事后补齐项目证明资料，并确保证明资料真实、准确、完整。</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第十九条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若涉及候选人变更、投诉质疑等异常情况需要调整或暂停投标保证金退款，中介服务机构需在公示截止前函告交易中心，以便交易中心重新或暂停办理相关投标保证金退还。</w:t>
      </w:r>
      <w:r>
        <w:rPr>
          <w:rFonts w:ascii="仿宋_GB2312" w:eastAsia="仿宋_GB2312" w:hint="eastAsia"/>
          <w:color w:val="000000" w:themeColor="text1"/>
          <w:sz w:val="32"/>
          <w:szCs w:val="32"/>
        </w:rPr>
        <w:t xml:space="preserve"> </w:t>
      </w:r>
    </w:p>
    <w:p w:rsidR="005C347C" w:rsidRDefault="00B4288A" w:rsidP="001C5D9D">
      <w:pPr>
        <w:spacing w:beforeLines="50" w:afterLines="50" w:line="480" w:lineRule="auto"/>
        <w:ind w:firstLineChars="200" w:firstLine="640"/>
        <w:outlineLvl w:val="0"/>
        <w:rPr>
          <w:rFonts w:ascii="仿宋_GB2312" w:eastAsia="仿宋_GB2312"/>
          <w:color w:val="000000" w:themeColor="text1"/>
          <w:sz w:val="32"/>
          <w:szCs w:val="32"/>
        </w:rPr>
      </w:pPr>
      <w:r>
        <w:rPr>
          <w:rFonts w:ascii="仿宋_GB2312" w:eastAsia="仿宋_GB2312" w:hint="eastAsia"/>
          <w:color w:val="000000" w:themeColor="text1"/>
          <w:sz w:val="32"/>
          <w:szCs w:val="32"/>
        </w:rPr>
        <w:t>第二十条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中介服务机构及其工作人员不得有其他违反法律法规、规范性文件及影响公共资源项目交易的其他行为。</w:t>
      </w:r>
      <w:bookmarkStart w:id="3" w:name="_Toc68867345"/>
    </w:p>
    <w:p w:rsidR="005C347C" w:rsidRDefault="00B4288A" w:rsidP="001C5D9D">
      <w:pPr>
        <w:spacing w:beforeLines="50" w:afterLines="50" w:line="480" w:lineRule="auto"/>
        <w:ind w:firstLineChars="200" w:firstLine="643"/>
        <w:jc w:val="center"/>
        <w:outlineLvl w:val="0"/>
        <w:rPr>
          <w:rStyle w:val="1Char"/>
          <w:rFonts w:ascii="黑体" w:eastAsia="黑体" w:hAnsi="黑体" w:cs="黑体"/>
          <w:sz w:val="32"/>
          <w:szCs w:val="32"/>
        </w:rPr>
      </w:pPr>
      <w:r>
        <w:rPr>
          <w:rStyle w:val="1Char"/>
          <w:rFonts w:ascii="黑体" w:eastAsia="黑体" w:hAnsi="黑体" w:cs="黑体" w:hint="eastAsia"/>
          <w:sz w:val="32"/>
          <w:szCs w:val="32"/>
        </w:rPr>
        <w:t>第四章</w:t>
      </w:r>
      <w:r>
        <w:rPr>
          <w:rStyle w:val="1Char"/>
          <w:rFonts w:ascii="黑体" w:eastAsia="黑体" w:hAnsi="黑体" w:cs="黑体" w:hint="eastAsia"/>
          <w:sz w:val="32"/>
          <w:szCs w:val="32"/>
        </w:rPr>
        <w:t xml:space="preserve">  </w:t>
      </w:r>
      <w:r>
        <w:rPr>
          <w:rStyle w:val="1Char"/>
          <w:rFonts w:ascii="黑体" w:eastAsia="黑体" w:hAnsi="黑体" w:cs="黑体" w:hint="eastAsia"/>
          <w:sz w:val="32"/>
          <w:szCs w:val="32"/>
        </w:rPr>
        <w:t>投标人行为规范</w:t>
      </w:r>
      <w:bookmarkEnd w:id="3"/>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第二十一条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投标人保证金缴纳应在项目截标前将投标保证金足额转入项目指定子账号，投标保证金的缴纳时间以该项目子账号实际收款时间为准。</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第二十二条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投标人现场行为规范：</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（一）自觉遵守交易现场管理制度和纪律要求，服从交易现场管理。</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（二）除法定代表人（授权委托人）、项目负责人（建造师）外，每个投标企业进入开标室的人数原则上不得超过</w:t>
      </w: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人，与开标活动无关人员不得进入开标室。</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（三）应在指定的开标室就座，自觉关闭手机等通讯设</w:t>
      </w:r>
      <w:r>
        <w:rPr>
          <w:rFonts w:ascii="仿宋_GB2312" w:eastAsia="仿宋_GB2312" w:hint="eastAsia"/>
          <w:color w:val="000000" w:themeColor="text1"/>
          <w:sz w:val="32"/>
          <w:szCs w:val="32"/>
        </w:rPr>
        <w:lastRenderedPageBreak/>
        <w:t>备或将手机设置为振动状态；应自觉遵守现场纪律，禁止干扰滋事、随意走动、吸烟、大声喧哗等不</w:t>
      </w:r>
      <w:r>
        <w:rPr>
          <w:rFonts w:ascii="仿宋_GB2312" w:eastAsia="仿宋_GB2312" w:hint="eastAsia"/>
          <w:color w:val="000000" w:themeColor="text1"/>
          <w:sz w:val="32"/>
          <w:szCs w:val="32"/>
        </w:rPr>
        <w:t>文明行为，自觉保持开标室环境整洁。</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对开标过程进行监督，发现招标人或其委托的中介服务机构、其他投标人有违法违规或不符合招标文件规定行为的，可根据开标会议纪律向主持人或监督人员现场提出，并有权向相关行政监督部门投诉或举报。</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（五）需进入评标区二次报价的，应严格遵守各区域管理规定，提前在指定区域等候，寄存通讯工具，按秩序进入。</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（六）未经行政监督管理部门和交易中心工作人员同意，投标人不得进入监控室、评标区、评标专家抽取室和其他限制进入区域。</w:t>
      </w:r>
    </w:p>
    <w:p w:rsidR="005C347C" w:rsidRDefault="005C347C">
      <w:pPr>
        <w:spacing w:line="480" w:lineRule="auto"/>
        <w:ind w:firstLineChars="200" w:firstLine="640"/>
        <w:rPr>
          <w:rFonts w:ascii="仿宋_GB2312" w:eastAsia="仿宋_GB2312"/>
          <w:color w:val="000000" w:themeColor="text1"/>
          <w:sz w:val="32"/>
          <w:szCs w:val="32"/>
        </w:rPr>
      </w:pPr>
    </w:p>
    <w:p w:rsidR="005C347C" w:rsidRDefault="005C347C">
      <w:pPr>
        <w:spacing w:line="480" w:lineRule="auto"/>
        <w:jc w:val="center"/>
        <w:rPr>
          <w:rFonts w:ascii="仿宋_GB2312" w:eastAsia="仿宋_GB2312"/>
          <w:b/>
          <w:color w:val="000000" w:themeColor="text1"/>
          <w:sz w:val="32"/>
          <w:szCs w:val="32"/>
        </w:rPr>
        <w:sectPr w:rsidR="005C347C">
          <w:pgSz w:w="11906" w:h="16838"/>
          <w:pgMar w:top="1440" w:right="1800" w:bottom="1440" w:left="1800" w:header="851" w:footer="992" w:gutter="0"/>
          <w:pgNumType w:fmt="numberInDash"/>
          <w:cols w:space="425"/>
          <w:docGrid w:type="lines" w:linePitch="312"/>
        </w:sectPr>
      </w:pPr>
    </w:p>
    <w:p w:rsidR="005C347C" w:rsidRDefault="00B4288A" w:rsidP="001C5D9D">
      <w:pPr>
        <w:spacing w:beforeLines="50" w:afterLines="50" w:line="480" w:lineRule="auto"/>
        <w:jc w:val="center"/>
        <w:outlineLvl w:val="0"/>
        <w:rPr>
          <w:rStyle w:val="1Char"/>
          <w:rFonts w:ascii="黑体" w:eastAsia="黑体" w:hAnsi="黑体" w:cs="黑体"/>
          <w:sz w:val="32"/>
          <w:szCs w:val="32"/>
        </w:rPr>
      </w:pPr>
      <w:bookmarkStart w:id="4" w:name="_Toc68867346"/>
      <w:r>
        <w:rPr>
          <w:rStyle w:val="1Char"/>
          <w:rFonts w:ascii="黑体" w:eastAsia="黑体" w:hAnsi="黑体" w:cs="黑体" w:hint="eastAsia"/>
          <w:sz w:val="32"/>
          <w:szCs w:val="32"/>
        </w:rPr>
        <w:lastRenderedPageBreak/>
        <w:t>第五章</w:t>
      </w:r>
      <w:r>
        <w:rPr>
          <w:rStyle w:val="1Char"/>
          <w:rFonts w:ascii="黑体" w:eastAsia="黑体" w:hAnsi="黑体" w:cs="黑体" w:hint="eastAsia"/>
          <w:sz w:val="32"/>
          <w:szCs w:val="32"/>
        </w:rPr>
        <w:t xml:space="preserve">  </w:t>
      </w:r>
      <w:r>
        <w:rPr>
          <w:rStyle w:val="1Char"/>
          <w:rFonts w:ascii="黑体" w:eastAsia="黑体" w:hAnsi="黑体" w:cs="黑体" w:hint="eastAsia"/>
          <w:sz w:val="32"/>
          <w:szCs w:val="32"/>
        </w:rPr>
        <w:t>评标（审）专家行</w:t>
      </w:r>
      <w:r>
        <w:rPr>
          <w:rStyle w:val="1Char"/>
          <w:rFonts w:ascii="黑体" w:eastAsia="黑体" w:hAnsi="黑体" w:cs="黑体" w:hint="eastAsia"/>
          <w:sz w:val="32"/>
          <w:szCs w:val="32"/>
        </w:rPr>
        <w:t>为规范</w:t>
      </w:r>
      <w:bookmarkEnd w:id="4"/>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第二十三条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评标（审）专家应持有效身份证件按时到达专家接待处报到，自觉接受交易中心工作人员身份核验，并领取和佩戴工作牌。</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第二十四条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在进入评标区前，评标专家须将个人随身携带的通讯工具等物品按要求存放，严禁携带进入封闭评标区。</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第二十五条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评标专家签到确认后，应直接进入相应的评标室，严禁在评标区外逗留、交谈，严禁在评标前私下与招标人、投标人或监督管理人员接触，不得有影响公正评标的违法违规行为。</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第二十六条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对于有利害关系的项目，评标专家应当主动申请回避。</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第二十七条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评标专家应按照招标文件规定的评标标准和方法独立评标，认真履行评标专家工作职责，不得对其他评标专家施加影响。</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第二十八条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评标专家对投标文件有疑义，需要投标人进行澄清说明的，应采用书面形式或双向语音视频系统进行澄清说明，不得向需要澄清的投标人提出带有暗示性或诱导性的问题。</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第二十九条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评标专家在评标过程中不得以任何方式单独与外界联系；确需对外联系的，应经监督人员或交易中心工作人员同意，使用录音电话联系。</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第三十条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评标专家在评标结束前不得随意走动、中途</w:t>
      </w:r>
      <w:r>
        <w:rPr>
          <w:rFonts w:ascii="仿宋_GB2312" w:eastAsia="仿宋_GB2312" w:hint="eastAsia"/>
          <w:color w:val="000000" w:themeColor="text1"/>
          <w:sz w:val="32"/>
          <w:szCs w:val="32"/>
        </w:rPr>
        <w:lastRenderedPageBreak/>
        <w:t>离开或提前离场；确需离开的，应经相关监督部门书面同意</w:t>
      </w:r>
      <w:r>
        <w:rPr>
          <w:rFonts w:ascii="仿宋_GB2312" w:eastAsia="仿宋_GB2312" w:hint="eastAsia"/>
          <w:color w:val="000000" w:themeColor="text1"/>
          <w:sz w:val="32"/>
          <w:szCs w:val="32"/>
        </w:rPr>
        <w:t>并由交易中心工作人员做好登记。</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第三十一条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因项目评标需要，中途离开评标区查验样品或其他特殊事由的评标专家，经现场监督人员同意后，由交易中心工作人员登记进出时间和原因等信息，全程由现场监督人员陪同，不得在评标区外与他人进行联系或接触。</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第三十二条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评标专家在形成书面评标报告并签字后方可离开评标区，不得带走与评标有关的资料。</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第三十三条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评标专家应遵守职业道德，不得违规索要评标劳务费、故意拖延评标或以其他个人利益为由妨碍评标工作正常进行。</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第三十四条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评标专家应遵守保密规定，不得违反规定向他人透露评标</w:t>
      </w:r>
      <w:r>
        <w:rPr>
          <w:rFonts w:ascii="仿宋_GB2312" w:eastAsia="仿宋_GB2312" w:hint="eastAsia"/>
          <w:color w:val="000000" w:themeColor="text1"/>
          <w:sz w:val="32"/>
          <w:szCs w:val="32"/>
        </w:rPr>
        <w:t>委员会成员名单、投标文件评审等有关保密信息。</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第三十五条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评标专家不得将登录</w:t>
      </w:r>
      <w:r>
        <w:rPr>
          <w:rFonts w:ascii="仿宋_GB2312" w:eastAsia="仿宋_GB2312" w:hint="eastAsia"/>
          <w:color w:val="000000" w:themeColor="text1"/>
          <w:sz w:val="32"/>
          <w:szCs w:val="32"/>
        </w:rPr>
        <w:t>CA</w:t>
      </w:r>
      <w:r>
        <w:rPr>
          <w:rFonts w:ascii="仿宋_GB2312" w:eastAsia="仿宋_GB2312" w:hint="eastAsia"/>
          <w:color w:val="000000" w:themeColor="text1"/>
          <w:sz w:val="32"/>
          <w:szCs w:val="32"/>
        </w:rPr>
        <w:t>锁和密码泄露给他人使用，评标结束后应及时归还，严禁带离交易中心。</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第三十六条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政府采购公开招标类项目业主评委应在对应的业主评标位就座，不得随意走动；业主评委与评标专家的沟通应通过双向语音视频系统进行。</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第三十七条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评标室内禁止饮食，统一至评标区专用餐厅就餐。</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第三十八条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评标区内禁止干扰滋事、随意走动、大声喧哗、随地吐痰、吸烟等不文明行为，不得随意搬动、调换设施及设备，人为破坏照价赔偿。</w:t>
      </w:r>
    </w:p>
    <w:p w:rsidR="005C347C" w:rsidRDefault="005C347C">
      <w:pPr>
        <w:spacing w:line="560" w:lineRule="exact"/>
        <w:ind w:firstLineChars="200" w:firstLine="640"/>
        <w:rPr>
          <w:rFonts w:ascii="仿宋_GB2312" w:eastAsia="仿宋_GB2312"/>
          <w:color w:val="000000" w:themeColor="text1"/>
          <w:sz w:val="32"/>
          <w:szCs w:val="32"/>
        </w:rPr>
        <w:sectPr w:rsidR="005C347C">
          <w:pgSz w:w="11906" w:h="16838"/>
          <w:pgMar w:top="1440" w:right="1800" w:bottom="1440" w:left="1800" w:header="851" w:footer="992" w:gutter="0"/>
          <w:pgNumType w:fmt="numberInDash"/>
          <w:cols w:space="425"/>
          <w:docGrid w:type="lines" w:linePitch="312"/>
        </w:sectPr>
      </w:pPr>
    </w:p>
    <w:p w:rsidR="005C347C" w:rsidRDefault="00B4288A" w:rsidP="001C5D9D">
      <w:pPr>
        <w:spacing w:beforeLines="50" w:afterLines="50" w:line="480" w:lineRule="auto"/>
        <w:jc w:val="center"/>
        <w:outlineLvl w:val="0"/>
        <w:rPr>
          <w:rStyle w:val="1Char"/>
          <w:rFonts w:ascii="黑体" w:eastAsia="黑体" w:hAnsi="黑体" w:cs="黑体"/>
          <w:sz w:val="32"/>
          <w:szCs w:val="32"/>
        </w:rPr>
      </w:pPr>
      <w:bookmarkStart w:id="5" w:name="_Toc68867347"/>
      <w:r>
        <w:rPr>
          <w:rStyle w:val="1Char"/>
          <w:rFonts w:ascii="黑体" w:eastAsia="黑体" w:hAnsi="黑体" w:cs="黑体" w:hint="eastAsia"/>
          <w:sz w:val="32"/>
          <w:szCs w:val="32"/>
        </w:rPr>
        <w:lastRenderedPageBreak/>
        <w:t>第六章</w:t>
      </w:r>
      <w:r>
        <w:rPr>
          <w:rStyle w:val="1Char"/>
          <w:rFonts w:ascii="黑体" w:eastAsia="黑体" w:hAnsi="黑体" w:cs="黑体" w:hint="eastAsia"/>
          <w:sz w:val="32"/>
          <w:szCs w:val="32"/>
        </w:rPr>
        <w:t xml:space="preserve">  </w:t>
      </w:r>
      <w:r>
        <w:rPr>
          <w:rStyle w:val="1Char"/>
          <w:rFonts w:ascii="黑体" w:eastAsia="黑体" w:hAnsi="黑体" w:cs="黑体" w:hint="eastAsia"/>
          <w:sz w:val="32"/>
          <w:szCs w:val="32"/>
        </w:rPr>
        <w:t>交易中心工作人员行为规范</w:t>
      </w:r>
      <w:bookmarkEnd w:id="5"/>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第三十九条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交易中心工作人员应做好交易项目进场登记确认，场地预约及公告发布的咨询答疑，若发现电子交易系统中所填字段或公告内容有误，应及时予以纠正，对于违反法律法规及规范性文件的行为，应及时报相关行政监督管理部门处理。</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第四十条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交易中心工作人员应做好项目评标专家抽取、解密等工作，并做好专家抽取工作中的咨询答疑。</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第四十一条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交易中心工作人员应做好开标、评标准备工作：</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（一）检查各项交易设施，确保开评标室、交易大厅等场地设备设施的正常运转；</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（二）核对招标人、中介</w:t>
      </w:r>
      <w:r>
        <w:rPr>
          <w:rFonts w:ascii="仿宋_GB2312" w:eastAsia="仿宋_GB2312" w:hint="eastAsia"/>
          <w:color w:val="000000" w:themeColor="text1"/>
          <w:sz w:val="32"/>
          <w:szCs w:val="32"/>
        </w:rPr>
        <w:t>服务机构工作人员、监督人员等交易活动参与人员到位情况，并发放工作牌。</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第四十二条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交易中心工作人员应维持交易现场秩序，并协助招标人或其委托的中介服务机构做好开评标现场有关工作。</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第四十三条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交易中心工作人员应做好进场人员人脸等基础信息采集，并核实评标专家身份信息，引导评标专家完成签到，做好评标专家</w:t>
      </w:r>
      <w:r>
        <w:rPr>
          <w:rFonts w:ascii="仿宋_GB2312" w:eastAsia="仿宋_GB2312" w:hint="eastAsia"/>
          <w:color w:val="000000" w:themeColor="text1"/>
          <w:sz w:val="32"/>
          <w:szCs w:val="32"/>
        </w:rPr>
        <w:t>CA</w:t>
      </w:r>
      <w:r>
        <w:rPr>
          <w:rFonts w:ascii="仿宋_GB2312" w:eastAsia="仿宋_GB2312" w:hint="eastAsia"/>
          <w:color w:val="000000" w:themeColor="text1"/>
          <w:sz w:val="32"/>
          <w:szCs w:val="32"/>
        </w:rPr>
        <w:t>电子签章。</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第四十四条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开评标过程中如遇电子交易系统或设备出现故障，无法正常开评标的，交易中心工作人员应做好现场解释工作。</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第四十五条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交易中心工作人员应遵守保密规定，不得</w:t>
      </w:r>
      <w:r>
        <w:rPr>
          <w:rFonts w:ascii="仿宋_GB2312" w:eastAsia="仿宋_GB2312" w:hint="eastAsia"/>
          <w:color w:val="000000" w:themeColor="text1"/>
          <w:sz w:val="32"/>
          <w:szCs w:val="32"/>
        </w:rPr>
        <w:lastRenderedPageBreak/>
        <w:t>向他人泄露报名情况、评标委员会成员名单、评标情况等应保密的有关信息。</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第四十六条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交易中心工作人员应做好保证金保密工作。严格遵守财务制度，对保证金数据安全负责，不得泄露保证金资料，严格按照保证金流程执行退款程序，不得违规处理。</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第四十七条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交易中心工作人员应按时完成保证金收退工作。及时整理保证金明细数据，每日更新最新数据；监控保证金自动退款系统的运行情况，</w:t>
      </w:r>
      <w:r>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个自然日内完成保证金退还工作；负责及时处理保证金收退的特殊情况。</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第四十八条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交易中心工作人员应做好开评标现场</w:t>
      </w:r>
      <w:r>
        <w:rPr>
          <w:rFonts w:ascii="仿宋_GB2312" w:eastAsia="仿宋_GB2312" w:hint="eastAsia"/>
          <w:color w:val="000000" w:themeColor="text1"/>
          <w:sz w:val="32"/>
          <w:szCs w:val="32"/>
        </w:rPr>
        <w:t>情况的见证，对违反法律法规及交易中心相关规定的人员，及时报相关行政监督管理部门处理；做好交易项目开评标过程音视频录像刻录及备份工作，确保交易全程留痕、有据可查。</w:t>
      </w:r>
    </w:p>
    <w:p w:rsidR="005C347C" w:rsidRDefault="005C347C">
      <w:pPr>
        <w:spacing w:line="480" w:lineRule="auto"/>
        <w:ind w:firstLineChars="200" w:firstLine="640"/>
        <w:rPr>
          <w:rFonts w:ascii="仿宋_GB2312" w:eastAsia="仿宋_GB2312"/>
          <w:color w:val="000000" w:themeColor="text1"/>
          <w:sz w:val="32"/>
          <w:szCs w:val="32"/>
        </w:rPr>
      </w:pPr>
    </w:p>
    <w:p w:rsidR="005C347C" w:rsidRDefault="005C347C">
      <w:pPr>
        <w:spacing w:line="480" w:lineRule="auto"/>
        <w:jc w:val="center"/>
        <w:rPr>
          <w:rFonts w:ascii="仿宋_GB2312" w:eastAsia="仿宋_GB2312"/>
          <w:b/>
          <w:color w:val="000000" w:themeColor="text1"/>
          <w:sz w:val="32"/>
          <w:szCs w:val="32"/>
        </w:rPr>
        <w:sectPr w:rsidR="005C347C">
          <w:pgSz w:w="11906" w:h="16838"/>
          <w:pgMar w:top="1440" w:right="1800" w:bottom="1440" w:left="1800" w:header="851" w:footer="992" w:gutter="0"/>
          <w:pgNumType w:fmt="numberInDash"/>
          <w:cols w:space="425"/>
          <w:docGrid w:type="lines" w:linePitch="312"/>
        </w:sectPr>
      </w:pPr>
    </w:p>
    <w:p w:rsidR="005C347C" w:rsidRDefault="00B4288A" w:rsidP="001C5D9D">
      <w:pPr>
        <w:spacing w:beforeLines="50" w:afterLines="50" w:line="480" w:lineRule="auto"/>
        <w:jc w:val="center"/>
        <w:outlineLvl w:val="0"/>
        <w:rPr>
          <w:rStyle w:val="1Char"/>
          <w:rFonts w:ascii="黑体" w:eastAsia="黑体" w:hAnsi="黑体" w:cs="黑体"/>
          <w:sz w:val="32"/>
          <w:szCs w:val="32"/>
        </w:rPr>
      </w:pPr>
      <w:bookmarkStart w:id="6" w:name="_Toc68867348"/>
      <w:r>
        <w:rPr>
          <w:rStyle w:val="1Char"/>
          <w:rFonts w:ascii="黑体" w:eastAsia="黑体" w:hAnsi="黑体" w:cs="黑体" w:hint="eastAsia"/>
          <w:sz w:val="32"/>
          <w:szCs w:val="32"/>
        </w:rPr>
        <w:lastRenderedPageBreak/>
        <w:t>第七章</w:t>
      </w:r>
      <w:r>
        <w:rPr>
          <w:rStyle w:val="1Char"/>
          <w:rFonts w:ascii="黑体" w:eastAsia="黑体" w:hAnsi="黑体" w:cs="黑体" w:hint="eastAsia"/>
          <w:sz w:val="32"/>
          <w:szCs w:val="32"/>
        </w:rPr>
        <w:t xml:space="preserve">  </w:t>
      </w:r>
      <w:r>
        <w:rPr>
          <w:rStyle w:val="1Char"/>
          <w:rFonts w:ascii="黑体" w:eastAsia="黑体" w:hAnsi="黑体" w:cs="黑体" w:hint="eastAsia"/>
          <w:sz w:val="32"/>
          <w:szCs w:val="32"/>
        </w:rPr>
        <w:t>监督人员现场行为规范</w:t>
      </w:r>
      <w:bookmarkEnd w:id="6"/>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第四十九条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评标期间，招标人依法委托的项目监督人员应在监控室内进行电子音视频监督，不得随意进入封闭评标区，干扰评标专家工作。</w:t>
      </w:r>
      <w:bookmarkStart w:id="7" w:name="_GoBack"/>
      <w:bookmarkEnd w:id="7"/>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第五十条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行政监督管理部门监督人员、综合监管部门监督人员、社会监督员凭工作证件依法实施监督。行政监督管理部门监督人员根据工作需要可进入评标区巡检监督，但不得干扰评标专家的评标工作。</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第五十一条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监督人员应坚守岗位，认真履行监督职责，按规定程序实施监督工作。</w:t>
      </w:r>
    </w:p>
    <w:p w:rsidR="005C347C" w:rsidRDefault="005C347C">
      <w:pPr>
        <w:spacing w:line="480" w:lineRule="auto"/>
        <w:jc w:val="center"/>
        <w:rPr>
          <w:rFonts w:ascii="仿宋_GB2312" w:eastAsia="仿宋_GB2312"/>
          <w:b/>
          <w:color w:val="000000" w:themeColor="text1"/>
          <w:sz w:val="32"/>
          <w:szCs w:val="32"/>
        </w:rPr>
        <w:sectPr w:rsidR="005C347C">
          <w:pgSz w:w="11906" w:h="16838"/>
          <w:pgMar w:top="1440" w:right="1800" w:bottom="1440" w:left="1800" w:header="851" w:footer="992" w:gutter="0"/>
          <w:pgNumType w:fmt="numberInDash"/>
          <w:cols w:space="425"/>
          <w:docGrid w:type="lines" w:linePitch="312"/>
        </w:sectPr>
      </w:pPr>
    </w:p>
    <w:p w:rsidR="005C347C" w:rsidRDefault="00B4288A" w:rsidP="001C5D9D">
      <w:pPr>
        <w:spacing w:beforeLines="50" w:afterLines="50" w:line="480" w:lineRule="auto"/>
        <w:jc w:val="center"/>
        <w:outlineLvl w:val="0"/>
        <w:rPr>
          <w:rStyle w:val="1Char"/>
          <w:rFonts w:ascii="黑体" w:eastAsia="黑体" w:hAnsi="黑体" w:cs="黑体"/>
          <w:sz w:val="32"/>
          <w:szCs w:val="32"/>
        </w:rPr>
      </w:pPr>
      <w:bookmarkStart w:id="8" w:name="_Toc68867349"/>
      <w:r>
        <w:rPr>
          <w:rStyle w:val="1Char"/>
          <w:rFonts w:ascii="黑体" w:eastAsia="黑体" w:hAnsi="黑体" w:cs="黑体" w:hint="eastAsia"/>
          <w:sz w:val="32"/>
          <w:szCs w:val="32"/>
        </w:rPr>
        <w:lastRenderedPageBreak/>
        <w:t>第八章</w:t>
      </w:r>
      <w:r>
        <w:rPr>
          <w:rStyle w:val="1Char"/>
          <w:rFonts w:ascii="黑体" w:eastAsia="黑体" w:hAnsi="黑体" w:cs="黑体" w:hint="eastAsia"/>
          <w:sz w:val="32"/>
          <w:szCs w:val="32"/>
        </w:rPr>
        <w:t xml:space="preserve">  </w:t>
      </w:r>
      <w:r>
        <w:rPr>
          <w:rStyle w:val="1Char"/>
          <w:rFonts w:ascii="黑体" w:eastAsia="黑体" w:hAnsi="黑体" w:cs="黑体" w:hint="eastAsia"/>
          <w:sz w:val="32"/>
          <w:szCs w:val="32"/>
        </w:rPr>
        <w:t>不规范行为的处理</w:t>
      </w:r>
      <w:bookmarkEnd w:id="8"/>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第</w:t>
      </w:r>
      <w:r>
        <w:rPr>
          <w:rFonts w:ascii="仿宋_GB2312" w:eastAsia="仿宋_GB2312" w:hint="eastAsia"/>
          <w:color w:val="000000" w:themeColor="text1"/>
          <w:sz w:val="32"/>
          <w:szCs w:val="32"/>
        </w:rPr>
        <w:t>五十二</w:t>
      </w:r>
      <w:r>
        <w:rPr>
          <w:rFonts w:ascii="仿宋_GB2312" w:eastAsia="仿宋_GB2312"/>
          <w:color w:val="000000" w:themeColor="text1"/>
          <w:sz w:val="32"/>
          <w:szCs w:val="32"/>
        </w:rPr>
        <w:t>条</w:t>
      </w:r>
      <w:r>
        <w:rPr>
          <w:rFonts w:ascii="仿宋_GB2312" w:eastAsia="仿宋_GB2312"/>
          <w:color w:val="000000" w:themeColor="text1"/>
          <w:sz w:val="32"/>
          <w:szCs w:val="32"/>
        </w:rPr>
        <w:t xml:space="preserve">  </w:t>
      </w:r>
      <w:r>
        <w:rPr>
          <w:rFonts w:ascii="仿宋_GB2312" w:eastAsia="仿宋_GB2312"/>
          <w:color w:val="000000" w:themeColor="text1"/>
          <w:sz w:val="32"/>
          <w:szCs w:val="32"/>
        </w:rPr>
        <w:t>招标人代表或其委托的中介服务机构人员有</w:t>
      </w:r>
      <w:r>
        <w:rPr>
          <w:rFonts w:ascii="仿宋_GB2312" w:eastAsia="仿宋_GB2312" w:hint="eastAsia"/>
          <w:color w:val="000000" w:themeColor="text1"/>
          <w:sz w:val="32"/>
          <w:szCs w:val="32"/>
        </w:rPr>
        <w:t>违反上述行为规范要求的，交易中心工作人员应如实记录，转交行政监督管理部门调查处理，并在交易中心门户网站、公共电子屏等媒介进行公示。</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第</w:t>
      </w:r>
      <w:r>
        <w:rPr>
          <w:rFonts w:ascii="仿宋_GB2312" w:eastAsia="仿宋_GB2312" w:hint="eastAsia"/>
          <w:color w:val="000000" w:themeColor="text1"/>
          <w:sz w:val="32"/>
          <w:szCs w:val="32"/>
        </w:rPr>
        <w:t>五十三</w:t>
      </w:r>
      <w:r>
        <w:rPr>
          <w:rFonts w:ascii="仿宋_GB2312" w:eastAsia="仿宋_GB2312"/>
          <w:color w:val="000000" w:themeColor="text1"/>
          <w:sz w:val="32"/>
          <w:szCs w:val="32"/>
        </w:rPr>
        <w:t>条</w:t>
      </w:r>
      <w:r>
        <w:rPr>
          <w:rFonts w:ascii="仿宋_GB2312" w:eastAsia="仿宋_GB2312"/>
          <w:color w:val="000000" w:themeColor="text1"/>
          <w:sz w:val="32"/>
          <w:szCs w:val="32"/>
        </w:rPr>
        <w:t xml:space="preserve">  </w:t>
      </w:r>
      <w:r>
        <w:rPr>
          <w:rFonts w:ascii="仿宋_GB2312" w:eastAsia="仿宋_GB2312"/>
          <w:color w:val="000000" w:themeColor="text1"/>
          <w:sz w:val="32"/>
          <w:szCs w:val="32"/>
        </w:rPr>
        <w:t>投标人有</w:t>
      </w:r>
      <w:r>
        <w:rPr>
          <w:rFonts w:ascii="仿宋_GB2312" w:eastAsia="仿宋_GB2312" w:hint="eastAsia"/>
          <w:color w:val="000000" w:themeColor="text1"/>
          <w:sz w:val="32"/>
          <w:szCs w:val="32"/>
        </w:rPr>
        <w:t>违反上述行为规范要求的</w:t>
      </w:r>
      <w:r>
        <w:rPr>
          <w:rFonts w:ascii="仿宋_GB2312" w:eastAsia="仿宋_GB2312"/>
          <w:color w:val="000000" w:themeColor="text1"/>
          <w:sz w:val="32"/>
          <w:szCs w:val="32"/>
        </w:rPr>
        <w:t>，</w:t>
      </w:r>
      <w:r>
        <w:rPr>
          <w:rFonts w:ascii="仿宋_GB2312" w:eastAsia="仿宋_GB2312" w:hint="eastAsia"/>
          <w:color w:val="000000" w:themeColor="text1"/>
          <w:sz w:val="32"/>
          <w:szCs w:val="32"/>
        </w:rPr>
        <w:t>交易中心工作人员应如实记录，转交行政监督管理部门调查处理。</w:t>
      </w:r>
      <w:r>
        <w:rPr>
          <w:rFonts w:ascii="仿宋_GB2312" w:eastAsia="仿宋_GB2312"/>
          <w:color w:val="000000" w:themeColor="text1"/>
          <w:sz w:val="32"/>
          <w:szCs w:val="32"/>
        </w:rPr>
        <w:t xml:space="preserve"> </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第五十四条</w:t>
      </w:r>
      <w:r>
        <w:rPr>
          <w:rFonts w:ascii="仿宋_GB2312" w:eastAsia="仿宋_GB2312"/>
          <w:color w:val="000000" w:themeColor="text1"/>
          <w:sz w:val="32"/>
          <w:szCs w:val="32"/>
        </w:rPr>
        <w:t xml:space="preserve">  </w:t>
      </w:r>
      <w:r>
        <w:rPr>
          <w:rFonts w:ascii="仿宋_GB2312" w:eastAsia="仿宋_GB2312" w:hint="eastAsia"/>
          <w:color w:val="000000" w:themeColor="text1"/>
          <w:sz w:val="32"/>
          <w:szCs w:val="32"/>
        </w:rPr>
        <w:t>评标专家有违反行为规范要求的，交易中心工作人员应如实记录，转交行政监督管理部门调查处理，并在“一标一评表”中进行扣分，在交易中心门户网站、公共电子屏等媒介进行公示。</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第五十五条</w:t>
      </w:r>
      <w:r>
        <w:rPr>
          <w:rFonts w:ascii="仿宋_GB2312" w:eastAsia="仿宋_GB2312"/>
          <w:color w:val="000000" w:themeColor="text1"/>
          <w:sz w:val="32"/>
          <w:szCs w:val="32"/>
        </w:rPr>
        <w:t xml:space="preserve">  </w:t>
      </w:r>
      <w:r>
        <w:rPr>
          <w:rFonts w:ascii="仿宋_GB2312" w:eastAsia="仿宋_GB2312" w:hint="eastAsia"/>
          <w:color w:val="000000" w:themeColor="text1"/>
          <w:sz w:val="32"/>
          <w:szCs w:val="32"/>
        </w:rPr>
        <w:t>交易中心工作人员</w:t>
      </w:r>
      <w:r>
        <w:rPr>
          <w:rFonts w:ascii="仿宋_GB2312" w:eastAsia="仿宋_GB2312"/>
          <w:color w:val="000000" w:themeColor="text1"/>
          <w:sz w:val="32"/>
          <w:szCs w:val="32"/>
        </w:rPr>
        <w:t>有</w:t>
      </w:r>
      <w:r>
        <w:rPr>
          <w:rFonts w:ascii="仿宋_GB2312" w:eastAsia="仿宋_GB2312" w:hint="eastAsia"/>
          <w:color w:val="000000" w:themeColor="text1"/>
          <w:sz w:val="32"/>
          <w:szCs w:val="32"/>
        </w:rPr>
        <w:t>违反行为规范要求的，各交易主体应向交易中心督查组进行反映，由交易中心督查组调查处理。</w:t>
      </w:r>
      <w:r>
        <w:rPr>
          <w:rFonts w:ascii="仿宋_GB2312" w:eastAsia="仿宋_GB2312"/>
          <w:color w:val="000000" w:themeColor="text1"/>
          <w:sz w:val="32"/>
          <w:szCs w:val="32"/>
        </w:rPr>
        <w:t xml:space="preserve"> </w:t>
      </w:r>
    </w:p>
    <w:p w:rsidR="005C347C" w:rsidRDefault="00B4288A">
      <w:pPr>
        <w:spacing w:line="560" w:lineRule="exact"/>
        <w:ind w:firstLineChars="200" w:firstLine="640"/>
      </w:pPr>
      <w:r>
        <w:rPr>
          <w:rFonts w:ascii="仿宋_GB2312" w:eastAsia="仿宋_GB2312" w:hint="eastAsia"/>
          <w:color w:val="000000" w:themeColor="text1"/>
          <w:sz w:val="32"/>
          <w:szCs w:val="32"/>
        </w:rPr>
        <w:t>第五十六条</w:t>
      </w:r>
      <w:r>
        <w:rPr>
          <w:rFonts w:ascii="仿宋_GB2312" w:eastAsia="仿宋_GB2312"/>
          <w:color w:val="000000" w:themeColor="text1"/>
          <w:sz w:val="32"/>
          <w:szCs w:val="32"/>
        </w:rPr>
        <w:t xml:space="preserve">  </w:t>
      </w:r>
      <w:r>
        <w:rPr>
          <w:rFonts w:ascii="仿宋_GB2312" w:eastAsia="仿宋_GB2312" w:hint="eastAsia"/>
          <w:color w:val="000000" w:themeColor="text1"/>
          <w:sz w:val="32"/>
          <w:szCs w:val="32"/>
        </w:rPr>
        <w:t>现场监督人员</w:t>
      </w:r>
      <w:r>
        <w:rPr>
          <w:rFonts w:ascii="仿宋_GB2312" w:eastAsia="仿宋_GB2312"/>
          <w:color w:val="000000" w:themeColor="text1"/>
          <w:sz w:val="32"/>
          <w:szCs w:val="32"/>
        </w:rPr>
        <w:t>有</w:t>
      </w:r>
      <w:r>
        <w:rPr>
          <w:rFonts w:ascii="仿宋_GB2312" w:eastAsia="仿宋_GB2312" w:hint="eastAsia"/>
          <w:color w:val="000000" w:themeColor="text1"/>
          <w:sz w:val="32"/>
          <w:szCs w:val="32"/>
        </w:rPr>
        <w:t>违反行为规范要求的，交易中心工作人员应如实记录，报送委派单位予以调查处理。</w:t>
      </w:r>
      <w:r>
        <w:rPr>
          <w:rFonts w:ascii="仿宋_GB2312" w:eastAsia="仿宋_GB2312" w:hAnsi="宋体" w:cs="仿宋_GB2312" w:hint="eastAsia"/>
          <w:color w:val="000000"/>
          <w:kern w:val="0"/>
          <w:sz w:val="31"/>
          <w:szCs w:val="31"/>
        </w:rPr>
        <w:t xml:space="preserve"> </w:t>
      </w:r>
    </w:p>
    <w:p w:rsidR="005C347C" w:rsidRDefault="005C347C" w:rsidP="001C5D9D">
      <w:pPr>
        <w:spacing w:beforeLines="50" w:afterLines="50" w:line="480" w:lineRule="auto"/>
        <w:jc w:val="center"/>
        <w:outlineLvl w:val="0"/>
        <w:rPr>
          <w:rStyle w:val="1Char"/>
          <w:rFonts w:ascii="黑体" w:eastAsia="黑体" w:hAnsi="黑体" w:cs="黑体"/>
          <w:sz w:val="32"/>
          <w:szCs w:val="32"/>
        </w:rPr>
        <w:sectPr w:rsidR="005C347C">
          <w:pgSz w:w="11906" w:h="16838"/>
          <w:pgMar w:top="1440" w:right="1800" w:bottom="1440" w:left="1800" w:header="851" w:footer="992" w:gutter="0"/>
          <w:pgNumType w:fmt="numberInDash"/>
          <w:cols w:space="425"/>
          <w:docGrid w:type="lines" w:linePitch="312"/>
        </w:sectPr>
      </w:pPr>
    </w:p>
    <w:p w:rsidR="005C347C" w:rsidRDefault="00B4288A" w:rsidP="001C5D9D">
      <w:pPr>
        <w:spacing w:beforeLines="50" w:afterLines="50" w:line="480" w:lineRule="auto"/>
        <w:jc w:val="center"/>
        <w:outlineLvl w:val="0"/>
        <w:rPr>
          <w:rStyle w:val="1Char"/>
          <w:rFonts w:ascii="黑体" w:eastAsia="黑体" w:hAnsi="黑体" w:cs="黑体"/>
          <w:sz w:val="32"/>
          <w:szCs w:val="32"/>
        </w:rPr>
      </w:pPr>
      <w:bookmarkStart w:id="9" w:name="_Toc68867350"/>
      <w:r>
        <w:rPr>
          <w:rStyle w:val="1Char"/>
          <w:rFonts w:ascii="黑体" w:eastAsia="黑体" w:hAnsi="黑体" w:cs="黑体" w:hint="eastAsia"/>
          <w:sz w:val="32"/>
          <w:szCs w:val="32"/>
        </w:rPr>
        <w:lastRenderedPageBreak/>
        <w:t>第九章</w:t>
      </w:r>
      <w:r>
        <w:rPr>
          <w:rStyle w:val="1Char"/>
          <w:rFonts w:ascii="黑体" w:eastAsia="黑体" w:hAnsi="黑体" w:cs="黑体" w:hint="eastAsia"/>
          <w:sz w:val="32"/>
          <w:szCs w:val="32"/>
        </w:rPr>
        <w:t xml:space="preserve">  </w:t>
      </w:r>
      <w:r>
        <w:rPr>
          <w:rStyle w:val="1Char"/>
          <w:rFonts w:ascii="黑体" w:eastAsia="黑体" w:hAnsi="黑体" w:cs="黑体" w:hint="eastAsia"/>
          <w:sz w:val="32"/>
          <w:szCs w:val="32"/>
        </w:rPr>
        <w:t>附则</w:t>
      </w:r>
      <w:bookmarkEnd w:id="9"/>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第五十七条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本规范由柳州市公共资源交易服务中心负责解释。</w:t>
      </w:r>
      <w:r>
        <w:rPr>
          <w:rFonts w:ascii="仿宋_GB2312" w:eastAsia="仿宋_GB2312" w:hint="eastAsia"/>
          <w:color w:val="000000" w:themeColor="text1"/>
          <w:sz w:val="32"/>
          <w:szCs w:val="32"/>
        </w:rPr>
        <w:t xml:space="preserve"> </w:t>
      </w:r>
    </w:p>
    <w:p w:rsidR="005C347C" w:rsidRDefault="00B4288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第五十八条</w:t>
      </w: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本规范自发布之日起施行。</w:t>
      </w:r>
    </w:p>
    <w:p w:rsidR="005C347C" w:rsidRDefault="005C347C">
      <w:pPr>
        <w:spacing w:line="480" w:lineRule="auto"/>
        <w:ind w:firstLineChars="200" w:firstLine="640"/>
        <w:rPr>
          <w:rFonts w:ascii="仿宋_GB2312" w:eastAsia="仿宋_GB2312"/>
          <w:color w:val="000000" w:themeColor="text1"/>
          <w:sz w:val="32"/>
          <w:szCs w:val="32"/>
        </w:rPr>
      </w:pPr>
    </w:p>
    <w:p w:rsidR="005C347C" w:rsidRDefault="005C347C"/>
    <w:sectPr w:rsidR="005C347C" w:rsidSect="005C347C">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88A" w:rsidRDefault="00B4288A" w:rsidP="005C347C">
      <w:r>
        <w:separator/>
      </w:r>
    </w:p>
  </w:endnote>
  <w:endnote w:type="continuationSeparator" w:id="0">
    <w:p w:rsidR="00B4288A" w:rsidRDefault="00B4288A" w:rsidP="005C34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7C" w:rsidRDefault="005C347C">
    <w:pPr>
      <w:pStyle w:val="a5"/>
    </w:pPr>
    <w:r>
      <w:pict>
        <v:shapetype id="_x0000_t202" coordsize="21600,21600" o:spt="202" path="m,l,21600r21600,l21600,xe">
          <v:stroke joinstyle="miter"/>
          <v:path gradientshapeok="t" o:connecttype="rect"/>
        </v:shapetype>
        <v:shape id="文本框 3" o:spid="_x0000_s4097"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58Mj80BAACnAwAADgAAAGRycy9lMm9Eb2MueG1srVNLbtswEN0H6B0I&#10;7mspLlA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fMmZE5Ye/Pzzx/nX4/nhO3uT&#10;5OkDVlR1F6guDu/9QEszx5GCifXQgk1f4sMoT+KeLuKqITKZLq2Wq1VJKUm52SH84ul6AIwflLcs&#10;GTUHer0sqjh+wjiWziWpm/O32pj8gsb9FSDMMaLyCky3E5Nx4mTFYTdM9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58Mj80BAACnAwAADgAAAAAAAAABACAAAAAeAQAAZHJzL2Uy&#10;b0RvYy54bWxQSwUGAAAAAAYABgBZAQAAXQUAAAAA&#10;" filled="f" stroked="f">
          <v:textbox style="mso-fit-shape-to-text:t" inset="0,0,0,0">
            <w:txbxContent>
              <w:p w:rsidR="005C347C" w:rsidRDefault="005C347C">
                <w:pPr>
                  <w:pStyle w:val="a5"/>
                </w:pPr>
                <w:r>
                  <w:rPr>
                    <w:rFonts w:hint="eastAsia"/>
                  </w:rPr>
                  <w:fldChar w:fldCharType="begin"/>
                </w:r>
                <w:r w:rsidR="00B4288A">
                  <w:rPr>
                    <w:rFonts w:hint="eastAsia"/>
                  </w:rPr>
                  <w:instrText xml:space="preserve"> PAGE  \* MERGEFORMAT </w:instrText>
                </w:r>
                <w:r>
                  <w:rPr>
                    <w:rFonts w:hint="eastAsia"/>
                  </w:rPr>
                  <w:fldChar w:fldCharType="separate"/>
                </w:r>
                <w:r w:rsidR="001C5D9D">
                  <w:rPr>
                    <w:noProof/>
                  </w:rPr>
                  <w:t>I</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7C" w:rsidRDefault="005C347C">
    <w:pPr>
      <w:pStyle w:val="a5"/>
    </w:pPr>
    <w:r>
      <w:pict>
        <v:shapetype id="_x0000_t202" coordsize="21600,21600" o:spt="202" path="m,l,21600r21600,l21600,xe">
          <v:stroke joinstyle="miter"/>
          <v:path gradientshapeok="t" o:connecttype="rect"/>
        </v:shapetype>
        <v:shape id="_x0000_s4098"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VZEMs0BAACnAwAADgAAAAAAAAABACAAAAAeAQAAZHJzL2Uy&#10;b0RvYy54bWxQSwUGAAAAAAYABgBZAQAAXQUAAAAA&#10;" filled="f" stroked="f">
          <v:textbox style="mso-fit-shape-to-text:t" inset="0,0,0,0">
            <w:txbxContent>
              <w:p w:rsidR="005C347C" w:rsidRDefault="005C347C">
                <w:pPr>
                  <w:pStyle w:val="a5"/>
                </w:pPr>
                <w:r>
                  <w:rPr>
                    <w:rFonts w:hint="eastAsia"/>
                  </w:rPr>
                  <w:fldChar w:fldCharType="begin"/>
                </w:r>
                <w:r w:rsidR="00B4288A">
                  <w:rPr>
                    <w:rFonts w:hint="eastAsia"/>
                  </w:rPr>
                  <w:instrText xml:space="preserve"> PAGE  \* MERGEFORMAT </w:instrText>
                </w:r>
                <w:r>
                  <w:rPr>
                    <w:rFonts w:hint="eastAsia"/>
                  </w:rPr>
                  <w:fldChar w:fldCharType="separate"/>
                </w:r>
                <w:r w:rsidR="001C5D9D">
                  <w:rPr>
                    <w:noProof/>
                  </w:rPr>
                  <w:t>- 1 -</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7C" w:rsidRDefault="005C347C">
    <w:pPr>
      <w:pStyle w:val="a5"/>
    </w:pPr>
    <w:r>
      <w:pict>
        <v:shapetype id="_x0000_t202" coordsize="21600,21600" o:spt="202" path="m,l,21600r21600,l21600,xe">
          <v:stroke joinstyle="miter"/>
          <v:path gradientshapeok="t" o:connecttype="rect"/>
        </v:shapetype>
        <v:shape id="文本框 2" o:spid="_x0000_s409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VZEMs0BAACnAwAADgAAAAAAAAABACAAAAAeAQAAZHJzL2Uy&#10;b0RvYy54bWxQSwUGAAAAAAYABgBZAQAAXQUAAAAA&#10;" filled="f" stroked="f">
          <v:textbox style="mso-fit-shape-to-text:t" inset="0,0,0,0">
            <w:txbxContent>
              <w:p w:rsidR="005C347C" w:rsidRDefault="005C347C">
                <w:pPr>
                  <w:pStyle w:val="a5"/>
                </w:pPr>
                <w:r>
                  <w:rPr>
                    <w:rFonts w:hint="eastAsia"/>
                  </w:rPr>
                  <w:fldChar w:fldCharType="begin"/>
                </w:r>
                <w:r w:rsidR="00B4288A">
                  <w:rPr>
                    <w:rFonts w:hint="eastAsia"/>
                  </w:rPr>
                  <w:instrText xml:space="preserve"> PAGE  \* MERGEFORMAT </w:instrText>
                </w:r>
                <w:r>
                  <w:rPr>
                    <w:rFonts w:hint="eastAsia"/>
                  </w:rPr>
                  <w:fldChar w:fldCharType="separate"/>
                </w:r>
                <w:r w:rsidR="001C5D9D">
                  <w:rPr>
                    <w:noProof/>
                  </w:rPr>
                  <w:t>- 16 -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88A" w:rsidRDefault="00B4288A" w:rsidP="005C347C">
      <w:r>
        <w:separator/>
      </w:r>
    </w:p>
  </w:footnote>
  <w:footnote w:type="continuationSeparator" w:id="0">
    <w:p w:rsidR="00B4288A" w:rsidRDefault="00B4288A" w:rsidP="005C347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小玫">
    <w15:presenceInfo w15:providerId="None" w15:userId="王小玫"/>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trackedChanges" w:enforcement="0"/>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A3B"/>
    <w:rsid w:val="00003C3B"/>
    <w:rsid w:val="00007D9B"/>
    <w:rsid w:val="00007F31"/>
    <w:rsid w:val="00043F54"/>
    <w:rsid w:val="000604B6"/>
    <w:rsid w:val="00065939"/>
    <w:rsid w:val="00067D91"/>
    <w:rsid w:val="000745B3"/>
    <w:rsid w:val="000801C5"/>
    <w:rsid w:val="000831FC"/>
    <w:rsid w:val="00086101"/>
    <w:rsid w:val="00086DC7"/>
    <w:rsid w:val="0009448F"/>
    <w:rsid w:val="000A1FC4"/>
    <w:rsid w:val="000A2AFD"/>
    <w:rsid w:val="000B3827"/>
    <w:rsid w:val="000B6C8F"/>
    <w:rsid w:val="000C1522"/>
    <w:rsid w:val="000C274B"/>
    <w:rsid w:val="000D5FEA"/>
    <w:rsid w:val="000F0548"/>
    <w:rsid w:val="000F1CAC"/>
    <w:rsid w:val="00102AE3"/>
    <w:rsid w:val="00104F06"/>
    <w:rsid w:val="0010566E"/>
    <w:rsid w:val="00126E6E"/>
    <w:rsid w:val="00130F37"/>
    <w:rsid w:val="0014683C"/>
    <w:rsid w:val="0014797A"/>
    <w:rsid w:val="001622FD"/>
    <w:rsid w:val="00166EAD"/>
    <w:rsid w:val="0017430B"/>
    <w:rsid w:val="00177401"/>
    <w:rsid w:val="001835FF"/>
    <w:rsid w:val="001837DA"/>
    <w:rsid w:val="001843EB"/>
    <w:rsid w:val="00191106"/>
    <w:rsid w:val="00191FFB"/>
    <w:rsid w:val="001B3CAF"/>
    <w:rsid w:val="001B50F9"/>
    <w:rsid w:val="001B777D"/>
    <w:rsid w:val="001C5D9D"/>
    <w:rsid w:val="001D38DE"/>
    <w:rsid w:val="001D5215"/>
    <w:rsid w:val="001E2467"/>
    <w:rsid w:val="001F6566"/>
    <w:rsid w:val="00204F76"/>
    <w:rsid w:val="00205B52"/>
    <w:rsid w:val="0021076D"/>
    <w:rsid w:val="002172C3"/>
    <w:rsid w:val="00221951"/>
    <w:rsid w:val="00225800"/>
    <w:rsid w:val="00232B13"/>
    <w:rsid w:val="00232CE2"/>
    <w:rsid w:val="00241386"/>
    <w:rsid w:val="00260187"/>
    <w:rsid w:val="0026117F"/>
    <w:rsid w:val="00267B66"/>
    <w:rsid w:val="00270AD9"/>
    <w:rsid w:val="00272B14"/>
    <w:rsid w:val="00294A6D"/>
    <w:rsid w:val="0029613F"/>
    <w:rsid w:val="00297A65"/>
    <w:rsid w:val="002A06DA"/>
    <w:rsid w:val="002A58B9"/>
    <w:rsid w:val="002A59F6"/>
    <w:rsid w:val="002A69A9"/>
    <w:rsid w:val="002A6A50"/>
    <w:rsid w:val="002B1E0E"/>
    <w:rsid w:val="002B32D1"/>
    <w:rsid w:val="002C0A42"/>
    <w:rsid w:val="002C56A4"/>
    <w:rsid w:val="002C5B1D"/>
    <w:rsid w:val="002D1E4F"/>
    <w:rsid w:val="002F2009"/>
    <w:rsid w:val="002F2897"/>
    <w:rsid w:val="0030072B"/>
    <w:rsid w:val="00305AE8"/>
    <w:rsid w:val="00312B47"/>
    <w:rsid w:val="00312D26"/>
    <w:rsid w:val="003155D6"/>
    <w:rsid w:val="003200A3"/>
    <w:rsid w:val="00325FB8"/>
    <w:rsid w:val="00326670"/>
    <w:rsid w:val="003333E8"/>
    <w:rsid w:val="00333F15"/>
    <w:rsid w:val="00334D42"/>
    <w:rsid w:val="00336BF7"/>
    <w:rsid w:val="00353402"/>
    <w:rsid w:val="00353F60"/>
    <w:rsid w:val="0035455A"/>
    <w:rsid w:val="003558F1"/>
    <w:rsid w:val="003669CC"/>
    <w:rsid w:val="00376AD8"/>
    <w:rsid w:val="00387083"/>
    <w:rsid w:val="003B3C04"/>
    <w:rsid w:val="003C60DE"/>
    <w:rsid w:val="003C67F9"/>
    <w:rsid w:val="003C68C2"/>
    <w:rsid w:val="003D5AB7"/>
    <w:rsid w:val="003E2ADF"/>
    <w:rsid w:val="003E3101"/>
    <w:rsid w:val="003E61B2"/>
    <w:rsid w:val="003F1C71"/>
    <w:rsid w:val="004066CF"/>
    <w:rsid w:val="00407CA2"/>
    <w:rsid w:val="0041785F"/>
    <w:rsid w:val="004252ED"/>
    <w:rsid w:val="00432E3C"/>
    <w:rsid w:val="00435A62"/>
    <w:rsid w:val="0043724E"/>
    <w:rsid w:val="0044105F"/>
    <w:rsid w:val="00457FD2"/>
    <w:rsid w:val="0046677B"/>
    <w:rsid w:val="00481715"/>
    <w:rsid w:val="00490045"/>
    <w:rsid w:val="0049102D"/>
    <w:rsid w:val="004A55C1"/>
    <w:rsid w:val="004A6061"/>
    <w:rsid w:val="004A65B2"/>
    <w:rsid w:val="004C3A49"/>
    <w:rsid w:val="004D2F1C"/>
    <w:rsid w:val="004D5017"/>
    <w:rsid w:val="004D6942"/>
    <w:rsid w:val="004D6D03"/>
    <w:rsid w:val="004D6D18"/>
    <w:rsid w:val="004F13A9"/>
    <w:rsid w:val="004F4A6A"/>
    <w:rsid w:val="00503DF0"/>
    <w:rsid w:val="0050630E"/>
    <w:rsid w:val="0053151E"/>
    <w:rsid w:val="0054125C"/>
    <w:rsid w:val="0054358C"/>
    <w:rsid w:val="00555A0C"/>
    <w:rsid w:val="00564B65"/>
    <w:rsid w:val="00574155"/>
    <w:rsid w:val="005A4852"/>
    <w:rsid w:val="005A4C22"/>
    <w:rsid w:val="005A6418"/>
    <w:rsid w:val="005B4933"/>
    <w:rsid w:val="005C347C"/>
    <w:rsid w:val="005C554E"/>
    <w:rsid w:val="005C6DF2"/>
    <w:rsid w:val="005E6B26"/>
    <w:rsid w:val="005F2609"/>
    <w:rsid w:val="0060024B"/>
    <w:rsid w:val="00606052"/>
    <w:rsid w:val="00607AAE"/>
    <w:rsid w:val="00630322"/>
    <w:rsid w:val="00632EEC"/>
    <w:rsid w:val="00635253"/>
    <w:rsid w:val="006528F9"/>
    <w:rsid w:val="00654927"/>
    <w:rsid w:val="0066451A"/>
    <w:rsid w:val="00682712"/>
    <w:rsid w:val="00690ABC"/>
    <w:rsid w:val="00690EED"/>
    <w:rsid w:val="006A342C"/>
    <w:rsid w:val="006B053D"/>
    <w:rsid w:val="006B0C24"/>
    <w:rsid w:val="006D41D9"/>
    <w:rsid w:val="006E6792"/>
    <w:rsid w:val="006F697E"/>
    <w:rsid w:val="006F6B14"/>
    <w:rsid w:val="006F7554"/>
    <w:rsid w:val="007009C1"/>
    <w:rsid w:val="0070767E"/>
    <w:rsid w:val="00720BF2"/>
    <w:rsid w:val="00724390"/>
    <w:rsid w:val="00730E76"/>
    <w:rsid w:val="00733C8A"/>
    <w:rsid w:val="0074308E"/>
    <w:rsid w:val="00756234"/>
    <w:rsid w:val="00761F7E"/>
    <w:rsid w:val="0076242D"/>
    <w:rsid w:val="0076371B"/>
    <w:rsid w:val="00763ED3"/>
    <w:rsid w:val="007650FD"/>
    <w:rsid w:val="00766147"/>
    <w:rsid w:val="00777607"/>
    <w:rsid w:val="0078760D"/>
    <w:rsid w:val="007955B6"/>
    <w:rsid w:val="007A60CB"/>
    <w:rsid w:val="007B0539"/>
    <w:rsid w:val="007B0B2A"/>
    <w:rsid w:val="007E3FA9"/>
    <w:rsid w:val="007F30C2"/>
    <w:rsid w:val="007F632F"/>
    <w:rsid w:val="00801D57"/>
    <w:rsid w:val="00806A51"/>
    <w:rsid w:val="00820D64"/>
    <w:rsid w:val="0083407B"/>
    <w:rsid w:val="008418FB"/>
    <w:rsid w:val="008540AB"/>
    <w:rsid w:val="00867BCC"/>
    <w:rsid w:val="0087328E"/>
    <w:rsid w:val="00873789"/>
    <w:rsid w:val="00883231"/>
    <w:rsid w:val="00887931"/>
    <w:rsid w:val="00897EEF"/>
    <w:rsid w:val="008B1755"/>
    <w:rsid w:val="008B418C"/>
    <w:rsid w:val="008E2818"/>
    <w:rsid w:val="008E2DCA"/>
    <w:rsid w:val="008E35CA"/>
    <w:rsid w:val="008E3DE6"/>
    <w:rsid w:val="00904256"/>
    <w:rsid w:val="00907F71"/>
    <w:rsid w:val="009105FB"/>
    <w:rsid w:val="009262B9"/>
    <w:rsid w:val="00936778"/>
    <w:rsid w:val="00945F1C"/>
    <w:rsid w:val="009511CE"/>
    <w:rsid w:val="00954F08"/>
    <w:rsid w:val="00960161"/>
    <w:rsid w:val="0096329D"/>
    <w:rsid w:val="00971FFE"/>
    <w:rsid w:val="00974648"/>
    <w:rsid w:val="00974711"/>
    <w:rsid w:val="00976715"/>
    <w:rsid w:val="00985702"/>
    <w:rsid w:val="0099718E"/>
    <w:rsid w:val="00997CD2"/>
    <w:rsid w:val="009A04A4"/>
    <w:rsid w:val="009B240D"/>
    <w:rsid w:val="009B4E6A"/>
    <w:rsid w:val="009C305D"/>
    <w:rsid w:val="009D0372"/>
    <w:rsid w:val="009E5717"/>
    <w:rsid w:val="009F3925"/>
    <w:rsid w:val="00A05A3B"/>
    <w:rsid w:val="00A11D27"/>
    <w:rsid w:val="00A132E6"/>
    <w:rsid w:val="00A16B2D"/>
    <w:rsid w:val="00A26C92"/>
    <w:rsid w:val="00A306AB"/>
    <w:rsid w:val="00A31DE1"/>
    <w:rsid w:val="00A400E6"/>
    <w:rsid w:val="00A44DDB"/>
    <w:rsid w:val="00A524EC"/>
    <w:rsid w:val="00A619AB"/>
    <w:rsid w:val="00A6324E"/>
    <w:rsid w:val="00A8403C"/>
    <w:rsid w:val="00A94C9B"/>
    <w:rsid w:val="00A955AB"/>
    <w:rsid w:val="00A9702D"/>
    <w:rsid w:val="00AB3B7A"/>
    <w:rsid w:val="00AD6CDB"/>
    <w:rsid w:val="00AD7C57"/>
    <w:rsid w:val="00AE5687"/>
    <w:rsid w:val="00AE6CE5"/>
    <w:rsid w:val="00AF08C8"/>
    <w:rsid w:val="00AF2D4B"/>
    <w:rsid w:val="00AF49F9"/>
    <w:rsid w:val="00B16549"/>
    <w:rsid w:val="00B17040"/>
    <w:rsid w:val="00B207FF"/>
    <w:rsid w:val="00B22BC8"/>
    <w:rsid w:val="00B26498"/>
    <w:rsid w:val="00B33ED5"/>
    <w:rsid w:val="00B4288A"/>
    <w:rsid w:val="00B452A6"/>
    <w:rsid w:val="00B613DA"/>
    <w:rsid w:val="00B71390"/>
    <w:rsid w:val="00B74FE1"/>
    <w:rsid w:val="00B827F3"/>
    <w:rsid w:val="00B93E68"/>
    <w:rsid w:val="00B946CE"/>
    <w:rsid w:val="00BA115B"/>
    <w:rsid w:val="00BA59A9"/>
    <w:rsid w:val="00BA7F4C"/>
    <w:rsid w:val="00BB2702"/>
    <w:rsid w:val="00BC04FD"/>
    <w:rsid w:val="00BD2A81"/>
    <w:rsid w:val="00BE2B58"/>
    <w:rsid w:val="00BE6783"/>
    <w:rsid w:val="00C12587"/>
    <w:rsid w:val="00C144FD"/>
    <w:rsid w:val="00C1706A"/>
    <w:rsid w:val="00C23058"/>
    <w:rsid w:val="00C33B97"/>
    <w:rsid w:val="00C551D5"/>
    <w:rsid w:val="00C617D9"/>
    <w:rsid w:val="00C654DC"/>
    <w:rsid w:val="00C775F2"/>
    <w:rsid w:val="00C77F93"/>
    <w:rsid w:val="00CA0071"/>
    <w:rsid w:val="00CA640B"/>
    <w:rsid w:val="00CA6A4E"/>
    <w:rsid w:val="00CB061F"/>
    <w:rsid w:val="00CC4B89"/>
    <w:rsid w:val="00CC61D9"/>
    <w:rsid w:val="00CC75F9"/>
    <w:rsid w:val="00CD316C"/>
    <w:rsid w:val="00CE1F2E"/>
    <w:rsid w:val="00CF42F4"/>
    <w:rsid w:val="00D106D5"/>
    <w:rsid w:val="00D227E6"/>
    <w:rsid w:val="00D22ACD"/>
    <w:rsid w:val="00D32F06"/>
    <w:rsid w:val="00D36B55"/>
    <w:rsid w:val="00D46060"/>
    <w:rsid w:val="00D638C3"/>
    <w:rsid w:val="00D74455"/>
    <w:rsid w:val="00D754B2"/>
    <w:rsid w:val="00D97E7F"/>
    <w:rsid w:val="00DB6FD6"/>
    <w:rsid w:val="00DC077A"/>
    <w:rsid w:val="00DC27D9"/>
    <w:rsid w:val="00DC5B35"/>
    <w:rsid w:val="00DD1AF5"/>
    <w:rsid w:val="00DF0832"/>
    <w:rsid w:val="00E02554"/>
    <w:rsid w:val="00E13BBC"/>
    <w:rsid w:val="00E2507E"/>
    <w:rsid w:val="00E33219"/>
    <w:rsid w:val="00E450FC"/>
    <w:rsid w:val="00E6146D"/>
    <w:rsid w:val="00E6162F"/>
    <w:rsid w:val="00E90022"/>
    <w:rsid w:val="00E9111B"/>
    <w:rsid w:val="00E967AC"/>
    <w:rsid w:val="00EA0CF7"/>
    <w:rsid w:val="00EA2623"/>
    <w:rsid w:val="00EA50E1"/>
    <w:rsid w:val="00EA61A7"/>
    <w:rsid w:val="00EC224B"/>
    <w:rsid w:val="00EC79B1"/>
    <w:rsid w:val="00EF0DBB"/>
    <w:rsid w:val="00F14E9E"/>
    <w:rsid w:val="00F15C1B"/>
    <w:rsid w:val="00F30D50"/>
    <w:rsid w:val="00F318AB"/>
    <w:rsid w:val="00F432B6"/>
    <w:rsid w:val="00F60930"/>
    <w:rsid w:val="00F80D8E"/>
    <w:rsid w:val="00F83E82"/>
    <w:rsid w:val="00F959F5"/>
    <w:rsid w:val="00FA2223"/>
    <w:rsid w:val="00FA2335"/>
    <w:rsid w:val="00FA7523"/>
    <w:rsid w:val="00FB40C4"/>
    <w:rsid w:val="00FB6AE4"/>
    <w:rsid w:val="00FB72B7"/>
    <w:rsid w:val="00FB738D"/>
    <w:rsid w:val="00FB79A9"/>
    <w:rsid w:val="00FE037C"/>
    <w:rsid w:val="00FF07A2"/>
    <w:rsid w:val="00FF2BD8"/>
    <w:rsid w:val="00FF3BE5"/>
    <w:rsid w:val="00FF7128"/>
    <w:rsid w:val="00FF773F"/>
    <w:rsid w:val="01166E41"/>
    <w:rsid w:val="01381D0C"/>
    <w:rsid w:val="015443D7"/>
    <w:rsid w:val="01D1715A"/>
    <w:rsid w:val="01F00AC4"/>
    <w:rsid w:val="02054997"/>
    <w:rsid w:val="023C17C3"/>
    <w:rsid w:val="025B59F6"/>
    <w:rsid w:val="02662316"/>
    <w:rsid w:val="028D41C6"/>
    <w:rsid w:val="038C6E26"/>
    <w:rsid w:val="0399678C"/>
    <w:rsid w:val="03D96EC3"/>
    <w:rsid w:val="03E55EED"/>
    <w:rsid w:val="0412216C"/>
    <w:rsid w:val="04123B59"/>
    <w:rsid w:val="0417275D"/>
    <w:rsid w:val="04303045"/>
    <w:rsid w:val="046D06EE"/>
    <w:rsid w:val="04902EB1"/>
    <w:rsid w:val="049615F9"/>
    <w:rsid w:val="04AC60D1"/>
    <w:rsid w:val="04B53F61"/>
    <w:rsid w:val="04CF7F7A"/>
    <w:rsid w:val="04F84104"/>
    <w:rsid w:val="050229B4"/>
    <w:rsid w:val="05176ECD"/>
    <w:rsid w:val="051E1F01"/>
    <w:rsid w:val="052B552A"/>
    <w:rsid w:val="055C1AD5"/>
    <w:rsid w:val="05C8369D"/>
    <w:rsid w:val="05D325AC"/>
    <w:rsid w:val="06736064"/>
    <w:rsid w:val="06962BF6"/>
    <w:rsid w:val="069C357B"/>
    <w:rsid w:val="06F767A2"/>
    <w:rsid w:val="0704700A"/>
    <w:rsid w:val="073C3D43"/>
    <w:rsid w:val="0750765C"/>
    <w:rsid w:val="07774026"/>
    <w:rsid w:val="079E6AAB"/>
    <w:rsid w:val="079F2862"/>
    <w:rsid w:val="083C25A2"/>
    <w:rsid w:val="084F4CCC"/>
    <w:rsid w:val="088A423D"/>
    <w:rsid w:val="08AF61A6"/>
    <w:rsid w:val="08C42D66"/>
    <w:rsid w:val="08EF582B"/>
    <w:rsid w:val="08F24C6C"/>
    <w:rsid w:val="09002455"/>
    <w:rsid w:val="096616B9"/>
    <w:rsid w:val="096D290D"/>
    <w:rsid w:val="09903B16"/>
    <w:rsid w:val="09D31892"/>
    <w:rsid w:val="09EA302D"/>
    <w:rsid w:val="0A200317"/>
    <w:rsid w:val="0A3D78E8"/>
    <w:rsid w:val="0A6C4AD9"/>
    <w:rsid w:val="0A955531"/>
    <w:rsid w:val="0AA05DDF"/>
    <w:rsid w:val="0B240DA7"/>
    <w:rsid w:val="0B315B72"/>
    <w:rsid w:val="0B941DE7"/>
    <w:rsid w:val="0BAC6CA7"/>
    <w:rsid w:val="0BCA4819"/>
    <w:rsid w:val="0BDD0927"/>
    <w:rsid w:val="0BE20545"/>
    <w:rsid w:val="0C000AC9"/>
    <w:rsid w:val="0C6C5726"/>
    <w:rsid w:val="0C9F7CCA"/>
    <w:rsid w:val="0CA67F0E"/>
    <w:rsid w:val="0CF64D0B"/>
    <w:rsid w:val="0D192C4D"/>
    <w:rsid w:val="0D397EB5"/>
    <w:rsid w:val="0D615A5A"/>
    <w:rsid w:val="0DC53518"/>
    <w:rsid w:val="0DE477BE"/>
    <w:rsid w:val="0E4E5D1E"/>
    <w:rsid w:val="0E9868FB"/>
    <w:rsid w:val="0EA60655"/>
    <w:rsid w:val="0EAD3800"/>
    <w:rsid w:val="0EC44803"/>
    <w:rsid w:val="0F3277CE"/>
    <w:rsid w:val="0F971C2C"/>
    <w:rsid w:val="0FAE7DF7"/>
    <w:rsid w:val="0FEA2263"/>
    <w:rsid w:val="1017121C"/>
    <w:rsid w:val="101736BC"/>
    <w:rsid w:val="10A33293"/>
    <w:rsid w:val="10BB06BC"/>
    <w:rsid w:val="10BE0E35"/>
    <w:rsid w:val="10E5215E"/>
    <w:rsid w:val="10F24CFD"/>
    <w:rsid w:val="113C4BE0"/>
    <w:rsid w:val="11552FE0"/>
    <w:rsid w:val="115601F6"/>
    <w:rsid w:val="1165305D"/>
    <w:rsid w:val="11945AC3"/>
    <w:rsid w:val="11C068B8"/>
    <w:rsid w:val="11FF2F13"/>
    <w:rsid w:val="12491D3E"/>
    <w:rsid w:val="126E18F0"/>
    <w:rsid w:val="127E531E"/>
    <w:rsid w:val="12BF776D"/>
    <w:rsid w:val="12D01B6A"/>
    <w:rsid w:val="13296D64"/>
    <w:rsid w:val="13942944"/>
    <w:rsid w:val="142D0082"/>
    <w:rsid w:val="14696AA9"/>
    <w:rsid w:val="146C5E99"/>
    <w:rsid w:val="14CC3673"/>
    <w:rsid w:val="14DA7D9C"/>
    <w:rsid w:val="152E25F7"/>
    <w:rsid w:val="154B5C70"/>
    <w:rsid w:val="155248EA"/>
    <w:rsid w:val="1597081E"/>
    <w:rsid w:val="15D071A3"/>
    <w:rsid w:val="15E25ED5"/>
    <w:rsid w:val="161C67BC"/>
    <w:rsid w:val="161D2A33"/>
    <w:rsid w:val="16327354"/>
    <w:rsid w:val="16514496"/>
    <w:rsid w:val="168C36E8"/>
    <w:rsid w:val="16A70958"/>
    <w:rsid w:val="16B9072F"/>
    <w:rsid w:val="16E17179"/>
    <w:rsid w:val="17302014"/>
    <w:rsid w:val="173D7F2A"/>
    <w:rsid w:val="17457BB8"/>
    <w:rsid w:val="17715DC7"/>
    <w:rsid w:val="178C0EE0"/>
    <w:rsid w:val="179512EB"/>
    <w:rsid w:val="17B62951"/>
    <w:rsid w:val="17B754A2"/>
    <w:rsid w:val="17B9086B"/>
    <w:rsid w:val="18014EAE"/>
    <w:rsid w:val="181F2FF4"/>
    <w:rsid w:val="18A349A8"/>
    <w:rsid w:val="18A97EAC"/>
    <w:rsid w:val="18DE7681"/>
    <w:rsid w:val="18E3597C"/>
    <w:rsid w:val="191D5E24"/>
    <w:rsid w:val="191E3320"/>
    <w:rsid w:val="192D1D9C"/>
    <w:rsid w:val="19614996"/>
    <w:rsid w:val="19BA0E68"/>
    <w:rsid w:val="19C471DB"/>
    <w:rsid w:val="19DB6984"/>
    <w:rsid w:val="1A394A1D"/>
    <w:rsid w:val="1AF131F3"/>
    <w:rsid w:val="1B67286B"/>
    <w:rsid w:val="1C0315E9"/>
    <w:rsid w:val="1C0B5258"/>
    <w:rsid w:val="1C34480D"/>
    <w:rsid w:val="1C6007C7"/>
    <w:rsid w:val="1C603BF8"/>
    <w:rsid w:val="1C603C01"/>
    <w:rsid w:val="1C846FD1"/>
    <w:rsid w:val="1CAA07AF"/>
    <w:rsid w:val="1CCB411C"/>
    <w:rsid w:val="1CF946D4"/>
    <w:rsid w:val="1D3C5B49"/>
    <w:rsid w:val="1D401C38"/>
    <w:rsid w:val="1D475599"/>
    <w:rsid w:val="1DB45390"/>
    <w:rsid w:val="1DC9574E"/>
    <w:rsid w:val="1DCC7CD1"/>
    <w:rsid w:val="1DFD5F69"/>
    <w:rsid w:val="1DFF71DD"/>
    <w:rsid w:val="1E0D2CA3"/>
    <w:rsid w:val="1E394F58"/>
    <w:rsid w:val="1E891186"/>
    <w:rsid w:val="1EB128E4"/>
    <w:rsid w:val="1EF44288"/>
    <w:rsid w:val="1F546638"/>
    <w:rsid w:val="20057C38"/>
    <w:rsid w:val="20172076"/>
    <w:rsid w:val="20191715"/>
    <w:rsid w:val="205C6FC3"/>
    <w:rsid w:val="20A26106"/>
    <w:rsid w:val="20DD43F7"/>
    <w:rsid w:val="20DF1CA1"/>
    <w:rsid w:val="210E0255"/>
    <w:rsid w:val="2112548A"/>
    <w:rsid w:val="213E734A"/>
    <w:rsid w:val="213F33D5"/>
    <w:rsid w:val="21724BC4"/>
    <w:rsid w:val="21993195"/>
    <w:rsid w:val="21AA1CC1"/>
    <w:rsid w:val="21C430AF"/>
    <w:rsid w:val="21D415B9"/>
    <w:rsid w:val="21DF1615"/>
    <w:rsid w:val="220320AD"/>
    <w:rsid w:val="220E109D"/>
    <w:rsid w:val="223120D8"/>
    <w:rsid w:val="224700F4"/>
    <w:rsid w:val="22817B17"/>
    <w:rsid w:val="22835724"/>
    <w:rsid w:val="229D59AA"/>
    <w:rsid w:val="22CA5975"/>
    <w:rsid w:val="22CD2543"/>
    <w:rsid w:val="23171CA5"/>
    <w:rsid w:val="23280653"/>
    <w:rsid w:val="233E5ACD"/>
    <w:rsid w:val="236556AE"/>
    <w:rsid w:val="2384725F"/>
    <w:rsid w:val="23900AAE"/>
    <w:rsid w:val="239E017A"/>
    <w:rsid w:val="23BC1645"/>
    <w:rsid w:val="23E64796"/>
    <w:rsid w:val="23FA40CD"/>
    <w:rsid w:val="241012A8"/>
    <w:rsid w:val="2436195A"/>
    <w:rsid w:val="2438538C"/>
    <w:rsid w:val="243F1DA6"/>
    <w:rsid w:val="245F428F"/>
    <w:rsid w:val="2474344C"/>
    <w:rsid w:val="247B76D5"/>
    <w:rsid w:val="24DC4C11"/>
    <w:rsid w:val="24ED4A84"/>
    <w:rsid w:val="25821D78"/>
    <w:rsid w:val="25D3254B"/>
    <w:rsid w:val="25E41495"/>
    <w:rsid w:val="26222093"/>
    <w:rsid w:val="26407722"/>
    <w:rsid w:val="264C4834"/>
    <w:rsid w:val="26707727"/>
    <w:rsid w:val="26AA6A70"/>
    <w:rsid w:val="26D75C5D"/>
    <w:rsid w:val="26EE6B95"/>
    <w:rsid w:val="26F34DE2"/>
    <w:rsid w:val="26F5703F"/>
    <w:rsid w:val="27174A3C"/>
    <w:rsid w:val="271E38FF"/>
    <w:rsid w:val="274D480B"/>
    <w:rsid w:val="27B83787"/>
    <w:rsid w:val="27CB369D"/>
    <w:rsid w:val="27DA41E9"/>
    <w:rsid w:val="2800535F"/>
    <w:rsid w:val="283740AA"/>
    <w:rsid w:val="284C756B"/>
    <w:rsid w:val="285C1C58"/>
    <w:rsid w:val="287244C4"/>
    <w:rsid w:val="287A18AF"/>
    <w:rsid w:val="28CE411D"/>
    <w:rsid w:val="29222F88"/>
    <w:rsid w:val="292E02C5"/>
    <w:rsid w:val="29445EED"/>
    <w:rsid w:val="294E1E0B"/>
    <w:rsid w:val="29C42C29"/>
    <w:rsid w:val="29EF166F"/>
    <w:rsid w:val="2A0C33BA"/>
    <w:rsid w:val="2A15454B"/>
    <w:rsid w:val="2A3922F5"/>
    <w:rsid w:val="2A603550"/>
    <w:rsid w:val="2AFC43D1"/>
    <w:rsid w:val="2B034EFE"/>
    <w:rsid w:val="2B7111BF"/>
    <w:rsid w:val="2B9B4BDE"/>
    <w:rsid w:val="2BA93D2E"/>
    <w:rsid w:val="2BAA3C6F"/>
    <w:rsid w:val="2BF005BD"/>
    <w:rsid w:val="2BF64ED6"/>
    <w:rsid w:val="2BFA5900"/>
    <w:rsid w:val="2C3F6257"/>
    <w:rsid w:val="2C4A1A7B"/>
    <w:rsid w:val="2CB8696E"/>
    <w:rsid w:val="2CF02702"/>
    <w:rsid w:val="2D1B292F"/>
    <w:rsid w:val="2D48188C"/>
    <w:rsid w:val="2D623CD6"/>
    <w:rsid w:val="2D926086"/>
    <w:rsid w:val="2DC909F9"/>
    <w:rsid w:val="2DD40AFE"/>
    <w:rsid w:val="2E0537FE"/>
    <w:rsid w:val="2E15033F"/>
    <w:rsid w:val="2E350CF1"/>
    <w:rsid w:val="2E3B6C45"/>
    <w:rsid w:val="2E4D67D7"/>
    <w:rsid w:val="2EAA1785"/>
    <w:rsid w:val="2EAF5434"/>
    <w:rsid w:val="2FA15D56"/>
    <w:rsid w:val="2FED6A78"/>
    <w:rsid w:val="2FFC2490"/>
    <w:rsid w:val="30487BB2"/>
    <w:rsid w:val="304B536D"/>
    <w:rsid w:val="30550946"/>
    <w:rsid w:val="305C6B79"/>
    <w:rsid w:val="30601704"/>
    <w:rsid w:val="30697F31"/>
    <w:rsid w:val="30BE2613"/>
    <w:rsid w:val="30C928EA"/>
    <w:rsid w:val="310417DA"/>
    <w:rsid w:val="311113C6"/>
    <w:rsid w:val="3178321D"/>
    <w:rsid w:val="31996870"/>
    <w:rsid w:val="31CD0290"/>
    <w:rsid w:val="31E40A14"/>
    <w:rsid w:val="31F23D56"/>
    <w:rsid w:val="320560C5"/>
    <w:rsid w:val="320C2F5A"/>
    <w:rsid w:val="320C63D9"/>
    <w:rsid w:val="324F2137"/>
    <w:rsid w:val="328C4837"/>
    <w:rsid w:val="32EC57F6"/>
    <w:rsid w:val="32ED19E0"/>
    <w:rsid w:val="331003E6"/>
    <w:rsid w:val="335471EF"/>
    <w:rsid w:val="33624180"/>
    <w:rsid w:val="33BB155D"/>
    <w:rsid w:val="33CE5C5D"/>
    <w:rsid w:val="33CF610A"/>
    <w:rsid w:val="34120D24"/>
    <w:rsid w:val="3471633A"/>
    <w:rsid w:val="34961DF2"/>
    <w:rsid w:val="349F747D"/>
    <w:rsid w:val="34AA7B75"/>
    <w:rsid w:val="34AB3C6D"/>
    <w:rsid w:val="34FB6C10"/>
    <w:rsid w:val="350D3950"/>
    <w:rsid w:val="350E13E1"/>
    <w:rsid w:val="355C7755"/>
    <w:rsid w:val="35743328"/>
    <w:rsid w:val="357E3764"/>
    <w:rsid w:val="35CE056C"/>
    <w:rsid w:val="364E6E15"/>
    <w:rsid w:val="36727532"/>
    <w:rsid w:val="36824A1A"/>
    <w:rsid w:val="36C956C0"/>
    <w:rsid w:val="36CB2640"/>
    <w:rsid w:val="36CF25ED"/>
    <w:rsid w:val="37077667"/>
    <w:rsid w:val="3725515E"/>
    <w:rsid w:val="372A0274"/>
    <w:rsid w:val="37955D84"/>
    <w:rsid w:val="37D24A1A"/>
    <w:rsid w:val="3806528F"/>
    <w:rsid w:val="381C120D"/>
    <w:rsid w:val="3828772D"/>
    <w:rsid w:val="38305D90"/>
    <w:rsid w:val="38417FDB"/>
    <w:rsid w:val="384415B3"/>
    <w:rsid w:val="384B7588"/>
    <w:rsid w:val="38793F3C"/>
    <w:rsid w:val="3881320A"/>
    <w:rsid w:val="38D5357C"/>
    <w:rsid w:val="38D964F0"/>
    <w:rsid w:val="38F03E51"/>
    <w:rsid w:val="39030165"/>
    <w:rsid w:val="390A162B"/>
    <w:rsid w:val="396B42B8"/>
    <w:rsid w:val="39E827B4"/>
    <w:rsid w:val="3A4F143D"/>
    <w:rsid w:val="3A7D33AD"/>
    <w:rsid w:val="3AB24B2A"/>
    <w:rsid w:val="3AC94FE7"/>
    <w:rsid w:val="3B216C64"/>
    <w:rsid w:val="3B2E5CC6"/>
    <w:rsid w:val="3B2E65B2"/>
    <w:rsid w:val="3B454ED8"/>
    <w:rsid w:val="3B5C6AEB"/>
    <w:rsid w:val="3C12108A"/>
    <w:rsid w:val="3C23315D"/>
    <w:rsid w:val="3C2B7984"/>
    <w:rsid w:val="3C2C497E"/>
    <w:rsid w:val="3C53291D"/>
    <w:rsid w:val="3C5F5690"/>
    <w:rsid w:val="3C6A025E"/>
    <w:rsid w:val="3CB1764C"/>
    <w:rsid w:val="3CC559D3"/>
    <w:rsid w:val="3CDB328A"/>
    <w:rsid w:val="3D7625CB"/>
    <w:rsid w:val="3D7E7722"/>
    <w:rsid w:val="3D901885"/>
    <w:rsid w:val="3E66476B"/>
    <w:rsid w:val="3EA31C81"/>
    <w:rsid w:val="3EC90C58"/>
    <w:rsid w:val="3FA90820"/>
    <w:rsid w:val="3FC5217B"/>
    <w:rsid w:val="3FD33193"/>
    <w:rsid w:val="3FF53F17"/>
    <w:rsid w:val="4068586A"/>
    <w:rsid w:val="40790AAA"/>
    <w:rsid w:val="407F54FB"/>
    <w:rsid w:val="40915F5C"/>
    <w:rsid w:val="409417BD"/>
    <w:rsid w:val="40C52F00"/>
    <w:rsid w:val="40C60756"/>
    <w:rsid w:val="4175729F"/>
    <w:rsid w:val="418E7D4A"/>
    <w:rsid w:val="41B90AC2"/>
    <w:rsid w:val="4236123F"/>
    <w:rsid w:val="424F0801"/>
    <w:rsid w:val="425E7D34"/>
    <w:rsid w:val="4267532B"/>
    <w:rsid w:val="426A05D6"/>
    <w:rsid w:val="428D7CB6"/>
    <w:rsid w:val="42D975A9"/>
    <w:rsid w:val="42F42995"/>
    <w:rsid w:val="437066BC"/>
    <w:rsid w:val="43804536"/>
    <w:rsid w:val="4391222B"/>
    <w:rsid w:val="43A33E0B"/>
    <w:rsid w:val="43CA3DAB"/>
    <w:rsid w:val="43E41CA8"/>
    <w:rsid w:val="446F7625"/>
    <w:rsid w:val="447C4627"/>
    <w:rsid w:val="44AE65CC"/>
    <w:rsid w:val="44C87AE5"/>
    <w:rsid w:val="44D33F93"/>
    <w:rsid w:val="44FA0AD1"/>
    <w:rsid w:val="451715A3"/>
    <w:rsid w:val="4582163B"/>
    <w:rsid w:val="45873B6B"/>
    <w:rsid w:val="45883A8D"/>
    <w:rsid w:val="45BB4B31"/>
    <w:rsid w:val="45C85B57"/>
    <w:rsid w:val="45EE3DC5"/>
    <w:rsid w:val="46C52D09"/>
    <w:rsid w:val="46CF7338"/>
    <w:rsid w:val="471C6B22"/>
    <w:rsid w:val="47762831"/>
    <w:rsid w:val="47AD5372"/>
    <w:rsid w:val="47F669C9"/>
    <w:rsid w:val="4886136A"/>
    <w:rsid w:val="48B26191"/>
    <w:rsid w:val="48EB1ED1"/>
    <w:rsid w:val="48FD4C41"/>
    <w:rsid w:val="49246E08"/>
    <w:rsid w:val="496B160B"/>
    <w:rsid w:val="49727F20"/>
    <w:rsid w:val="49940315"/>
    <w:rsid w:val="49BD5149"/>
    <w:rsid w:val="49D4371D"/>
    <w:rsid w:val="49EA6C68"/>
    <w:rsid w:val="49F450F9"/>
    <w:rsid w:val="4A020736"/>
    <w:rsid w:val="4A271F17"/>
    <w:rsid w:val="4A671B4F"/>
    <w:rsid w:val="4A9E7D54"/>
    <w:rsid w:val="4ABA76A0"/>
    <w:rsid w:val="4ADB34D1"/>
    <w:rsid w:val="4B3F4577"/>
    <w:rsid w:val="4B5056C5"/>
    <w:rsid w:val="4BCC6BC4"/>
    <w:rsid w:val="4C207FC6"/>
    <w:rsid w:val="4C364CB8"/>
    <w:rsid w:val="4C5F578E"/>
    <w:rsid w:val="4C6F014B"/>
    <w:rsid w:val="4C815F83"/>
    <w:rsid w:val="4CA966EC"/>
    <w:rsid w:val="4CB82C7E"/>
    <w:rsid w:val="4CEE6B35"/>
    <w:rsid w:val="4CF666A1"/>
    <w:rsid w:val="4D140B51"/>
    <w:rsid w:val="4D310855"/>
    <w:rsid w:val="4D4A7153"/>
    <w:rsid w:val="4D7071CE"/>
    <w:rsid w:val="4D97270D"/>
    <w:rsid w:val="4DAE5F90"/>
    <w:rsid w:val="4DB04280"/>
    <w:rsid w:val="4E4A09D4"/>
    <w:rsid w:val="4EC55DD0"/>
    <w:rsid w:val="4F3B5577"/>
    <w:rsid w:val="4F496EB2"/>
    <w:rsid w:val="4F4A1644"/>
    <w:rsid w:val="4F5077D4"/>
    <w:rsid w:val="4F6739C4"/>
    <w:rsid w:val="4F905032"/>
    <w:rsid w:val="4F9D7DC0"/>
    <w:rsid w:val="4FA2752A"/>
    <w:rsid w:val="4FC23A29"/>
    <w:rsid w:val="501606A0"/>
    <w:rsid w:val="50830088"/>
    <w:rsid w:val="50B25EAC"/>
    <w:rsid w:val="50CA65CD"/>
    <w:rsid w:val="51964838"/>
    <w:rsid w:val="51B979EE"/>
    <w:rsid w:val="51F122C8"/>
    <w:rsid w:val="52604FA2"/>
    <w:rsid w:val="52737BEB"/>
    <w:rsid w:val="52767D95"/>
    <w:rsid w:val="5294356A"/>
    <w:rsid w:val="52C0715A"/>
    <w:rsid w:val="52C10C48"/>
    <w:rsid w:val="533004A0"/>
    <w:rsid w:val="535D7576"/>
    <w:rsid w:val="535E2DC9"/>
    <w:rsid w:val="53622B3B"/>
    <w:rsid w:val="53EA5C52"/>
    <w:rsid w:val="543F40CC"/>
    <w:rsid w:val="545E05C7"/>
    <w:rsid w:val="54807647"/>
    <w:rsid w:val="54AF4820"/>
    <w:rsid w:val="54B57757"/>
    <w:rsid w:val="54D01552"/>
    <w:rsid w:val="54EF7999"/>
    <w:rsid w:val="5523293D"/>
    <w:rsid w:val="554F0C4C"/>
    <w:rsid w:val="55541D52"/>
    <w:rsid w:val="555949EC"/>
    <w:rsid w:val="555C79A0"/>
    <w:rsid w:val="55681BAB"/>
    <w:rsid w:val="55DC76A0"/>
    <w:rsid w:val="55E346E3"/>
    <w:rsid w:val="55F00060"/>
    <w:rsid w:val="5637263A"/>
    <w:rsid w:val="568A778E"/>
    <w:rsid w:val="568F281B"/>
    <w:rsid w:val="56E0644B"/>
    <w:rsid w:val="56F21481"/>
    <w:rsid w:val="56F67582"/>
    <w:rsid w:val="571B0B0F"/>
    <w:rsid w:val="573A542A"/>
    <w:rsid w:val="573D5A07"/>
    <w:rsid w:val="578A469A"/>
    <w:rsid w:val="57A31D91"/>
    <w:rsid w:val="57CC3B83"/>
    <w:rsid w:val="57F70C8E"/>
    <w:rsid w:val="58267BDF"/>
    <w:rsid w:val="58472F5B"/>
    <w:rsid w:val="586C6542"/>
    <w:rsid w:val="587236C9"/>
    <w:rsid w:val="5875365A"/>
    <w:rsid w:val="587718BD"/>
    <w:rsid w:val="58B42ABF"/>
    <w:rsid w:val="58C7481A"/>
    <w:rsid w:val="58D9039A"/>
    <w:rsid w:val="58ED41EA"/>
    <w:rsid w:val="58FB0A3E"/>
    <w:rsid w:val="592E617A"/>
    <w:rsid w:val="59802AB4"/>
    <w:rsid w:val="59853195"/>
    <w:rsid w:val="59A15DF3"/>
    <w:rsid w:val="59AE08DF"/>
    <w:rsid w:val="59B60753"/>
    <w:rsid w:val="5A2331BC"/>
    <w:rsid w:val="5A24525A"/>
    <w:rsid w:val="5A2C647D"/>
    <w:rsid w:val="5A403107"/>
    <w:rsid w:val="5A504328"/>
    <w:rsid w:val="5A580494"/>
    <w:rsid w:val="5A5C4AAF"/>
    <w:rsid w:val="5A5F5F99"/>
    <w:rsid w:val="5A634FE3"/>
    <w:rsid w:val="5A663F13"/>
    <w:rsid w:val="5A6A5AEE"/>
    <w:rsid w:val="5AB02754"/>
    <w:rsid w:val="5AD46E30"/>
    <w:rsid w:val="5B245241"/>
    <w:rsid w:val="5B505ACD"/>
    <w:rsid w:val="5B51680F"/>
    <w:rsid w:val="5B6E08B8"/>
    <w:rsid w:val="5BA703B4"/>
    <w:rsid w:val="5BC75181"/>
    <w:rsid w:val="5BE0069E"/>
    <w:rsid w:val="5C3066EB"/>
    <w:rsid w:val="5C426AF8"/>
    <w:rsid w:val="5C7F585C"/>
    <w:rsid w:val="5CA321E0"/>
    <w:rsid w:val="5D073750"/>
    <w:rsid w:val="5D3457D6"/>
    <w:rsid w:val="5D38491F"/>
    <w:rsid w:val="5D3A7D8E"/>
    <w:rsid w:val="5D823FEF"/>
    <w:rsid w:val="5DB51E27"/>
    <w:rsid w:val="5DBE58AC"/>
    <w:rsid w:val="5DF0493A"/>
    <w:rsid w:val="5E454FF3"/>
    <w:rsid w:val="5E470988"/>
    <w:rsid w:val="5E93367F"/>
    <w:rsid w:val="5ECE1ED9"/>
    <w:rsid w:val="5ED26695"/>
    <w:rsid w:val="5EDE28F0"/>
    <w:rsid w:val="5F040EAC"/>
    <w:rsid w:val="5F236229"/>
    <w:rsid w:val="5F2C52B1"/>
    <w:rsid w:val="5F6A1DC7"/>
    <w:rsid w:val="5F7E2DEF"/>
    <w:rsid w:val="5FDC14CE"/>
    <w:rsid w:val="60075834"/>
    <w:rsid w:val="600B1028"/>
    <w:rsid w:val="60187B37"/>
    <w:rsid w:val="60242422"/>
    <w:rsid w:val="606774DC"/>
    <w:rsid w:val="60CE6657"/>
    <w:rsid w:val="60D21A26"/>
    <w:rsid w:val="60D51CB3"/>
    <w:rsid w:val="60F11097"/>
    <w:rsid w:val="61082334"/>
    <w:rsid w:val="615600E6"/>
    <w:rsid w:val="615F61A6"/>
    <w:rsid w:val="61661888"/>
    <w:rsid w:val="61703FFB"/>
    <w:rsid w:val="61B45234"/>
    <w:rsid w:val="61D946BF"/>
    <w:rsid w:val="62072295"/>
    <w:rsid w:val="62307C55"/>
    <w:rsid w:val="62927EB3"/>
    <w:rsid w:val="62DB337A"/>
    <w:rsid w:val="62EC2ECD"/>
    <w:rsid w:val="62FF306D"/>
    <w:rsid w:val="63DA60BE"/>
    <w:rsid w:val="64230985"/>
    <w:rsid w:val="646F73AA"/>
    <w:rsid w:val="64CF7C2B"/>
    <w:rsid w:val="64EC7C0E"/>
    <w:rsid w:val="65226178"/>
    <w:rsid w:val="65597FB6"/>
    <w:rsid w:val="655C6552"/>
    <w:rsid w:val="6585565B"/>
    <w:rsid w:val="65990332"/>
    <w:rsid w:val="65DE2F0A"/>
    <w:rsid w:val="65F722B9"/>
    <w:rsid w:val="66791A06"/>
    <w:rsid w:val="66871689"/>
    <w:rsid w:val="66A54948"/>
    <w:rsid w:val="66B64F91"/>
    <w:rsid w:val="67056CB0"/>
    <w:rsid w:val="67440738"/>
    <w:rsid w:val="675429D6"/>
    <w:rsid w:val="677A5794"/>
    <w:rsid w:val="677E7E85"/>
    <w:rsid w:val="67980411"/>
    <w:rsid w:val="67A203E0"/>
    <w:rsid w:val="67AF761B"/>
    <w:rsid w:val="67D276AE"/>
    <w:rsid w:val="681B3598"/>
    <w:rsid w:val="683A470B"/>
    <w:rsid w:val="68D1014B"/>
    <w:rsid w:val="68D1117E"/>
    <w:rsid w:val="68E62A6C"/>
    <w:rsid w:val="69171177"/>
    <w:rsid w:val="692A2971"/>
    <w:rsid w:val="692B5056"/>
    <w:rsid w:val="69310B91"/>
    <w:rsid w:val="69372990"/>
    <w:rsid w:val="693A40D3"/>
    <w:rsid w:val="695435C0"/>
    <w:rsid w:val="69597B67"/>
    <w:rsid w:val="695B721E"/>
    <w:rsid w:val="69BB3998"/>
    <w:rsid w:val="69DA5977"/>
    <w:rsid w:val="6A346B80"/>
    <w:rsid w:val="6A5829E8"/>
    <w:rsid w:val="6A7C52A1"/>
    <w:rsid w:val="6A8D502B"/>
    <w:rsid w:val="6ACE3F39"/>
    <w:rsid w:val="6AE112C2"/>
    <w:rsid w:val="6AEF1E69"/>
    <w:rsid w:val="6B2A52EC"/>
    <w:rsid w:val="6B44187B"/>
    <w:rsid w:val="6B5B719A"/>
    <w:rsid w:val="6B6C146B"/>
    <w:rsid w:val="6B960ABC"/>
    <w:rsid w:val="6BB64664"/>
    <w:rsid w:val="6BDC31FF"/>
    <w:rsid w:val="6BEB011E"/>
    <w:rsid w:val="6BF03B42"/>
    <w:rsid w:val="6BF32A4E"/>
    <w:rsid w:val="6BFC6D53"/>
    <w:rsid w:val="6C357629"/>
    <w:rsid w:val="6C4A4241"/>
    <w:rsid w:val="6C7E33E9"/>
    <w:rsid w:val="6CC57A09"/>
    <w:rsid w:val="6CE328AD"/>
    <w:rsid w:val="6D0250F0"/>
    <w:rsid w:val="6D4C50F6"/>
    <w:rsid w:val="6DD04CDA"/>
    <w:rsid w:val="6DD3490F"/>
    <w:rsid w:val="6DDB6E9B"/>
    <w:rsid w:val="6DE22A7E"/>
    <w:rsid w:val="6E2E4B72"/>
    <w:rsid w:val="6E4B26AA"/>
    <w:rsid w:val="6E505332"/>
    <w:rsid w:val="6E5809E3"/>
    <w:rsid w:val="6E70436B"/>
    <w:rsid w:val="6EE25AAD"/>
    <w:rsid w:val="6F260119"/>
    <w:rsid w:val="6F270656"/>
    <w:rsid w:val="6F3F4FC6"/>
    <w:rsid w:val="700364B8"/>
    <w:rsid w:val="70263B34"/>
    <w:rsid w:val="70504336"/>
    <w:rsid w:val="705A63D6"/>
    <w:rsid w:val="70673F12"/>
    <w:rsid w:val="70CA3F8D"/>
    <w:rsid w:val="71164DDF"/>
    <w:rsid w:val="71182E70"/>
    <w:rsid w:val="71673C26"/>
    <w:rsid w:val="718372B9"/>
    <w:rsid w:val="71B146A8"/>
    <w:rsid w:val="71B52CE5"/>
    <w:rsid w:val="71EC6293"/>
    <w:rsid w:val="71FB7B2D"/>
    <w:rsid w:val="722263FC"/>
    <w:rsid w:val="723736A8"/>
    <w:rsid w:val="723D1EEC"/>
    <w:rsid w:val="72411BF6"/>
    <w:rsid w:val="724B305C"/>
    <w:rsid w:val="726040EC"/>
    <w:rsid w:val="72690F99"/>
    <w:rsid w:val="726E4C8E"/>
    <w:rsid w:val="72A4316E"/>
    <w:rsid w:val="72BD584B"/>
    <w:rsid w:val="72D363FA"/>
    <w:rsid w:val="72D40C35"/>
    <w:rsid w:val="72ED551C"/>
    <w:rsid w:val="730A46B6"/>
    <w:rsid w:val="73130DD1"/>
    <w:rsid w:val="732A7CC1"/>
    <w:rsid w:val="73424526"/>
    <w:rsid w:val="736B3F30"/>
    <w:rsid w:val="73A769D3"/>
    <w:rsid w:val="73B33292"/>
    <w:rsid w:val="73E961BA"/>
    <w:rsid w:val="744F0927"/>
    <w:rsid w:val="747D0E98"/>
    <w:rsid w:val="74A74D4E"/>
    <w:rsid w:val="74AE1EBA"/>
    <w:rsid w:val="74E44506"/>
    <w:rsid w:val="74F20127"/>
    <w:rsid w:val="756C4C58"/>
    <w:rsid w:val="75B917BA"/>
    <w:rsid w:val="75D400AB"/>
    <w:rsid w:val="75D46C77"/>
    <w:rsid w:val="75DD07B9"/>
    <w:rsid w:val="760F6CE8"/>
    <w:rsid w:val="763F71EE"/>
    <w:rsid w:val="775E7713"/>
    <w:rsid w:val="777E7A20"/>
    <w:rsid w:val="77D906B3"/>
    <w:rsid w:val="78841BF9"/>
    <w:rsid w:val="788F5211"/>
    <w:rsid w:val="78AD08B3"/>
    <w:rsid w:val="790D2CAE"/>
    <w:rsid w:val="79433FE7"/>
    <w:rsid w:val="79706641"/>
    <w:rsid w:val="79937435"/>
    <w:rsid w:val="7A052BC3"/>
    <w:rsid w:val="7A213204"/>
    <w:rsid w:val="7A3442A9"/>
    <w:rsid w:val="7A725943"/>
    <w:rsid w:val="7A772DD9"/>
    <w:rsid w:val="7AB96CFB"/>
    <w:rsid w:val="7AE329E7"/>
    <w:rsid w:val="7AF23B83"/>
    <w:rsid w:val="7B435D4C"/>
    <w:rsid w:val="7B8D2C77"/>
    <w:rsid w:val="7BC72458"/>
    <w:rsid w:val="7BD83600"/>
    <w:rsid w:val="7C0615EE"/>
    <w:rsid w:val="7C0873C0"/>
    <w:rsid w:val="7C125373"/>
    <w:rsid w:val="7C1D1152"/>
    <w:rsid w:val="7C202FE1"/>
    <w:rsid w:val="7C223BF7"/>
    <w:rsid w:val="7C277D2D"/>
    <w:rsid w:val="7C3126C3"/>
    <w:rsid w:val="7C4965C2"/>
    <w:rsid w:val="7C646D34"/>
    <w:rsid w:val="7CA45B2B"/>
    <w:rsid w:val="7CA866C9"/>
    <w:rsid w:val="7CAE5FE2"/>
    <w:rsid w:val="7CC40FE4"/>
    <w:rsid w:val="7D153C12"/>
    <w:rsid w:val="7D345741"/>
    <w:rsid w:val="7D6C0075"/>
    <w:rsid w:val="7D9A2C25"/>
    <w:rsid w:val="7E3C6066"/>
    <w:rsid w:val="7E87746D"/>
    <w:rsid w:val="7E9B72CB"/>
    <w:rsid w:val="7EBB6B6D"/>
    <w:rsid w:val="7EE641B7"/>
    <w:rsid w:val="7EF22747"/>
    <w:rsid w:val="7EF73BD9"/>
    <w:rsid w:val="7EF77896"/>
    <w:rsid w:val="7F012DF1"/>
    <w:rsid w:val="7F1B0965"/>
    <w:rsid w:val="7F2B1C0C"/>
    <w:rsid w:val="7F9326A9"/>
    <w:rsid w:val="7F9523F2"/>
    <w:rsid w:val="7FAF72D5"/>
    <w:rsid w:val="7FAF7BF4"/>
    <w:rsid w:val="7FE004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C347C"/>
    <w:pPr>
      <w:widowControl w:val="0"/>
      <w:jc w:val="both"/>
    </w:pPr>
    <w:rPr>
      <w:kern w:val="2"/>
      <w:sz w:val="21"/>
      <w:szCs w:val="22"/>
    </w:rPr>
  </w:style>
  <w:style w:type="paragraph" w:styleId="1">
    <w:name w:val="heading 1"/>
    <w:basedOn w:val="a"/>
    <w:next w:val="a"/>
    <w:link w:val="1Char"/>
    <w:uiPriority w:val="9"/>
    <w:qFormat/>
    <w:rsid w:val="005C347C"/>
    <w:pPr>
      <w:keepNext/>
      <w:keepLines/>
      <w:spacing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5C347C"/>
    <w:pPr>
      <w:spacing w:after="120"/>
    </w:pPr>
  </w:style>
  <w:style w:type="paragraph" w:styleId="a4">
    <w:name w:val="Balloon Text"/>
    <w:basedOn w:val="a"/>
    <w:link w:val="Char0"/>
    <w:uiPriority w:val="99"/>
    <w:semiHidden/>
    <w:unhideWhenUsed/>
    <w:qFormat/>
    <w:rsid w:val="005C347C"/>
    <w:rPr>
      <w:sz w:val="18"/>
      <w:szCs w:val="18"/>
    </w:rPr>
  </w:style>
  <w:style w:type="paragraph" w:styleId="a5">
    <w:name w:val="footer"/>
    <w:basedOn w:val="a"/>
    <w:link w:val="Char1"/>
    <w:uiPriority w:val="99"/>
    <w:unhideWhenUsed/>
    <w:qFormat/>
    <w:rsid w:val="005C347C"/>
    <w:pPr>
      <w:tabs>
        <w:tab w:val="center" w:pos="4153"/>
        <w:tab w:val="right" w:pos="8306"/>
      </w:tabs>
      <w:snapToGrid w:val="0"/>
      <w:jc w:val="left"/>
    </w:pPr>
    <w:rPr>
      <w:sz w:val="18"/>
      <w:szCs w:val="18"/>
    </w:rPr>
  </w:style>
  <w:style w:type="paragraph" w:styleId="a6">
    <w:name w:val="header"/>
    <w:basedOn w:val="a"/>
    <w:uiPriority w:val="99"/>
    <w:unhideWhenUsed/>
    <w:qFormat/>
    <w:rsid w:val="005C347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5C347C"/>
  </w:style>
  <w:style w:type="paragraph" w:styleId="a7">
    <w:name w:val="Normal (Web)"/>
    <w:basedOn w:val="a"/>
    <w:uiPriority w:val="99"/>
    <w:semiHidden/>
    <w:unhideWhenUsed/>
    <w:qFormat/>
    <w:rsid w:val="005C347C"/>
    <w:pPr>
      <w:spacing w:beforeAutospacing="1" w:afterAutospacing="1"/>
      <w:jc w:val="left"/>
    </w:pPr>
    <w:rPr>
      <w:rFonts w:cs="Times New Roman"/>
      <w:kern w:val="0"/>
      <w:sz w:val="24"/>
    </w:rPr>
  </w:style>
  <w:style w:type="character" w:styleId="a8">
    <w:name w:val="Strong"/>
    <w:basedOn w:val="a1"/>
    <w:uiPriority w:val="22"/>
    <w:qFormat/>
    <w:rsid w:val="005C347C"/>
    <w:rPr>
      <w:b/>
    </w:rPr>
  </w:style>
  <w:style w:type="character" w:styleId="a9">
    <w:name w:val="Hyperlink"/>
    <w:basedOn w:val="a1"/>
    <w:uiPriority w:val="99"/>
    <w:unhideWhenUsed/>
    <w:qFormat/>
    <w:rsid w:val="005C347C"/>
    <w:rPr>
      <w:color w:val="0000FF" w:themeColor="hyperlink"/>
      <w:u w:val="single"/>
    </w:rPr>
  </w:style>
  <w:style w:type="paragraph" w:styleId="aa">
    <w:name w:val="List Paragraph"/>
    <w:basedOn w:val="a"/>
    <w:uiPriority w:val="99"/>
    <w:unhideWhenUsed/>
    <w:qFormat/>
    <w:rsid w:val="005C347C"/>
    <w:pPr>
      <w:ind w:firstLineChars="200" w:firstLine="420"/>
    </w:pPr>
  </w:style>
  <w:style w:type="character" w:customStyle="1" w:styleId="Char0">
    <w:name w:val="批注框文本 Char"/>
    <w:basedOn w:val="a1"/>
    <w:link w:val="a4"/>
    <w:uiPriority w:val="99"/>
    <w:semiHidden/>
    <w:qFormat/>
    <w:rsid w:val="005C347C"/>
    <w:rPr>
      <w:rFonts w:asciiTheme="minorHAnsi" w:eastAsiaTheme="minorEastAsia" w:hAnsiTheme="minorHAnsi" w:cstheme="minorBidi"/>
      <w:kern w:val="2"/>
      <w:sz w:val="18"/>
      <w:szCs w:val="18"/>
    </w:rPr>
  </w:style>
  <w:style w:type="paragraph" w:styleId="ab">
    <w:name w:val="No Spacing"/>
    <w:uiPriority w:val="1"/>
    <w:qFormat/>
    <w:rsid w:val="005C347C"/>
    <w:pPr>
      <w:adjustRightInd w:val="0"/>
      <w:snapToGrid w:val="0"/>
    </w:pPr>
    <w:rPr>
      <w:rFonts w:ascii="Tahoma" w:eastAsia="微软雅黑" w:hAnsi="Tahoma"/>
      <w:sz w:val="22"/>
      <w:szCs w:val="22"/>
    </w:rPr>
  </w:style>
  <w:style w:type="character" w:customStyle="1" w:styleId="1Char">
    <w:name w:val="标题 1 Char"/>
    <w:link w:val="1"/>
    <w:uiPriority w:val="9"/>
    <w:qFormat/>
    <w:rsid w:val="005C347C"/>
    <w:rPr>
      <w:b/>
      <w:kern w:val="44"/>
      <w:sz w:val="44"/>
    </w:rPr>
  </w:style>
  <w:style w:type="paragraph" w:customStyle="1" w:styleId="WPSOffice1">
    <w:name w:val="WPSOffice手动目录 1"/>
    <w:qFormat/>
    <w:rsid w:val="005C347C"/>
    <w:rPr>
      <w:rFonts w:ascii="Times New Roman" w:eastAsia="宋体" w:hAnsi="Times New Roman" w:cs="Times New Roman"/>
    </w:rPr>
  </w:style>
  <w:style w:type="paragraph" w:customStyle="1" w:styleId="11">
    <w:name w:val="列出段落1"/>
    <w:qFormat/>
    <w:rsid w:val="005C347C"/>
    <w:pPr>
      <w:widowControl w:val="0"/>
      <w:ind w:firstLineChars="200" w:firstLine="420"/>
      <w:jc w:val="both"/>
    </w:pPr>
    <w:rPr>
      <w:rFonts w:ascii="Calibri" w:eastAsia="宋体" w:hAnsi="Calibri" w:cs="Times New Roman"/>
      <w:kern w:val="2"/>
      <w:sz w:val="21"/>
      <w:szCs w:val="22"/>
    </w:rPr>
  </w:style>
  <w:style w:type="paragraph" w:customStyle="1" w:styleId="2">
    <w:name w:val="列出段落2"/>
    <w:qFormat/>
    <w:rsid w:val="005C347C"/>
    <w:pPr>
      <w:widowControl w:val="0"/>
      <w:ind w:firstLineChars="200" w:firstLine="420"/>
      <w:jc w:val="both"/>
    </w:pPr>
    <w:rPr>
      <w:rFonts w:ascii="等线" w:eastAsia="等线" w:hAnsi="等线" w:cs="Times New Roman"/>
      <w:kern w:val="2"/>
      <w:sz w:val="21"/>
      <w:szCs w:val="22"/>
    </w:rPr>
  </w:style>
  <w:style w:type="character" w:customStyle="1" w:styleId="Char">
    <w:name w:val="正文文本 Char"/>
    <w:basedOn w:val="a1"/>
    <w:link w:val="a0"/>
    <w:uiPriority w:val="99"/>
    <w:rsid w:val="005C347C"/>
    <w:rPr>
      <w:rFonts w:asciiTheme="minorHAnsi" w:eastAsiaTheme="minorEastAsia" w:hAnsiTheme="minorHAnsi" w:cstheme="minorBidi"/>
      <w:kern w:val="2"/>
      <w:sz w:val="21"/>
      <w:szCs w:val="22"/>
    </w:rPr>
  </w:style>
  <w:style w:type="character" w:customStyle="1" w:styleId="Char1">
    <w:name w:val="页脚 Char"/>
    <w:basedOn w:val="a1"/>
    <w:link w:val="a5"/>
    <w:uiPriority w:val="99"/>
    <w:qFormat/>
    <w:rsid w:val="005C347C"/>
    <w:rPr>
      <w:rFonts w:asciiTheme="minorHAnsi" w:eastAsiaTheme="minorEastAsia" w:hAnsiTheme="minorHAnsi" w:cstheme="minorBidi"/>
      <w:kern w:val="2"/>
      <w:sz w:val="18"/>
      <w:szCs w:val="18"/>
    </w:rPr>
  </w:style>
  <w:style w:type="paragraph" w:customStyle="1" w:styleId="TOC1">
    <w:name w:val="TOC 标题1"/>
    <w:basedOn w:val="1"/>
    <w:next w:val="a"/>
    <w:uiPriority w:val="39"/>
    <w:semiHidden/>
    <w:unhideWhenUsed/>
    <w:qFormat/>
    <w:rsid w:val="005C347C"/>
    <w:pPr>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ED1751-5D23-4491-A7C7-6456AB2C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1033</Words>
  <Characters>5893</Characters>
  <Application>Microsoft Office Word</Application>
  <DocSecurity>0</DocSecurity>
  <Lines>49</Lines>
  <Paragraphs>13</Paragraphs>
  <ScaleCrop>false</ScaleCrop>
  <Company>Microsoft</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罗学成</dc:creator>
  <cp:lastModifiedBy>谢沛珊</cp:lastModifiedBy>
  <cp:revision>3</cp:revision>
  <dcterms:created xsi:type="dcterms:W3CDTF">2021-04-09T06:30:00Z</dcterms:created>
  <dcterms:modified xsi:type="dcterms:W3CDTF">2021-04-12T07:53:00Z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016CBFE9DC4C477EB17969DA587159F4</vt:lpwstr>
  </property>
</Properties>
</file>