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cs="Times New Roman"/>
          <w:sz w:val="4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-287020</wp:posOffset>
                </wp:positionV>
                <wp:extent cx="942975" cy="519430"/>
                <wp:effectExtent l="0" t="0" r="952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19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附表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-22.6pt;height:40.9pt;width:74.25pt;z-index:251660288;mso-width-relative:page;mso-height-relative:page;" fillcolor="#FFFFFF" filled="t" stroked="f" coordsize="21600,21600" o:gfxdata="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DkRANkAAAAJ&#10;AQAADwAAAAAAAAABACAAAAAiAAAAZHJzL2Rvd25yZXYueG1sUEsBAhQAFAAAAAgAh07iQGxjrY/i&#10;AQAAuQMAAA4AAAAAAAAAAQAgAAAAKAEAAGRycy9lMm9Eb2MueG1sUEsFBgAAAAAGAAYAWQEAAHwF&#10;AAAAAA==&#10;">
                <v:fill type="gradient" on="t" color2="#FFFFFF" angle="90" focus="10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u w:val="none"/>
        </w:rPr>
        <w:t>2021年市政府为民办实事项目</w:t>
      </w:r>
      <w:bookmarkEnd w:id="0"/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u w:val="none"/>
        </w:rPr>
      </w:pPr>
    </w:p>
    <w:tbl>
      <w:tblPr>
        <w:tblStyle w:val="4"/>
        <w:tblW w:w="144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00"/>
        <w:gridCol w:w="4566"/>
        <w:gridCol w:w="1584"/>
        <w:gridCol w:w="361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  <w:t>标题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  <w:t>实事内容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  <w:t>牵头单位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  <w:t>责任单位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u w:val="none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开展“下肢结构异常儿童”康复救助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免费为500名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7岁以下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（含7周岁）下肢结构异常儿童装配辅助器具，并提供康复治疗。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市残联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市教育局、市民政局、市财政局、市卫生健康委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建设一批社区居家养老服务中心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启动15个社区居家养老服务中心建设，为社区老年人提供膳食供应、生活照料、保健康复、休闲娱乐等日间托养服务。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市民政局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各城区人民政府，柳东新区、阳和工业新区（北部生态新区）管委会，市发展改革委、市财政局、市自然资源和规划局、市住房城乡建设局、市机关事务管理局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开展驾驶人理论考试自助服务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台考试自助亭，实现24小时机动车驾驶人理论考试等业务自助。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市公安局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建设校门人脸识别安防系统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为市区373所公办中小学校（幼儿园）校门公共区域配备人脸识别装置，接入公安“天网”系统。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市教育局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市公安局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各城区人民政府，柳东新区、阳和工业新区（北部生态新区）管委会，市发展改革委、市财政局、市大数据发展局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5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改造一批老旧小区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启动50个以上老旧小区改造（完成30个），提升小区配套设施。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市住房城乡建设局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各城区人民政府，阳和工业新区（北部生态新区）管委会，市发展改革委、市财政局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6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解决部分环卫工人住房困难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为200名符合公租房申请条件的环卫工人配公租房。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市城管执法局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市住房城乡建设局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各城区人民政府，柳东新区、阳和工业新区（北部生态新区）管委会，市财政局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7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农村饮水巩固提升工程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实施33个农村饮水巩固提升工程，提高农村群众约3万人供水保障水平。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市水利局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 xml:space="preserve">各县区人民政府，市财政局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新建一批公办幼儿园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新建5所公办幼儿园，增加学位2880个。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市教育局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柳城县、鹿寨县、柳北区、柳南区人民政府，柳东新区管委会，市发展改革委、市财政局、市自然资源和规划局、市住房城乡建设局，各平台公司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9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建设一批老年活动中心（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老年大学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）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开工建设五城区、柳东新区6所老年活动中心（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老年大学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）。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市民政局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  <w:t>各城区人民政府，柳东新区管委会，市委老干部局，市发展改革委、市财政局、市自然资源和规划局、市住房城乡建设局、市卫生健康委、市重点办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u w:val="none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新改扩建一批医院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新建柳州市公共卫生应急中心和危重症救治中心，迁建市中西医结合医院、市红十字会医院，完工市儿童医院（三期）项目。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市卫生健康委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各城区人民政府，柳东新区、阳和工业新区（北部生态新区）管委会，市发展改革委、市财政局、市自然资源和规划局、市住房城乡建设局、市重点办，各平台公司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12月31日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625E"/>
    <w:rsid w:val="729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8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2021-04-21T07:35:00Z</dcterms:created>
  <dc:creator>NING MEI</dc:creator>
  <cp:lastModifiedBy>NING MEI</cp:lastModifiedBy>
  <dcterms:modified xsi:type="dcterms:W3CDTF">2021-04-21T07:36:35Z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