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b/>
          <w:sz w:val="32"/>
          <w:szCs w:val="32"/>
        </w:rPr>
      </w:pPr>
    </w:p>
    <w:p>
      <w:pPr>
        <w:spacing w:line="660" w:lineRule="exact"/>
        <w:jc w:val="center"/>
        <w:rPr>
          <w:rFonts w:hint="eastAsia"/>
          <w:b/>
          <w:sz w:val="44"/>
          <w:szCs w:val="44"/>
          <w:lang w:val="en-US" w:eastAsia="zh-CN"/>
        </w:rPr>
      </w:pPr>
      <w:r>
        <w:rPr>
          <w:rFonts w:hint="eastAsia"/>
          <w:b/>
          <w:sz w:val="44"/>
          <w:szCs w:val="44"/>
        </w:rPr>
        <w:t>柳州市</w:t>
      </w:r>
      <w:r>
        <w:rPr>
          <w:rFonts w:hint="eastAsia"/>
          <w:b/>
          <w:sz w:val="44"/>
          <w:szCs w:val="44"/>
          <w:lang w:val="en-US" w:eastAsia="zh-CN"/>
        </w:rPr>
        <w:t>住房和城乡建设局</w:t>
      </w:r>
    </w:p>
    <w:p>
      <w:pPr>
        <w:spacing w:line="660" w:lineRule="exact"/>
        <w:jc w:val="center"/>
        <w:rPr>
          <w:rFonts w:hint="eastAsia" w:eastAsia="宋体"/>
          <w:b/>
          <w:sz w:val="44"/>
          <w:szCs w:val="44"/>
          <w:lang w:eastAsia="zh-CN"/>
        </w:rPr>
      </w:pPr>
      <w:r>
        <w:rPr>
          <w:rFonts w:hint="eastAsia"/>
          <w:b/>
          <w:sz w:val="44"/>
          <w:szCs w:val="44"/>
          <w:lang w:eastAsia="zh-CN"/>
        </w:rPr>
        <w:t>棚改经费内控管理平台</w:t>
      </w:r>
    </w:p>
    <w:p>
      <w:pPr>
        <w:tabs>
          <w:tab w:val="center" w:pos="4706"/>
          <w:tab w:val="left" w:pos="7215"/>
        </w:tabs>
        <w:spacing w:line="660" w:lineRule="exact"/>
        <w:jc w:val="left"/>
        <w:rPr>
          <w:rFonts w:hint="eastAsia" w:ascii="宋体" w:hAnsi="宋体"/>
          <w:b/>
          <w:kern w:val="0"/>
          <w:sz w:val="84"/>
        </w:rPr>
      </w:pPr>
      <w:r>
        <w:rPr>
          <w:b/>
          <w:sz w:val="36"/>
          <w:szCs w:val="36"/>
        </w:rPr>
        <w:tab/>
      </w:r>
    </w:p>
    <w:p>
      <w:pPr>
        <w:autoSpaceDE w:val="0"/>
        <w:autoSpaceDN w:val="0"/>
        <w:adjustRightInd w:val="0"/>
        <w:jc w:val="center"/>
        <w:outlineLvl w:val="0"/>
        <w:rPr>
          <w:rFonts w:hint="eastAsia" w:ascii="宋体" w:hAnsi="宋体"/>
          <w:b/>
          <w:kern w:val="0"/>
          <w:sz w:val="84"/>
        </w:rPr>
      </w:pPr>
    </w:p>
    <w:p>
      <w:pPr>
        <w:autoSpaceDE w:val="0"/>
        <w:autoSpaceDN w:val="0"/>
        <w:adjustRightInd w:val="0"/>
        <w:jc w:val="center"/>
        <w:outlineLvl w:val="0"/>
        <w:rPr>
          <w:rFonts w:hint="eastAsia" w:ascii="宋体" w:hAnsi="宋体"/>
          <w:b/>
          <w:kern w:val="0"/>
          <w:sz w:val="84"/>
        </w:rPr>
      </w:pPr>
      <w:r>
        <w:rPr>
          <w:rFonts w:hint="eastAsia" w:ascii="宋体" w:hAnsi="宋体"/>
          <w:b/>
          <w:kern w:val="0"/>
          <w:sz w:val="84"/>
        </w:rPr>
        <w:t>询 价 文 件</w:t>
      </w:r>
    </w:p>
    <w:p>
      <w:pPr>
        <w:rPr>
          <w:rFonts w:hint="eastAsia" w:ascii="宋体" w:hAnsi="宋体"/>
          <w:b/>
        </w:rPr>
      </w:pPr>
      <w:r>
        <w:rPr>
          <w:kern w:val="0"/>
        </w:rPr>
        <w:t xml:space="preserve">         </w:t>
      </w:r>
      <w:r>
        <w:rPr>
          <w:rFonts w:ascii="宋体" w:hAnsi="宋体"/>
          <w:b/>
          <w:kern w:val="0"/>
        </w:rPr>
        <w:t xml:space="preserve">          </w:t>
      </w:r>
    </w:p>
    <w:p/>
    <w:p>
      <w:pPr>
        <w:rPr>
          <w:rFonts w:hint="eastAsia"/>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1725"/>
        </w:tabs>
        <w:spacing w:before="240" w:beforeAutospacing="0" w:after="240" w:afterAutospacing="0" w:line="360" w:lineRule="atLeast"/>
        <w:ind w:left="90" w:right="0"/>
        <w:jc w:val="center"/>
        <w:rPr>
          <w:rFonts w:hint="eastAsia" w:ascii="宋体" w:hAnsi="宋体"/>
          <w:b/>
          <w:bCs/>
          <w:kern w:val="0"/>
          <w:sz w:val="32"/>
          <w:szCs w:val="32"/>
        </w:rPr>
      </w:pPr>
      <w:r>
        <w:rPr>
          <w:rFonts w:hint="eastAsia" w:ascii="宋体" w:hAnsi="宋体"/>
          <w:b/>
          <w:bCs/>
          <w:kern w:val="0"/>
          <w:sz w:val="32"/>
          <w:szCs w:val="32"/>
        </w:rPr>
        <w:t>询价人：</w:t>
      </w:r>
      <w:r>
        <w:rPr>
          <w:rFonts w:hint="eastAsia" w:ascii="宋体" w:hAnsi="宋体" w:eastAsia="宋体" w:cs="宋体"/>
          <w:b/>
          <w:bCs/>
          <w:color w:val="333333"/>
          <w:kern w:val="0"/>
          <w:sz w:val="36"/>
          <w:szCs w:val="36"/>
          <w:u w:val="single"/>
          <w:lang w:val="en-US" w:eastAsia="zh-CN" w:bidi="ar"/>
        </w:rPr>
        <w:t>柳州市住房和城乡建设局</w:t>
      </w:r>
    </w:p>
    <w:p>
      <w:pPr>
        <w:jc w:val="center"/>
        <w:rPr>
          <w:rFonts w:hint="eastAsia" w:ascii="宋体" w:hAnsi="宋体"/>
          <w:b/>
          <w:bCs/>
          <w:kern w:val="0"/>
          <w:sz w:val="32"/>
          <w:szCs w:val="32"/>
        </w:rPr>
      </w:pPr>
      <w:r>
        <w:rPr>
          <w:rFonts w:hint="eastAsia" w:ascii="宋体" w:hAnsi="宋体"/>
          <w:b/>
          <w:bCs/>
          <w:kern w:val="0"/>
          <w:sz w:val="32"/>
          <w:szCs w:val="32"/>
          <w:lang w:val="en-US" w:eastAsia="zh-CN"/>
        </w:rPr>
        <w:t>2020</w:t>
      </w:r>
      <w:r>
        <w:rPr>
          <w:rFonts w:hint="eastAsia" w:ascii="宋体" w:hAnsi="宋体"/>
          <w:b/>
          <w:bCs/>
          <w:kern w:val="0"/>
          <w:sz w:val="32"/>
          <w:szCs w:val="32"/>
        </w:rPr>
        <w:t>年</w:t>
      </w:r>
      <w:r>
        <w:rPr>
          <w:rFonts w:hint="eastAsia" w:ascii="宋体" w:hAnsi="宋体"/>
          <w:b/>
          <w:bCs/>
          <w:kern w:val="0"/>
          <w:sz w:val="32"/>
          <w:szCs w:val="32"/>
          <w:lang w:val="en-US" w:eastAsia="zh-CN"/>
        </w:rPr>
        <w:t>09</w:t>
      </w:r>
      <w:r>
        <w:rPr>
          <w:rFonts w:hint="eastAsia" w:ascii="宋体" w:hAnsi="宋体"/>
          <w:b/>
          <w:bCs/>
          <w:kern w:val="0"/>
          <w:sz w:val="32"/>
          <w:szCs w:val="32"/>
        </w:rPr>
        <w:t>月</w:t>
      </w:r>
      <w:r>
        <w:rPr>
          <w:rFonts w:hint="eastAsia" w:ascii="宋体" w:hAnsi="宋体"/>
          <w:b/>
          <w:bCs/>
          <w:kern w:val="0"/>
          <w:sz w:val="32"/>
          <w:szCs w:val="32"/>
          <w:lang w:val="en-US" w:eastAsia="zh-CN"/>
        </w:rPr>
        <w:t>29</w:t>
      </w:r>
      <w:r>
        <w:rPr>
          <w:rFonts w:hint="eastAsia" w:ascii="宋体" w:hAnsi="宋体"/>
          <w:b/>
          <w:bCs/>
          <w:kern w:val="0"/>
          <w:sz w:val="32"/>
          <w:szCs w:val="32"/>
        </w:rPr>
        <w:t>日</w:t>
      </w:r>
    </w:p>
    <w:p>
      <w:pPr>
        <w:jc w:val="center"/>
        <w:rPr>
          <w:rFonts w:hint="eastAsia" w:ascii="宋体" w:hAnsi="宋体"/>
          <w:b/>
          <w:bCs/>
          <w:kern w:val="0"/>
          <w:sz w:val="28"/>
          <w:szCs w:val="28"/>
        </w:rPr>
      </w:pPr>
    </w:p>
    <w:p>
      <w:pPr>
        <w:jc w:val="center"/>
        <w:rPr>
          <w:rFonts w:hint="eastAsia"/>
          <w:b/>
          <w:sz w:val="52"/>
          <w:szCs w:val="52"/>
        </w:rPr>
      </w:pPr>
    </w:p>
    <w:p>
      <w:pPr>
        <w:jc w:val="center"/>
        <w:rPr>
          <w:rFonts w:hint="eastAsia"/>
          <w:b/>
          <w:sz w:val="52"/>
          <w:szCs w:val="52"/>
        </w:rPr>
      </w:pPr>
    </w:p>
    <w:p>
      <w:pPr>
        <w:jc w:val="center"/>
        <w:rPr>
          <w:rFonts w:hint="eastAsia"/>
          <w:b/>
          <w:sz w:val="52"/>
          <w:szCs w:val="52"/>
        </w:rPr>
      </w:pPr>
      <w:r>
        <w:rPr>
          <w:rFonts w:hint="eastAsia"/>
          <w:b/>
          <w:sz w:val="52"/>
          <w:szCs w:val="52"/>
        </w:rPr>
        <w:t>目 录</w:t>
      </w:r>
    </w:p>
    <w:p/>
    <w:p>
      <w:pPr>
        <w:spacing w:line="560" w:lineRule="exact"/>
        <w:ind w:firstLine="360" w:firstLineChars="150"/>
        <w:jc w:val="distribute"/>
        <w:rPr>
          <w:rFonts w:hint="eastAsia" w:ascii="宋体" w:hAnsi="宋体"/>
          <w:sz w:val="24"/>
        </w:rPr>
      </w:pPr>
      <w:r>
        <w:rPr>
          <w:rFonts w:hint="eastAsia" w:ascii="宋体" w:hAnsi="宋体"/>
          <w:sz w:val="24"/>
        </w:rPr>
        <w:t>第一章 询价公告...............................................2</w:t>
      </w:r>
    </w:p>
    <w:p>
      <w:pPr>
        <w:spacing w:line="560" w:lineRule="exact"/>
        <w:ind w:firstLine="360" w:firstLineChars="150"/>
        <w:jc w:val="distribute"/>
        <w:rPr>
          <w:rFonts w:hint="eastAsia" w:ascii="宋体" w:hAnsi="宋体"/>
          <w:sz w:val="24"/>
        </w:rPr>
      </w:pPr>
      <w:r>
        <w:rPr>
          <w:rFonts w:hint="eastAsia" w:ascii="宋体" w:hAnsi="宋体"/>
          <w:sz w:val="24"/>
        </w:rPr>
        <w:t xml:space="preserve">第二章 报价文件格式..... ...................................5 </w:t>
      </w:r>
    </w:p>
    <w:p>
      <w:pPr>
        <w:snapToGrid w:val="0"/>
        <w:spacing w:line="720" w:lineRule="exact"/>
        <w:ind w:firstLine="315" w:firstLineChars="150"/>
        <w:rPr>
          <w:rFonts w:hint="eastAsia" w:ascii="宋体" w:hAnsi="Courier New"/>
          <w:szCs w:val="20"/>
        </w:rPr>
      </w:pPr>
    </w:p>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b/>
          <w:sz w:val="36"/>
          <w:szCs w:val="36"/>
        </w:rPr>
      </w:pPr>
    </w:p>
    <w:p>
      <w:pPr>
        <w:spacing w:line="500" w:lineRule="exact"/>
        <w:ind w:right="-359" w:rightChars="-171"/>
        <w:jc w:val="center"/>
        <w:rPr>
          <w:b/>
          <w:sz w:val="36"/>
          <w:szCs w:val="36"/>
        </w:rPr>
      </w:pPr>
    </w:p>
    <w:p>
      <w:pPr>
        <w:spacing w:line="500" w:lineRule="exact"/>
        <w:ind w:right="-359" w:rightChars="-171"/>
        <w:jc w:val="center"/>
        <w:rPr>
          <w:b/>
          <w:sz w:val="36"/>
          <w:szCs w:val="36"/>
        </w:rPr>
      </w:pPr>
    </w:p>
    <w:p>
      <w:pPr>
        <w:spacing w:line="500" w:lineRule="exact"/>
        <w:ind w:right="-359" w:rightChars="-171"/>
        <w:jc w:val="center"/>
        <w:rPr>
          <w:b/>
          <w:sz w:val="36"/>
          <w:szCs w:val="36"/>
        </w:rPr>
      </w:pPr>
    </w:p>
    <w:p>
      <w:pPr>
        <w:spacing w:line="500" w:lineRule="exact"/>
        <w:ind w:right="-359" w:rightChars="-171"/>
        <w:jc w:val="center"/>
        <w:rPr>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rFonts w:hint="eastAsia"/>
          <w:b/>
          <w:sz w:val="36"/>
          <w:szCs w:val="36"/>
        </w:rPr>
      </w:pPr>
    </w:p>
    <w:p>
      <w:pPr>
        <w:spacing w:line="500" w:lineRule="exact"/>
        <w:ind w:right="-359" w:rightChars="-171"/>
        <w:jc w:val="center"/>
        <w:rPr>
          <w:b/>
          <w:sz w:val="44"/>
          <w:szCs w:val="44"/>
        </w:rPr>
      </w:pPr>
    </w:p>
    <w:p>
      <w:pPr>
        <w:spacing w:line="500" w:lineRule="exact"/>
        <w:ind w:right="-359" w:rightChars="-171"/>
        <w:jc w:val="center"/>
        <w:rPr>
          <w:b/>
          <w:sz w:val="44"/>
          <w:szCs w:val="44"/>
        </w:rPr>
      </w:pPr>
      <w:r>
        <w:rPr>
          <w:b/>
          <w:sz w:val="44"/>
          <w:szCs w:val="44"/>
        </w:rPr>
        <w:t>第</w:t>
      </w:r>
      <w:r>
        <w:rPr>
          <w:rFonts w:hint="eastAsia"/>
          <w:b/>
          <w:sz w:val="44"/>
          <w:szCs w:val="44"/>
        </w:rPr>
        <w:t>一</w:t>
      </w:r>
      <w:r>
        <w:rPr>
          <w:b/>
          <w:sz w:val="44"/>
          <w:szCs w:val="44"/>
        </w:rPr>
        <w:t xml:space="preserve">章  </w:t>
      </w:r>
      <w:r>
        <w:rPr>
          <w:rFonts w:hint="eastAsia"/>
          <w:b/>
          <w:sz w:val="44"/>
          <w:szCs w:val="44"/>
        </w:rPr>
        <w:t>询价</w:t>
      </w:r>
      <w:r>
        <w:rPr>
          <w:b/>
          <w:sz w:val="44"/>
          <w:szCs w:val="44"/>
        </w:rPr>
        <w:t>公告</w:t>
      </w: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rPr>
          <w:rFonts w:hint="eastAsia"/>
          <w:b/>
          <w:sz w:val="36"/>
          <w:szCs w:val="36"/>
        </w:rPr>
      </w:pPr>
    </w:p>
    <w:p>
      <w:pPr>
        <w:spacing w:line="660" w:lineRule="exact"/>
        <w:jc w:val="center"/>
        <w:rPr>
          <w:rFonts w:hint="eastAsia"/>
          <w:b/>
          <w:sz w:val="36"/>
          <w:szCs w:val="36"/>
        </w:rPr>
      </w:pPr>
      <w:r>
        <w:rPr>
          <w:rFonts w:hint="eastAsia"/>
          <w:b/>
          <w:sz w:val="32"/>
          <w:szCs w:val="32"/>
        </w:rPr>
        <w:t>柳州市</w:t>
      </w:r>
      <w:r>
        <w:rPr>
          <w:rFonts w:hint="eastAsia"/>
          <w:b/>
          <w:sz w:val="32"/>
          <w:szCs w:val="32"/>
          <w:lang w:val="en-US" w:eastAsia="zh-CN"/>
        </w:rPr>
        <w:t>住房和城乡建设局</w:t>
      </w:r>
      <w:r>
        <w:rPr>
          <w:rFonts w:hint="eastAsia"/>
          <w:b/>
          <w:sz w:val="32"/>
          <w:szCs w:val="32"/>
          <w:lang w:eastAsia="zh-CN"/>
        </w:rPr>
        <w:t>棚改经费内控管理平台</w:t>
      </w:r>
      <w:r>
        <w:rPr>
          <w:rFonts w:hint="eastAsia"/>
          <w:b/>
          <w:sz w:val="32"/>
          <w:szCs w:val="32"/>
        </w:rPr>
        <w:t>询价公告</w:t>
      </w:r>
    </w:p>
    <w:p>
      <w:pPr>
        <w:spacing w:line="440" w:lineRule="exact"/>
        <w:ind w:right="-359" w:rightChars="-171"/>
        <w:jc w:val="center"/>
        <w:rPr>
          <w:rFonts w:hint="eastAsia"/>
          <w:b/>
          <w:sz w:val="36"/>
          <w:szCs w:val="36"/>
        </w:rPr>
      </w:pPr>
    </w:p>
    <w:p>
      <w:pPr>
        <w:spacing w:line="440" w:lineRule="exact"/>
        <w:ind w:right="-359" w:rightChars="-171"/>
        <w:jc w:val="center"/>
        <w:rPr>
          <w:rFonts w:hint="eastAsia"/>
          <w:b/>
          <w:sz w:val="36"/>
          <w:szCs w:val="36"/>
        </w:rPr>
      </w:pPr>
    </w:p>
    <w:p>
      <w:pPr>
        <w:spacing w:line="660" w:lineRule="exact"/>
        <w:jc w:val="both"/>
        <w:rPr>
          <w:rFonts w:hint="eastAsia" w:ascii="宋体" w:hAnsi="宋体"/>
          <w:kern w:val="0"/>
          <w:sz w:val="24"/>
          <w:lang w:bidi="en-US"/>
        </w:rPr>
      </w:pPr>
      <w:r>
        <w:rPr>
          <w:rFonts w:hint="eastAsia" w:ascii="宋体" w:hAnsi="宋体"/>
          <w:b/>
          <w:bCs/>
          <w:kern w:val="0"/>
          <w:sz w:val="24"/>
          <w:lang w:bidi="en-US"/>
        </w:rPr>
        <w:t>一、询价项目名称：</w:t>
      </w:r>
      <w:r>
        <w:rPr>
          <w:rFonts w:hint="eastAsia"/>
          <w:b/>
          <w:sz w:val="24"/>
          <w:szCs w:val="24"/>
        </w:rPr>
        <w:t>柳州市</w:t>
      </w:r>
      <w:r>
        <w:rPr>
          <w:rFonts w:hint="eastAsia"/>
          <w:b/>
          <w:sz w:val="24"/>
          <w:szCs w:val="24"/>
          <w:lang w:val="en-US" w:eastAsia="zh-CN"/>
        </w:rPr>
        <w:t>住房和城乡建设局</w:t>
      </w:r>
      <w:r>
        <w:rPr>
          <w:rFonts w:hint="eastAsia"/>
          <w:b/>
          <w:sz w:val="24"/>
          <w:szCs w:val="24"/>
          <w:lang w:eastAsia="zh-CN"/>
        </w:rPr>
        <w:t>棚改经费内控管理平台</w:t>
      </w:r>
    </w:p>
    <w:p>
      <w:pPr>
        <w:widowControl/>
        <w:spacing w:line="440" w:lineRule="exact"/>
        <w:jc w:val="left"/>
        <w:rPr>
          <w:rFonts w:ascii="宋体" w:hAnsi="宋体"/>
          <w:kern w:val="0"/>
          <w:sz w:val="24"/>
          <w:lang w:bidi="en-US"/>
        </w:rPr>
      </w:pPr>
      <w:r>
        <w:rPr>
          <w:rFonts w:hint="eastAsia" w:ascii="宋体" w:hAnsi="宋体"/>
          <w:b/>
          <w:bCs/>
          <w:kern w:val="0"/>
          <w:sz w:val="24"/>
          <w:lang w:bidi="en-US"/>
        </w:rPr>
        <w:t>二、询价项目预算金额：</w:t>
      </w:r>
      <w:r>
        <w:rPr>
          <w:rFonts w:hint="eastAsia" w:ascii="宋体" w:hAnsi="宋体"/>
          <w:kern w:val="0"/>
          <w:sz w:val="24"/>
          <w:lang w:bidi="en-US"/>
        </w:rPr>
        <w:t>人民币</w:t>
      </w:r>
      <w:r>
        <w:rPr>
          <w:rFonts w:hint="eastAsia" w:ascii="宋体" w:hAnsi="宋体"/>
          <w:kern w:val="0"/>
          <w:sz w:val="24"/>
          <w:lang w:eastAsia="zh-CN" w:bidi="en-US"/>
        </w:rPr>
        <w:t>壹拾叁</w:t>
      </w:r>
      <w:r>
        <w:rPr>
          <w:rFonts w:hint="eastAsia" w:ascii="宋体" w:hAnsi="宋体"/>
          <w:kern w:val="0"/>
          <w:sz w:val="24"/>
          <w:lang w:bidi="en-US"/>
        </w:rPr>
        <w:t>万元整（￥</w:t>
      </w:r>
      <w:r>
        <w:rPr>
          <w:rFonts w:hint="eastAsia" w:ascii="宋体" w:hAnsi="宋体"/>
          <w:kern w:val="0"/>
          <w:sz w:val="24"/>
          <w:lang w:val="en-US" w:eastAsia="zh-CN" w:bidi="en-US"/>
        </w:rPr>
        <w:t>13</w:t>
      </w:r>
      <w:r>
        <w:rPr>
          <w:rFonts w:hint="eastAsia" w:ascii="宋体" w:hAnsi="宋体"/>
          <w:kern w:val="0"/>
          <w:sz w:val="24"/>
          <w:lang w:bidi="en-US"/>
        </w:rPr>
        <w:t>0</w:t>
      </w:r>
      <w:r>
        <w:rPr>
          <w:rFonts w:hint="eastAsia" w:ascii="宋体" w:hAnsi="宋体"/>
          <w:kern w:val="0"/>
          <w:sz w:val="24"/>
          <w:lang w:val="en-US" w:eastAsia="zh-CN" w:bidi="en-US"/>
        </w:rPr>
        <w:t>,</w:t>
      </w:r>
      <w:r>
        <w:rPr>
          <w:rFonts w:hint="eastAsia" w:ascii="宋体" w:hAnsi="宋体"/>
          <w:kern w:val="0"/>
          <w:sz w:val="24"/>
          <w:lang w:bidi="en-US"/>
        </w:rPr>
        <w:t>000</w:t>
      </w:r>
      <w:r>
        <w:rPr>
          <w:rFonts w:hint="eastAsia" w:ascii="宋体" w:hAnsi="宋体"/>
          <w:kern w:val="0"/>
          <w:sz w:val="24"/>
          <w:lang w:val="en-US" w:eastAsia="zh-CN" w:bidi="en-US"/>
        </w:rPr>
        <w:t>.00</w:t>
      </w:r>
      <w:r>
        <w:rPr>
          <w:rFonts w:hint="eastAsia" w:ascii="宋体" w:hAnsi="宋体"/>
          <w:kern w:val="0"/>
          <w:sz w:val="24"/>
          <w:lang w:bidi="en-US"/>
        </w:rPr>
        <w:t>）</w:t>
      </w:r>
    </w:p>
    <w:p>
      <w:pPr>
        <w:spacing w:line="440" w:lineRule="exact"/>
        <w:rPr>
          <w:rFonts w:hint="eastAsia"/>
          <w:b/>
          <w:bCs/>
          <w:sz w:val="24"/>
        </w:rPr>
      </w:pPr>
      <w:r>
        <w:rPr>
          <w:rFonts w:hint="eastAsia"/>
          <w:b/>
          <w:bCs/>
          <w:sz w:val="24"/>
        </w:rPr>
        <w:t>三、</w:t>
      </w:r>
      <w:r>
        <w:rPr>
          <w:rFonts w:hint="eastAsia" w:ascii="宋体" w:hAnsi="宋体"/>
          <w:b/>
          <w:bCs/>
          <w:kern w:val="0"/>
          <w:sz w:val="24"/>
          <w:lang w:bidi="en-US"/>
        </w:rPr>
        <w:t>询价项目</w:t>
      </w:r>
      <w:r>
        <w:rPr>
          <w:rFonts w:hint="eastAsia"/>
          <w:b/>
          <w:bCs/>
          <w:sz w:val="24"/>
        </w:rPr>
        <w:t>采购</w:t>
      </w:r>
      <w:r>
        <w:rPr>
          <w:b/>
          <w:bCs/>
          <w:sz w:val="24"/>
        </w:rPr>
        <w:t>需求</w:t>
      </w:r>
      <w:r>
        <w:rPr>
          <w:rFonts w:hint="eastAsia"/>
          <w:b/>
          <w:bCs/>
          <w:sz w:val="24"/>
        </w:rPr>
        <w:t>:</w:t>
      </w:r>
    </w:p>
    <w:tbl>
      <w:tblPr>
        <w:tblStyle w:val="6"/>
        <w:tblW w:w="9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524"/>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spacing w:line="440" w:lineRule="exact"/>
              <w:jc w:val="center"/>
              <w:rPr>
                <w:szCs w:val="21"/>
              </w:rPr>
            </w:pPr>
            <w:r>
              <w:rPr>
                <w:szCs w:val="21"/>
              </w:rPr>
              <w:t>序号</w:t>
            </w:r>
          </w:p>
        </w:tc>
        <w:tc>
          <w:tcPr>
            <w:tcW w:w="1524" w:type="dxa"/>
            <w:vAlign w:val="center"/>
          </w:tcPr>
          <w:p>
            <w:pPr>
              <w:spacing w:line="440" w:lineRule="exact"/>
              <w:jc w:val="center"/>
              <w:rPr>
                <w:szCs w:val="21"/>
              </w:rPr>
            </w:pPr>
            <w:r>
              <w:rPr>
                <w:szCs w:val="21"/>
              </w:rPr>
              <w:t>服务名称</w:t>
            </w:r>
          </w:p>
        </w:tc>
        <w:tc>
          <w:tcPr>
            <w:tcW w:w="7229" w:type="dxa"/>
            <w:vAlign w:val="center"/>
          </w:tcPr>
          <w:p>
            <w:pPr>
              <w:spacing w:line="440" w:lineRule="exact"/>
              <w:jc w:val="center"/>
              <w:rPr>
                <w:rFonts w:hint="eastAsia"/>
                <w:szCs w:val="21"/>
              </w:rPr>
            </w:pPr>
            <w:r>
              <w:rPr>
                <w:rFonts w:hint="eastAsia"/>
                <w:szCs w:val="21"/>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606" w:type="dxa"/>
            <w:vAlign w:val="center"/>
          </w:tcPr>
          <w:p>
            <w:pPr>
              <w:spacing w:line="440" w:lineRule="exact"/>
              <w:jc w:val="center"/>
              <w:rPr>
                <w:szCs w:val="21"/>
              </w:rPr>
            </w:pPr>
            <w:r>
              <w:rPr>
                <w:szCs w:val="21"/>
              </w:rPr>
              <w:t>1</w:t>
            </w:r>
          </w:p>
        </w:tc>
        <w:tc>
          <w:tcPr>
            <w:tcW w:w="1524" w:type="dxa"/>
            <w:vAlign w:val="center"/>
          </w:tcPr>
          <w:p>
            <w:pPr>
              <w:spacing w:line="440" w:lineRule="exact"/>
              <w:jc w:val="center"/>
              <w:rPr>
                <w:szCs w:val="21"/>
              </w:rPr>
            </w:pPr>
            <w:r>
              <w:rPr>
                <w:rFonts w:hint="eastAsia"/>
                <w:szCs w:val="21"/>
              </w:rPr>
              <w:t>柳州市住房和城乡建设局棚改经费内控管理平台</w:t>
            </w:r>
          </w:p>
        </w:tc>
        <w:tc>
          <w:tcPr>
            <w:tcW w:w="7229" w:type="dxa"/>
            <w:vAlign w:val="center"/>
          </w:tcPr>
          <w:p>
            <w:pPr>
              <w:pStyle w:val="2"/>
              <w:spacing w:before="0" w:after="0" w:line="360" w:lineRule="auto"/>
              <w:jc w:val="left"/>
              <w:rPr>
                <w:rFonts w:hint="eastAsia" w:ascii="宋体" w:hAnsi="宋体" w:eastAsia="宋体" w:cs="宋体"/>
                <w:b/>
                <w:bCs w:val="0"/>
                <w:color w:val="auto"/>
                <w:sz w:val="24"/>
                <w:szCs w:val="24"/>
              </w:rPr>
            </w:pPr>
            <w:bookmarkStart w:id="0" w:name="_Toc3085"/>
            <w:r>
              <w:rPr>
                <w:rFonts w:hint="eastAsia" w:ascii="宋体" w:hAnsi="宋体" w:eastAsia="宋体" w:cs="宋体"/>
                <w:b/>
                <w:bCs w:val="0"/>
                <w:color w:val="auto"/>
                <w:sz w:val="24"/>
                <w:szCs w:val="24"/>
              </w:rPr>
              <w:t>一、平台要求</w:t>
            </w:r>
            <w:bookmarkEnd w:id="0"/>
          </w:p>
          <w:p>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sz w:val="24"/>
                <w:szCs w:val="24"/>
              </w:rPr>
              <w:t>本次</w:t>
            </w:r>
            <w:r>
              <w:rPr>
                <w:rFonts w:hint="eastAsia" w:ascii="宋体" w:hAnsi="宋体" w:eastAsia="宋体" w:cs="宋体"/>
                <w:b w:val="0"/>
                <w:bCs w:val="0"/>
                <w:color w:val="000000"/>
                <w:sz w:val="24"/>
                <w:szCs w:val="24"/>
              </w:rPr>
              <w:t>拟</w:t>
            </w:r>
            <w:r>
              <w:rPr>
                <w:rFonts w:hint="eastAsia" w:ascii="宋体" w:hAnsi="宋体" w:cs="宋体"/>
                <w:b w:val="0"/>
                <w:bCs w:val="0"/>
                <w:color w:val="000000"/>
                <w:sz w:val="24"/>
                <w:szCs w:val="24"/>
                <w:highlight w:val="none"/>
                <w:lang w:eastAsia="zh-CN"/>
              </w:rPr>
              <w:t>询价</w:t>
            </w:r>
            <w:r>
              <w:rPr>
                <w:rFonts w:hint="eastAsia" w:ascii="宋体" w:hAnsi="宋体" w:eastAsia="宋体" w:cs="宋体"/>
                <w:b w:val="0"/>
                <w:bCs w:val="0"/>
                <w:color w:val="000000"/>
                <w:sz w:val="24"/>
                <w:szCs w:val="24"/>
              </w:rPr>
              <w:t>的</w:t>
            </w:r>
            <w:r>
              <w:rPr>
                <w:rFonts w:hint="eastAsia" w:ascii="宋体" w:hAnsi="宋体" w:eastAsia="宋体" w:cs="宋体"/>
                <w:b w:val="0"/>
                <w:bCs w:val="0"/>
                <w:color w:val="000000"/>
                <w:sz w:val="24"/>
                <w:szCs w:val="24"/>
                <w:lang w:eastAsia="zh-CN"/>
              </w:rPr>
              <w:t>棚改内控经费</w:t>
            </w:r>
            <w:r>
              <w:rPr>
                <w:rFonts w:hint="eastAsia" w:ascii="宋体" w:hAnsi="宋体" w:eastAsia="宋体" w:cs="宋体"/>
                <w:b w:val="0"/>
                <w:bCs w:val="0"/>
                <w:color w:val="000000"/>
                <w:sz w:val="24"/>
                <w:szCs w:val="24"/>
                <w:highlight w:val="none"/>
                <w:lang w:eastAsia="zh-CN"/>
              </w:rPr>
              <w:t>管理平台</w:t>
            </w:r>
            <w:r>
              <w:rPr>
                <w:rFonts w:hint="eastAsia" w:ascii="宋体" w:hAnsi="宋体" w:eastAsia="宋体" w:cs="宋体"/>
                <w:b w:val="0"/>
                <w:bCs w:val="0"/>
                <w:color w:val="auto"/>
                <w:sz w:val="24"/>
                <w:szCs w:val="24"/>
              </w:rPr>
              <w:t>：基础数据管理系统、</w:t>
            </w:r>
            <w:r>
              <w:rPr>
                <w:rFonts w:hint="eastAsia" w:ascii="宋体" w:hAnsi="宋体" w:eastAsia="宋体" w:cs="宋体"/>
                <w:b w:val="0"/>
                <w:bCs w:val="0"/>
                <w:i w:val="0"/>
                <w:color w:val="000000"/>
                <w:kern w:val="0"/>
                <w:sz w:val="24"/>
                <w:szCs w:val="24"/>
                <w:u w:val="none"/>
                <w:lang w:val="en-US" w:eastAsia="zh-CN" w:bidi="ar"/>
              </w:rPr>
              <w:t>账务处理、电子报表、出纳管理、智能过账平台、预算编报、指标管理、经费申请、网上报销、资产管理、采购管理、合同管理、综合查询、移动APP平台、内控业务查询、审计标准接口、票据管理平台、电子附件扫描</w:t>
            </w:r>
            <w:r>
              <w:rPr>
                <w:rFonts w:hint="eastAsia" w:ascii="宋体" w:hAnsi="宋体" w:eastAsia="宋体" w:cs="宋体"/>
                <w:b w:val="0"/>
                <w:bCs w:val="0"/>
                <w:color w:val="auto"/>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left="0" w:right="0"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支持Oracle、SQLServer以及国产达梦主流数据库、Weblogic、Tomcat以及东方通TongWeb中间件，支持中标麒麟操作系统</w:t>
            </w:r>
            <w:r>
              <w:rPr>
                <w:rFonts w:hint="eastAsia" w:ascii="宋体" w:hAnsi="宋体" w:cs="宋体"/>
                <w:b w:val="0"/>
                <w:bCs w:val="0"/>
                <w:color w:val="auto"/>
                <w:sz w:val="24"/>
                <w:szCs w:val="24"/>
                <w:lang w:eastAsia="zh-CN"/>
              </w:rPr>
              <w:t>。</w:t>
            </w:r>
          </w:p>
          <w:p>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3、 </w:t>
            </w:r>
            <w:r>
              <w:rPr>
                <w:rFonts w:hint="eastAsia" w:ascii="宋体" w:hAnsi="宋体" w:eastAsia="宋体" w:cs="宋体"/>
                <w:b w:val="0"/>
                <w:bCs w:val="0"/>
                <w:sz w:val="24"/>
                <w:szCs w:val="24"/>
              </w:rPr>
              <w:t>跟单位的财务系统无缝衔接</w:t>
            </w:r>
            <w:r>
              <w:rPr>
                <w:rFonts w:hint="eastAsia" w:ascii="宋体" w:hAnsi="宋体" w:cs="宋体"/>
                <w:b w:val="0"/>
                <w:bCs w:val="0"/>
                <w:sz w:val="24"/>
                <w:szCs w:val="24"/>
                <w:lang w:eastAsia="zh-CN"/>
              </w:rPr>
              <w:t>。</w:t>
            </w:r>
          </w:p>
          <w:p>
            <w:pPr>
              <w:spacing w:line="360" w:lineRule="auto"/>
              <w:ind w:firstLine="482" w:firstLineChars="200"/>
              <w:rPr>
                <w:rFonts w:hint="default" w:ascii="宋体" w:hAnsi="宋体" w:eastAsia="宋体" w:cs="宋体"/>
                <w:b/>
                <w:bCs/>
                <w:color w:val="auto"/>
                <w:sz w:val="24"/>
                <w:szCs w:val="24"/>
                <w:lang w:val="en-US" w:eastAsia="zh-CN"/>
              </w:rPr>
            </w:pPr>
          </w:p>
          <w:p>
            <w:pPr>
              <w:pStyle w:val="2"/>
              <w:spacing w:before="0" w:after="0" w:line="360" w:lineRule="auto"/>
              <w:jc w:val="left"/>
              <w:rPr>
                <w:rFonts w:hint="eastAsia" w:ascii="宋体" w:hAnsi="宋体" w:eastAsia="宋体" w:cs="宋体"/>
                <w:b/>
                <w:bCs w:val="0"/>
                <w:color w:val="auto"/>
                <w:sz w:val="24"/>
                <w:szCs w:val="24"/>
              </w:rPr>
            </w:pPr>
            <w:bookmarkStart w:id="1" w:name="_Toc8642"/>
            <w:r>
              <w:rPr>
                <w:rFonts w:hint="eastAsia" w:ascii="宋体" w:hAnsi="宋体" w:eastAsia="宋体" w:cs="宋体"/>
                <w:b/>
                <w:bCs w:val="0"/>
                <w:color w:val="auto"/>
                <w:sz w:val="24"/>
                <w:szCs w:val="24"/>
              </w:rPr>
              <w:t>二、功能模块技术要求</w:t>
            </w:r>
            <w:bookmarkEnd w:id="1"/>
          </w:p>
          <w:p>
            <w:pPr>
              <w:pStyle w:val="3"/>
              <w:spacing w:before="0" w:after="0" w:line="360" w:lineRule="auto"/>
              <w:rPr>
                <w:rFonts w:hint="eastAsia" w:ascii="宋体" w:hAnsi="宋体" w:eastAsia="宋体" w:cs="宋体"/>
                <w:b/>
                <w:bCs w:val="0"/>
                <w:color w:val="auto"/>
                <w:sz w:val="24"/>
                <w:szCs w:val="24"/>
              </w:rPr>
            </w:pPr>
            <w:bookmarkStart w:id="2" w:name="_Toc25396"/>
            <w:r>
              <w:rPr>
                <w:rFonts w:hint="eastAsia" w:ascii="宋体" w:hAnsi="宋体" w:eastAsia="宋体" w:cs="宋体"/>
                <w:b/>
                <w:bCs w:val="0"/>
                <w:color w:val="auto"/>
                <w:sz w:val="24"/>
                <w:szCs w:val="24"/>
              </w:rPr>
              <w:t>（一）基础数据管理系统</w:t>
            </w:r>
            <w:bookmarkEnd w:id="2"/>
          </w:p>
          <w:p>
            <w:pPr>
              <w:spacing w:line="360" w:lineRule="auto"/>
              <w:ind w:firstLine="480" w:firstLineChars="200"/>
              <w:jc w:val="left"/>
              <w:rPr>
                <w:rFonts w:hint="eastAsia" w:ascii="宋体" w:hAnsi="宋体" w:eastAsia="宋体" w:cs="宋体"/>
                <w:sz w:val="24"/>
                <w:szCs w:val="24"/>
              </w:rPr>
            </w:pPr>
            <w:bookmarkStart w:id="3" w:name="_Toc21660"/>
            <w:r>
              <w:rPr>
                <w:rFonts w:hint="eastAsia" w:ascii="宋体" w:hAnsi="宋体" w:eastAsia="宋体" w:cs="宋体"/>
                <w:sz w:val="24"/>
                <w:szCs w:val="24"/>
              </w:rPr>
              <w:t>通过单位经费内控基础数据管理平台，为单位与财务部门创造统一的平台环境，统一规范单位与财务部门内部的基础资料信息与口径标准，要求统一组织结构、统一业务规范、统一基础数据、统一权限管理，提升工作效率和管理水平。</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平台集中实现核算单位账套、科目模板、系统及辅助核算项、操作人员及权限的设置。同时能够满足以下要求：</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（1）★跨平台一键安装部署应用：支持安可环境和Windows双环境的一键安装及部署、应用。</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（2）★支持组织结构管理：统一的权限组织结构管理，支持多层组织结构、用户授权管理，满足高效、共享基础资料管理要求。</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系统支持权限管理：采用统一的权限控制机制，根据角色、职位确定的用户权限的控制，对数据进行权限控制，可实现一人多限，限制保密信息的数据交换，维护平台的角色信息（角色编号、角色名称等），设置角色拥有的明细菜单功能权限、以及数据权限。</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（4）系统支持单位管理，支持维护单位的基本信息（单位编码、单位名称、负责人、电话、地址），设置停用、启用状态。</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（5）★系统支持角色管理，维护平台的角色信息（角色编号、角色名称等），设置角色拥有的菜单功能权限。</w:t>
            </w:r>
          </w:p>
          <w:p>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（6）可自定义设置工作桌面</w:t>
            </w:r>
            <w:r>
              <w:rPr>
                <w:rFonts w:hint="eastAsia" w:ascii="宋体" w:hAnsi="宋体" w:cs="宋体"/>
                <w:sz w:val="24"/>
                <w:szCs w:val="24"/>
                <w:lang w:eastAsia="zh-CN"/>
              </w:rPr>
              <w:t>。</w:t>
            </w:r>
          </w:p>
          <w:p>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（7）通过权限管理，可以控制到每个模块的查询、新增、修改、删除权限</w:t>
            </w:r>
            <w:r>
              <w:rPr>
                <w:rFonts w:hint="eastAsia" w:ascii="宋体" w:hAnsi="宋体" w:cs="宋体"/>
                <w:sz w:val="24"/>
                <w:szCs w:val="24"/>
                <w:lang w:eastAsia="zh-CN"/>
              </w:rPr>
              <w:t>。</w:t>
            </w:r>
          </w:p>
          <w:p>
            <w:pPr>
              <w:pStyle w:val="3"/>
              <w:spacing w:before="0" w:after="0"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（8）★支持GUI或者WEB方式进行连接，应该在管理平台上实现应用系统启动、关闭，系统升级，数据中心管理，系统软集群等功能。</w:t>
            </w:r>
          </w:p>
          <w:p>
            <w:pPr>
              <w:rPr>
                <w:rFonts w:hint="eastAsia"/>
              </w:rPr>
            </w:pPr>
          </w:p>
          <w:p>
            <w:pPr>
              <w:pStyle w:val="3"/>
              <w:spacing w:before="0" w:after="0" w:line="360" w:lineRule="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（二）账务处理</w:t>
            </w:r>
            <w:bookmarkEnd w:id="3"/>
          </w:p>
          <w:p>
            <w:pPr>
              <w:tabs>
                <w:tab w:val="left" w:pos="42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账务处理是整个系统平台建设的核心，系统需实现以下功能需求：</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（1）★系统支持财政部颁布的《政府会计制度》会计制度，要求软件中预置会计制度模板、结转模板、政府收支分类模板。</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（2）★支持多单位、多账套的管理要求，要求能同时建立管理多个独立核算单位的财务账套。</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（3）各账套的科目在统一规范的会计科目体系的基础上能满足各单位核算的个性化需求。</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账表自动生成：支持按照会计科目、政府收支分类科目体系的要求，并能够按照资金性质、支付方式、支付类型自动生成各个科目体系的总账、明细账、科目余额表以及支出功能分类与经济分类的综合分析表、财政支出月报表等多种统计分析资料。</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（5）★账表查询：能够提供报表－账－凭证－原始附件的联查、自定义查询条件等多种查询机制。</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辅助核算：具有完善的统计、项目等辅助核算功能，为部门核算、项目核算提供简便快捷的核算方式；能够分部门、分项目、分单位以及自定义的核算类别进行辅助核算；能够自动生成各单位、部门、项目的总账、明细账，不仅能了解到各项财务数据的总体情况，更能直观清晰地了解到各单位、部门、项目各项财务数据的明细情况。</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7）凭证录入：能进行会计凭证的手工录入。能按科目列表或科目逐级提示方式录入会计科目，能够保存并使用常用摘要、常用凭证，能进行凭证复制，保存时校验凭证的合法性。能设置日记账科目标志，控制日记账科目余额不能为负数。固定资产分类科目余额与固定资产登记簿、固定资产卡片互相可追溯。</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（8）★凭证自动生成：能从应用支撑平台、业务系统、电子凭证库读取基础数据和业务数据自动生成会计凭证，并保证自动生成的凭证与原系统中的数据一致、可追溯。</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（9）★凭证打印：支持凭证批量打印、格式调整、套打等功能。</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（10）打印输出：支持灵活的打印输出功能。可以自定义灵活多样的凭证、账簿等打印格式，可以支持总账、三栏账、多栏账、数量账、日记账打印。</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（11）★月结、年结：支持按月、按年两种结账方式的结转、结账，可以自动结转并生成结转凭证。</w:t>
            </w:r>
          </w:p>
          <w:p>
            <w:pPr>
              <w:spacing w:line="360" w:lineRule="auto"/>
              <w:jc w:val="left"/>
              <w:rPr>
                <w:rFonts w:hint="eastAsia" w:ascii="宋体" w:hAnsi="宋体" w:cs="宋体"/>
                <w:color w:val="auto"/>
                <w:sz w:val="24"/>
                <w:szCs w:val="24"/>
                <w:lang w:eastAsia="zh-CN"/>
              </w:rPr>
            </w:pPr>
            <w:r>
              <w:rPr>
                <w:rFonts w:hint="eastAsia" w:ascii="宋体" w:hAnsi="宋体" w:eastAsia="宋体" w:cs="宋体"/>
                <w:color w:val="auto"/>
                <w:sz w:val="24"/>
                <w:szCs w:val="24"/>
              </w:rPr>
              <w:t>（12）★支持我单位财务核算系统平滑升级，并提供可行性报告和数据升级工具</w:t>
            </w:r>
            <w:r>
              <w:rPr>
                <w:rFonts w:hint="eastAsia" w:ascii="宋体" w:hAnsi="宋体" w:cs="宋体"/>
                <w:color w:val="auto"/>
                <w:sz w:val="24"/>
                <w:szCs w:val="24"/>
                <w:lang w:eastAsia="zh-CN"/>
              </w:rPr>
              <w:t>。</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（13）支持对任务窗口：多任务窗口，支持一个人在同一台计算机上多张凭证的同时处理以及凭证能够进行电子附件的上传和保存、传递和查询。</w:t>
            </w:r>
          </w:p>
          <w:p>
            <w:pPr>
              <w:spacing w:line="360" w:lineRule="auto"/>
              <w:jc w:val="left"/>
              <w:rPr>
                <w:rFonts w:hint="eastAsia" w:ascii="宋体" w:hAnsi="宋体" w:eastAsia="宋体" w:cs="宋体"/>
                <w:color w:val="auto"/>
                <w:sz w:val="24"/>
                <w:szCs w:val="24"/>
              </w:rPr>
            </w:pPr>
          </w:p>
          <w:p>
            <w:pPr>
              <w:pStyle w:val="3"/>
              <w:spacing w:before="0" w:after="0" w:line="360" w:lineRule="auto"/>
              <w:rPr>
                <w:rFonts w:hint="eastAsia" w:ascii="宋体" w:hAnsi="宋体" w:eastAsia="宋体" w:cs="宋体"/>
                <w:b/>
                <w:bCs/>
                <w:color w:val="auto"/>
                <w:sz w:val="24"/>
                <w:szCs w:val="24"/>
                <w:highlight w:val="red"/>
                <w:shd w:val="clear" w:color="auto" w:fill="FFFFFF"/>
              </w:rPr>
            </w:pPr>
            <w:bookmarkStart w:id="4" w:name="_Toc26330"/>
            <w:r>
              <w:rPr>
                <w:rFonts w:hint="eastAsia" w:ascii="宋体" w:hAnsi="宋体" w:eastAsia="宋体" w:cs="宋体"/>
                <w:b/>
                <w:bCs/>
                <w:color w:val="auto"/>
                <w:kern w:val="2"/>
                <w:sz w:val="24"/>
                <w:szCs w:val="24"/>
                <w:lang w:val="en-US" w:eastAsia="zh-CN" w:bidi="ar-SA"/>
              </w:rPr>
              <w:t>（三）电子报表</w:t>
            </w:r>
            <w:bookmarkEnd w:id="4"/>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报表全部存储于数据库，支持多人并发操作，数据安全性高。</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所有报表源于表样，使得报表规范化。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表样支持重新下发，下发管理简捷。</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单位报表自动按表样生成，无需复杂操作。</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浮动表设置简单，数据可靠，支持叠加的行或列多浮动区域。</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丰富的表元格式，广泛适用于各种报表的生成。</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丰富的取数函数，使电子报表与其它模块无缝连接，数据充分共享。</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完善的分析表格、图表一体化功能，使财务分析形象逼真。</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多种汇总功能，适应性强。既可通过上级单位的汇总计算功能汇总，也可设置取数公式自定义汇总。</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提供数据库查询接口，可以将数据库的数据读入报表，进行查询分析。</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支持导入导出，可以导入Cell格式和Excel格式的报表，导出为Cell、Html、TXT和Excel格式。</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支持将报表发布到账务处理、基础数据管理等其他业务模块中直接使用。</w:t>
            </w:r>
          </w:p>
          <w:p>
            <w:pPr>
              <w:spacing w:line="360" w:lineRule="auto"/>
              <w:rPr>
                <w:rFonts w:hint="eastAsia" w:ascii="宋体" w:hAnsi="宋体" w:eastAsia="宋体" w:cs="宋体"/>
                <w:color w:val="auto"/>
                <w:sz w:val="24"/>
                <w:szCs w:val="24"/>
              </w:rPr>
            </w:pPr>
          </w:p>
          <w:p>
            <w:pPr>
              <w:pStyle w:val="3"/>
              <w:spacing w:before="0" w:after="0" w:line="360" w:lineRule="auto"/>
              <w:rPr>
                <w:rFonts w:hint="eastAsia" w:ascii="宋体" w:hAnsi="宋体" w:eastAsia="宋体" w:cs="宋体"/>
                <w:b/>
                <w:bCs w:val="0"/>
                <w:color w:val="auto"/>
                <w:sz w:val="24"/>
                <w:szCs w:val="24"/>
                <w:shd w:val="clear" w:color="auto" w:fill="FFFFFF"/>
              </w:rPr>
            </w:pPr>
            <w:bookmarkStart w:id="5" w:name="_Toc9647"/>
            <w:r>
              <w:rPr>
                <w:rFonts w:hint="eastAsia" w:ascii="宋体" w:hAnsi="宋体" w:eastAsia="宋体" w:cs="宋体"/>
                <w:b/>
                <w:bCs w:val="0"/>
                <w:color w:val="auto"/>
                <w:sz w:val="24"/>
                <w:szCs w:val="24"/>
              </w:rPr>
              <w:t>（四）出纳管理</w:t>
            </w:r>
            <w:bookmarkEnd w:id="5"/>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银行/现金出纳管理：提供银行、现金出纳审核功能，并提供现金、银行日记账功能。支持无现金支付及银行自动对账管理，自动出具银行余额调节表等。符合货币资金管理内部控制流程、权限的规定。</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★与账务处理系统联用：出纳收、付款单据按照不同业务类型自动生成相关会计凭证传递到总账系统中</w:t>
            </w:r>
            <w:r>
              <w:rPr>
                <w:rFonts w:hint="eastAsia" w:ascii="宋体" w:hAnsi="宋体" w:cs="宋体"/>
                <w:color w:val="auto"/>
                <w:sz w:val="24"/>
                <w:szCs w:val="24"/>
                <w:lang w:eastAsia="zh-CN"/>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通过收付、领用单据可以完成出纳的日常工作。如：提现、存现、收款、付款、领用、核销、现金盘点补缺的工作；一张单据上可以进行多种现金、银行的交易。</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现金盘点：系统根据用户对票面换算关系的确定，动态生成现金盘点表。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★银行对账管理：系统根据业务单据自动生成日记账，并可以根据相关的标准将银行对账单与日记账之间进行自动对账，同时自动生成银行余额调节表。</w:t>
            </w:r>
          </w:p>
          <w:p>
            <w:pPr>
              <w:spacing w:line="360" w:lineRule="auto"/>
              <w:rPr>
                <w:rFonts w:hint="eastAsia" w:ascii="宋体" w:hAnsi="宋体" w:eastAsia="宋体" w:cs="宋体"/>
                <w:color w:val="auto"/>
                <w:sz w:val="24"/>
                <w:szCs w:val="24"/>
              </w:rPr>
            </w:pPr>
          </w:p>
          <w:p>
            <w:pPr>
              <w:pStyle w:val="3"/>
              <w:spacing w:before="0" w:after="0" w:line="360" w:lineRule="auto"/>
              <w:rPr>
                <w:rFonts w:hint="default" w:ascii="宋体" w:hAnsi="宋体" w:eastAsia="宋体" w:cs="宋体"/>
                <w:b/>
                <w:bCs w:val="0"/>
                <w:color w:val="auto"/>
                <w:sz w:val="24"/>
                <w:szCs w:val="24"/>
                <w:lang w:val="en-US" w:eastAsia="zh-CN"/>
              </w:rPr>
            </w:pPr>
            <w:bookmarkStart w:id="6" w:name="_Toc19889"/>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eastAsia="zh-CN"/>
              </w:rPr>
              <w:t>五</w:t>
            </w:r>
            <w:r>
              <w:rPr>
                <w:rFonts w:hint="eastAsia" w:ascii="宋体" w:hAnsi="宋体" w:eastAsia="宋体" w:cs="宋体"/>
                <w:b/>
                <w:bCs w:val="0"/>
                <w:color w:val="auto"/>
                <w:sz w:val="24"/>
                <w:szCs w:val="24"/>
              </w:rPr>
              <w:t>）</w:t>
            </w:r>
            <w:bookmarkEnd w:id="6"/>
            <w:r>
              <w:rPr>
                <w:rFonts w:hint="eastAsia" w:ascii="宋体" w:hAnsi="宋体" w:cs="宋体"/>
                <w:b/>
                <w:bCs w:val="0"/>
                <w:color w:val="auto"/>
                <w:sz w:val="24"/>
                <w:szCs w:val="24"/>
                <w:lang w:val="en-US" w:eastAsia="zh-CN"/>
              </w:rPr>
              <w:t>智能过账平台</w:t>
            </w:r>
          </w:p>
          <w:p>
            <w:pPr>
              <w:spacing w:line="360" w:lineRule="auto"/>
              <w:ind w:firstLine="480" w:firstLineChars="200"/>
              <w:rPr>
                <w:rFonts w:hint="eastAsia" w:ascii="宋体" w:hAnsi="宋体" w:eastAsia="宋体" w:cs="宋体"/>
                <w:color w:val="auto"/>
                <w:sz w:val="24"/>
                <w:szCs w:val="24"/>
                <w:lang w:val="en-US" w:eastAsia="zh-CN"/>
              </w:rPr>
            </w:pPr>
            <w:bookmarkStart w:id="7" w:name="_Toc6295"/>
            <w:r>
              <w:rPr>
                <w:rFonts w:hint="eastAsia" w:ascii="宋体" w:hAnsi="宋体" w:cs="宋体"/>
                <w:color w:val="000000"/>
                <w:kern w:val="0"/>
                <w:sz w:val="24"/>
                <w:szCs w:val="24"/>
                <w:lang w:val="en-US" w:eastAsia="zh-CN" w:bidi="ar"/>
              </w:rPr>
              <w:t>通</w:t>
            </w:r>
            <w:r>
              <w:rPr>
                <w:rFonts w:hint="eastAsia" w:ascii="宋体" w:hAnsi="宋体" w:eastAsia="宋体" w:cs="宋体"/>
                <w:color w:val="auto"/>
                <w:sz w:val="24"/>
                <w:szCs w:val="24"/>
                <w:lang w:val="en-US" w:eastAsia="zh-CN"/>
              </w:rPr>
              <w:t>过智能过账平台与账务处理相互结合实现业财融合，以智能过账平台为数据入口与其他数据进行对接，以标准化流程生成凭证再账务处理中展示。</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（1）智能过账实现账务系统导入和输出的直接性</w:t>
            </w:r>
            <w:r>
              <w:rPr>
                <w:rFonts w:hint="eastAsia" w:ascii="宋体" w:hAnsi="宋体" w:cs="宋体"/>
                <w:color w:val="auto"/>
                <w:sz w:val="24"/>
                <w:szCs w:val="24"/>
                <w:lang w:val="en-US" w:eastAsia="zh-CN"/>
              </w:rPr>
              <w:t>。</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（2）定制性、快捷性、直接行方便性，根据业务类型定义不同方案</w:t>
            </w:r>
            <w:r>
              <w:rPr>
                <w:rFonts w:hint="eastAsia" w:ascii="宋体" w:hAnsi="宋体" w:cs="宋体"/>
                <w:color w:val="auto"/>
                <w:sz w:val="24"/>
                <w:szCs w:val="24"/>
                <w:lang w:val="en-US" w:eastAsia="zh-CN"/>
              </w:rPr>
              <w:t>。</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（3）程序提供自动任务设置，通过自动任务的启动和执行达到智能读取业务数据并按时自动生成凭证的功能。</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（4）支持财政国库集中支付数据衔接、财政资产管理系统数据衔接、公务之家数据衔接，通过自动任务的设置，智能获取数据生成过账凭证。</w:t>
            </w:r>
          </w:p>
          <w:p>
            <w:pPr>
              <w:spacing w:line="360" w:lineRule="auto"/>
              <w:rPr>
                <w:rFonts w:hint="default" w:ascii="宋体" w:hAnsi="宋体" w:eastAsia="宋体" w:cs="宋体"/>
                <w:color w:val="auto"/>
                <w:sz w:val="24"/>
                <w:szCs w:val="24"/>
                <w:lang w:val="en-US" w:eastAsia="zh-CN"/>
              </w:rPr>
            </w:pPr>
          </w:p>
          <w:p>
            <w:pPr>
              <w:pStyle w:val="3"/>
              <w:spacing w:before="0" w:after="0" w:line="360" w:lineRule="auto"/>
              <w:rPr>
                <w:rFonts w:hint="default" w:ascii="宋体" w:hAnsi="宋体" w:eastAsia="宋体" w:cs="宋体"/>
                <w:b/>
                <w:bCs w:val="0"/>
                <w:color w:val="auto"/>
                <w:sz w:val="24"/>
                <w:szCs w:val="24"/>
                <w:shd w:val="clear" w:color="auto" w:fill="FFFFFF"/>
                <w:lang w:val="en-US" w:eastAsia="zh-CN"/>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eastAsia="zh-CN"/>
              </w:rPr>
              <w:t>六</w:t>
            </w:r>
            <w:r>
              <w:rPr>
                <w:rFonts w:hint="eastAsia" w:ascii="宋体" w:hAnsi="宋体" w:eastAsia="宋体" w:cs="宋体"/>
                <w:b/>
                <w:bCs w:val="0"/>
                <w:color w:val="auto"/>
                <w:sz w:val="24"/>
                <w:szCs w:val="24"/>
              </w:rPr>
              <w:t>）</w:t>
            </w:r>
            <w:bookmarkEnd w:id="7"/>
            <w:bookmarkStart w:id="8" w:name="OLE_LINK4"/>
            <w:bookmarkStart w:id="9" w:name="OLE_LINK1"/>
            <w:r>
              <w:rPr>
                <w:rFonts w:hint="eastAsia" w:ascii="宋体" w:hAnsi="宋体" w:cs="宋体"/>
                <w:b/>
                <w:bCs w:val="0"/>
                <w:color w:val="auto"/>
                <w:sz w:val="24"/>
                <w:szCs w:val="24"/>
                <w:shd w:val="clear" w:color="auto" w:fill="FFFFFF"/>
                <w:lang w:val="en-US" w:eastAsia="zh-CN"/>
              </w:rPr>
              <w:t>预算编报</w:t>
            </w:r>
          </w:p>
          <w:bookmarkEnd w:id="8"/>
          <w:bookmarkEnd w:id="9"/>
          <w:p>
            <w:pPr>
              <w:spacing w:line="360" w:lineRule="auto"/>
              <w:ind w:firstLine="480" w:firstLineChars="200"/>
              <w:rPr>
                <w:rFonts w:hint="default" w:ascii="宋体" w:hAnsi="宋体" w:cs="宋体"/>
                <w:color w:val="000000"/>
                <w:kern w:val="0"/>
                <w:sz w:val="24"/>
                <w:szCs w:val="24"/>
                <w:lang w:val="en-US" w:eastAsia="zh-CN" w:bidi="ar"/>
              </w:rPr>
            </w:pPr>
            <w:bookmarkStart w:id="10" w:name="_Toc24018"/>
            <w:r>
              <w:rPr>
                <w:rFonts w:hint="default" w:ascii="宋体" w:hAnsi="宋体" w:cs="宋体"/>
                <w:color w:val="000000"/>
                <w:kern w:val="0"/>
                <w:sz w:val="24"/>
                <w:szCs w:val="24"/>
                <w:lang w:val="en-US" w:eastAsia="zh-CN" w:bidi="ar"/>
              </w:rPr>
              <w:t>预算编报是旨在规范化预算的编制、上报、和审核管理，为单位和部门细化预算的编制，规范审核流程，方便的统计和查询各部门的预算明细情况</w:t>
            </w:r>
            <w:r>
              <w:rPr>
                <w:rFonts w:hint="eastAsia" w:ascii="宋体" w:hAnsi="宋体" w:cs="宋体"/>
                <w:color w:val="000000"/>
                <w:kern w:val="0"/>
                <w:sz w:val="24"/>
                <w:szCs w:val="24"/>
                <w:lang w:val="en-US" w:eastAsia="zh-CN" w:bidi="ar"/>
              </w:rPr>
              <w:t>：</w:t>
            </w:r>
          </w:p>
          <w:p>
            <w:pPr>
              <w:spacing w:line="360" w:lineRule="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（1）人员经费，运行经费，项目经费及收入预算的录入。 </w:t>
            </w:r>
          </w:p>
          <w:p>
            <w:pPr>
              <w:spacing w:line="360" w:lineRule="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（2）上报预算的审核、销审、修改、查询等功能。 </w:t>
            </w:r>
          </w:p>
          <w:p>
            <w:pPr>
              <w:spacing w:line="360" w:lineRule="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（3）直接从预算系统提取数据生成指标数据。 </w:t>
            </w:r>
          </w:p>
          <w:p>
            <w:pPr>
              <w:spacing w:line="360" w:lineRule="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（4）提供预算统计报表。完成对各部门的各种统计查询和生成相应报表。 </w:t>
            </w:r>
          </w:p>
          <w:p>
            <w:pPr>
              <w:spacing w:line="360" w:lineRule="auto"/>
              <w:rPr>
                <w:rFonts w:hint="eastAsia" w:ascii="宋体" w:hAnsi="宋体" w:cs="宋体"/>
                <w:color w:val="000000"/>
                <w:kern w:val="0"/>
                <w:sz w:val="24"/>
                <w:szCs w:val="24"/>
                <w:lang w:val="en-US" w:eastAsia="zh-CN" w:bidi="ar"/>
              </w:rPr>
            </w:pPr>
          </w:p>
          <w:bookmarkEnd w:id="10"/>
          <w:p>
            <w:pPr>
              <w:pStyle w:val="3"/>
              <w:spacing w:before="0" w:after="0" w:line="360" w:lineRule="auto"/>
              <w:rPr>
                <w:rFonts w:hint="eastAsia" w:ascii="宋体" w:hAnsi="宋体" w:eastAsia="宋体" w:cs="宋体"/>
                <w:b/>
                <w:bCs w:val="0"/>
                <w:color w:val="auto"/>
                <w:sz w:val="24"/>
                <w:szCs w:val="24"/>
              </w:rPr>
            </w:pPr>
            <w:bookmarkStart w:id="11" w:name="_Toc4172"/>
            <w:r>
              <w:rPr>
                <w:rFonts w:hint="eastAsia" w:ascii="宋体" w:hAnsi="宋体" w:eastAsia="宋体" w:cs="宋体"/>
                <w:b/>
                <w:bCs w:val="0"/>
                <w:color w:val="auto"/>
                <w:sz w:val="24"/>
                <w:szCs w:val="24"/>
              </w:rPr>
              <w:t>（</w:t>
            </w:r>
            <w:r>
              <w:rPr>
                <w:rFonts w:hint="eastAsia" w:ascii="宋体" w:hAnsi="宋体" w:cs="宋体"/>
                <w:b/>
                <w:bCs w:val="0"/>
                <w:color w:val="auto"/>
                <w:sz w:val="24"/>
                <w:szCs w:val="24"/>
                <w:lang w:val="en-US" w:eastAsia="zh-CN"/>
              </w:rPr>
              <w:t>七</w:t>
            </w:r>
            <w:r>
              <w:rPr>
                <w:rFonts w:hint="eastAsia" w:ascii="宋体" w:hAnsi="宋体" w:eastAsia="宋体" w:cs="宋体"/>
                <w:b/>
                <w:bCs w:val="0"/>
                <w:color w:val="auto"/>
                <w:sz w:val="24"/>
                <w:szCs w:val="24"/>
              </w:rPr>
              <w:t>）指标管理</w:t>
            </w:r>
            <w:bookmarkEnd w:id="11"/>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通过指标管理系统管理和细化正式下达的可用指标，可对其进行分级管理。把预算批复数分解成指标，并分配给下级单位或业务处室，同时与支出执行的相关模块或账务处理系统联用进行预算控制，对预算执行情况进行统计与比对分析。</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（1）★支持不同的管理模式应用，如：上级垂管模式应用和单位内部管理模式，满足单位对下级单位或业务处室指标支出情况的监督；满足下级单位或业务处室对自身指标的支出控制管理。</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（2）对指标进行分解、新增、追加、追减、调剂、冻结、结转及指标台账、指标执行过程、指标执行比例查询等操作。</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（3）支持从预算批复数至预算分配、预算执行控制等全面预算过程管理</w:t>
            </w:r>
            <w:r>
              <w:rPr>
                <w:rFonts w:hint="eastAsia" w:ascii="宋体" w:hAnsi="宋体" w:cs="宋体"/>
                <w:color w:val="auto"/>
                <w:sz w:val="24"/>
                <w:szCs w:val="24"/>
                <w:lang w:eastAsia="zh-CN"/>
              </w:rPr>
              <w:t>。</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（4）★根据业务实际执行过程中的控制要求设置控制规则，可设置要素控制规则（允许、禁止）、额度控制规则（金额控制或比例控制）等</w:t>
            </w:r>
            <w:r>
              <w:rPr>
                <w:rFonts w:hint="eastAsia" w:ascii="宋体" w:hAnsi="宋体" w:cs="宋体"/>
                <w:color w:val="auto"/>
                <w:sz w:val="24"/>
                <w:szCs w:val="24"/>
                <w:lang w:eastAsia="zh-CN"/>
              </w:rPr>
              <w:t>。</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（5）★可实时查询从预算下达、预算分配、预算执行、预算调整等不同业务、不同状态的动态跟踪。</w:t>
            </w:r>
          </w:p>
          <w:p>
            <w:pPr>
              <w:spacing w:line="360" w:lineRule="auto"/>
              <w:jc w:val="left"/>
              <w:rPr>
                <w:rFonts w:hint="eastAsia" w:ascii="宋体" w:hAnsi="宋体" w:cs="宋体"/>
                <w:color w:val="auto"/>
                <w:sz w:val="24"/>
                <w:szCs w:val="24"/>
                <w:lang w:eastAsia="zh-CN"/>
              </w:rPr>
            </w:pPr>
            <w:r>
              <w:rPr>
                <w:rFonts w:hint="eastAsia" w:ascii="宋体" w:hAnsi="宋体" w:eastAsia="宋体" w:cs="宋体"/>
                <w:color w:val="auto"/>
                <w:sz w:val="24"/>
                <w:szCs w:val="24"/>
              </w:rPr>
              <w:t>（6）★支持预算指标执行与账务处理系统数据关联、查询，查询至账务凭证</w:t>
            </w:r>
            <w:r>
              <w:rPr>
                <w:rFonts w:hint="eastAsia" w:ascii="宋体" w:hAnsi="宋体" w:cs="宋体"/>
                <w:color w:val="auto"/>
                <w:sz w:val="24"/>
                <w:szCs w:val="24"/>
                <w:lang w:eastAsia="zh-CN"/>
              </w:rPr>
              <w:t>。</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（7）★支持预算指标执行与事前经费申请、网上报销系统关联，数据联动</w:t>
            </w:r>
            <w:r>
              <w:rPr>
                <w:rFonts w:hint="eastAsia" w:ascii="宋体" w:hAnsi="宋体" w:cs="宋体"/>
                <w:color w:val="auto"/>
                <w:sz w:val="24"/>
                <w:szCs w:val="24"/>
                <w:lang w:eastAsia="zh-CN"/>
              </w:rPr>
              <w:t>。</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（8）★可一张申请单或报销单据选择多个预算指标</w:t>
            </w:r>
            <w:r>
              <w:rPr>
                <w:rFonts w:hint="eastAsia" w:ascii="宋体" w:hAnsi="宋体" w:cs="宋体"/>
                <w:color w:val="auto"/>
                <w:sz w:val="24"/>
                <w:szCs w:val="24"/>
                <w:lang w:eastAsia="zh-CN"/>
              </w:rPr>
              <w:t>。</w:t>
            </w:r>
          </w:p>
          <w:p>
            <w:pPr>
              <w:spacing w:line="360" w:lineRule="auto"/>
              <w:ind w:firstLine="120" w:firstLineChars="50"/>
              <w:jc w:val="left"/>
              <w:rPr>
                <w:rFonts w:hint="eastAsia" w:ascii="宋体" w:hAnsi="宋体" w:eastAsia="宋体" w:cs="宋体"/>
                <w:color w:val="auto"/>
                <w:sz w:val="24"/>
                <w:szCs w:val="24"/>
              </w:rPr>
            </w:pPr>
            <w:r>
              <w:rPr>
                <w:rFonts w:hint="eastAsia" w:ascii="宋体" w:hAnsi="宋体" w:eastAsia="宋体" w:cs="宋体"/>
                <w:color w:val="auto"/>
                <w:sz w:val="24"/>
                <w:szCs w:val="24"/>
              </w:rPr>
              <w:t>(9)指标编制：与预算系统中预算方案关联，支持预算指标导入模式，直接编制2种编制模式，方便用户编制指标。</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（10）支持指标变更（可对原始填报金额修改）、调剂功能（可进行相关项目的双向调整）。</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（11）报表：指标余额表、指标明细账、指标执行情况表、多级指标统计分析表等相关报表。</w:t>
            </w:r>
          </w:p>
          <w:p>
            <w:pPr>
              <w:spacing w:line="360" w:lineRule="auto"/>
              <w:rPr>
                <w:rFonts w:hint="eastAsia" w:ascii="宋体" w:hAnsi="宋体" w:eastAsia="宋体" w:cs="宋体"/>
                <w:color w:val="auto"/>
                <w:sz w:val="24"/>
                <w:szCs w:val="24"/>
              </w:rPr>
            </w:pPr>
          </w:p>
          <w:p>
            <w:pPr>
              <w:pStyle w:val="3"/>
              <w:spacing w:before="0" w:after="0" w:line="360" w:lineRule="auto"/>
              <w:rPr>
                <w:rFonts w:hint="eastAsia" w:ascii="宋体" w:hAnsi="宋体" w:eastAsia="宋体" w:cs="宋体"/>
                <w:b/>
                <w:bCs w:val="0"/>
                <w:color w:val="auto"/>
                <w:kern w:val="0"/>
                <w:sz w:val="24"/>
                <w:szCs w:val="24"/>
              </w:rPr>
            </w:pPr>
            <w:bookmarkStart w:id="12" w:name="_Toc22156"/>
            <w:r>
              <w:rPr>
                <w:rFonts w:hint="eastAsia" w:ascii="宋体" w:hAnsi="宋体" w:eastAsia="宋体" w:cs="宋体"/>
                <w:b/>
                <w:bCs w:val="0"/>
                <w:color w:val="auto"/>
                <w:sz w:val="24"/>
                <w:szCs w:val="24"/>
              </w:rPr>
              <w:t>（</w:t>
            </w:r>
            <w:r>
              <w:rPr>
                <w:rFonts w:hint="eastAsia" w:ascii="宋体" w:hAnsi="宋体" w:cs="宋体"/>
                <w:b/>
                <w:bCs w:val="0"/>
                <w:color w:val="auto"/>
                <w:sz w:val="24"/>
                <w:szCs w:val="24"/>
                <w:lang w:val="en-US" w:eastAsia="zh-CN"/>
              </w:rPr>
              <w:t>八</w:t>
            </w:r>
            <w:r>
              <w:rPr>
                <w:rFonts w:hint="eastAsia" w:ascii="宋体" w:hAnsi="宋体" w:eastAsia="宋体" w:cs="宋体"/>
                <w:b/>
                <w:bCs w:val="0"/>
                <w:color w:val="auto"/>
                <w:sz w:val="24"/>
                <w:szCs w:val="24"/>
              </w:rPr>
              <w:t>）</w:t>
            </w:r>
            <w:r>
              <w:rPr>
                <w:rFonts w:hint="eastAsia" w:ascii="宋体" w:hAnsi="宋体" w:eastAsia="宋体" w:cs="宋体"/>
                <w:b/>
                <w:bCs w:val="0"/>
                <w:color w:val="auto"/>
                <w:kern w:val="0"/>
                <w:sz w:val="24"/>
                <w:szCs w:val="24"/>
              </w:rPr>
              <w:t>经费申请</w:t>
            </w:r>
            <w:bookmarkEnd w:id="12"/>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经费申请是衔接预算的分配和预算的执行，经费申请（请款）的工作下放至科室和部门，由预算使用科室或部门根据实际应用需求，参照预算执行进度，在预算指标额度内的控制下，发起经费申请。</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（1）★一体化流程应用：经费申请模块可与指标管理、网上报销、账务处理等系统衔接，实现单位内控业务流程管控的多种方式。</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（3）★可一张申请单对多张报销单</w:t>
            </w:r>
            <w:r>
              <w:rPr>
                <w:rFonts w:hint="eastAsia" w:ascii="宋体" w:hAnsi="宋体" w:cs="宋体"/>
                <w:color w:val="auto"/>
                <w:sz w:val="24"/>
                <w:szCs w:val="24"/>
                <w:lang w:eastAsia="zh-CN"/>
              </w:rPr>
              <w:t>。</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（2）★单据定制化：单据模板采用定制化，实现标准化管理与业务个性化管理的有机结合，满足单位对事前经费申请的各种业务需求。</w:t>
            </w:r>
          </w:p>
          <w:p>
            <w:pPr>
              <w:spacing w:line="360" w:lineRule="auto"/>
              <w:jc w:val="left"/>
              <w:rPr>
                <w:rFonts w:hint="eastAsia" w:ascii="宋体" w:hAnsi="宋体" w:eastAsia="宋体" w:cs="宋体"/>
                <w:color w:val="auto"/>
                <w:sz w:val="24"/>
                <w:szCs w:val="24"/>
              </w:rPr>
            </w:pPr>
            <w:bookmarkStart w:id="13" w:name="_Toc438814560"/>
            <w:r>
              <w:rPr>
                <w:rFonts w:hint="eastAsia" w:ascii="宋体" w:hAnsi="宋体" w:eastAsia="宋体" w:cs="宋体"/>
                <w:color w:val="auto"/>
                <w:sz w:val="24"/>
                <w:szCs w:val="24"/>
              </w:rPr>
              <w:t>（3）★审批流程自定义</w:t>
            </w:r>
            <w:bookmarkEnd w:id="13"/>
            <w:r>
              <w:rPr>
                <w:rFonts w:hint="eastAsia" w:ascii="宋体" w:hAnsi="宋体" w:eastAsia="宋体" w:cs="宋体"/>
                <w:color w:val="auto"/>
                <w:sz w:val="24"/>
                <w:szCs w:val="24"/>
              </w:rPr>
              <w:t>：根据不同的单据配置不同的审核流程，不同的审批岗位设置不同的审核条件。实现审核过程岗位职责分明，岗位权限相互制约、相互监督。</w:t>
            </w:r>
          </w:p>
          <w:p>
            <w:pPr>
              <w:spacing w:line="360" w:lineRule="auto"/>
              <w:jc w:val="left"/>
              <w:rPr>
                <w:rFonts w:hint="eastAsia" w:ascii="宋体" w:hAnsi="宋体" w:eastAsia="宋体" w:cs="宋体"/>
                <w:color w:val="auto"/>
                <w:sz w:val="24"/>
                <w:szCs w:val="24"/>
              </w:rPr>
            </w:pPr>
            <w:bookmarkStart w:id="14" w:name="_Toc438814561"/>
            <w:r>
              <w:rPr>
                <w:rFonts w:hint="eastAsia" w:ascii="宋体" w:hAnsi="宋体" w:eastAsia="宋体" w:cs="宋体"/>
                <w:color w:val="auto"/>
                <w:sz w:val="24"/>
                <w:szCs w:val="24"/>
              </w:rPr>
              <w:t>（4）</w:t>
            </w:r>
            <w:bookmarkEnd w:id="14"/>
            <w:r>
              <w:rPr>
                <w:rFonts w:hint="eastAsia" w:ascii="宋体" w:hAnsi="宋体" w:eastAsia="宋体" w:cs="宋体"/>
                <w:color w:val="auto"/>
                <w:sz w:val="24"/>
                <w:szCs w:val="24"/>
              </w:rPr>
              <w:t>★单据类型：支持事项+指标申请且事项申请两种方式；业务单据设置否受预算额度的控制，对事务申请单据可设置允许金额为0。</w:t>
            </w:r>
          </w:p>
          <w:p>
            <w:pPr>
              <w:spacing w:line="360" w:lineRule="auto"/>
              <w:jc w:val="left"/>
              <w:rPr>
                <w:rFonts w:hint="eastAsia" w:ascii="宋体" w:hAnsi="宋体" w:eastAsia="宋体" w:cs="宋体"/>
                <w:color w:val="auto"/>
                <w:sz w:val="24"/>
                <w:szCs w:val="24"/>
              </w:rPr>
            </w:pPr>
            <w:bookmarkStart w:id="15" w:name="_Toc438814563"/>
            <w:r>
              <w:rPr>
                <w:rFonts w:hint="eastAsia" w:ascii="宋体" w:hAnsi="宋体" w:eastAsia="宋体" w:cs="宋体"/>
                <w:color w:val="auto"/>
                <w:sz w:val="24"/>
                <w:szCs w:val="24"/>
              </w:rPr>
              <w:t>（5）★权限控制：不同的审批岗位设置相对应的权限，如修改、打印。</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（6）支持打印模板定义</w:t>
            </w:r>
            <w:bookmarkEnd w:id="15"/>
            <w:r>
              <w:rPr>
                <w:rFonts w:hint="eastAsia" w:ascii="宋体" w:hAnsi="宋体" w:eastAsia="宋体" w:cs="宋体"/>
                <w:color w:val="auto"/>
                <w:sz w:val="24"/>
                <w:szCs w:val="24"/>
              </w:rPr>
              <w:t>：单据支持多种打印模板，打印支持套打和普通打印。</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（7）单据在审批过程中支持查看审批记录</w:t>
            </w:r>
            <w:r>
              <w:rPr>
                <w:rFonts w:hint="eastAsia" w:ascii="宋体" w:hAnsi="宋体" w:eastAsia="宋体" w:cs="宋体"/>
                <w:color w:val="auto"/>
                <w:sz w:val="24"/>
                <w:szCs w:val="24"/>
                <w:lang w:eastAsia="zh-CN"/>
              </w:rPr>
              <w:t>。</w:t>
            </w:r>
          </w:p>
          <w:p>
            <w:pPr>
              <w:spacing w:line="360" w:lineRule="auto"/>
              <w:jc w:val="left"/>
              <w:rPr>
                <w:rFonts w:hint="eastAsia" w:ascii="宋体" w:hAnsi="宋体" w:eastAsia="宋体" w:cs="宋体"/>
                <w:color w:val="auto"/>
                <w:sz w:val="24"/>
                <w:szCs w:val="24"/>
                <w:lang w:eastAsia="zh-CN"/>
              </w:rPr>
            </w:pPr>
          </w:p>
          <w:p>
            <w:pPr>
              <w:pStyle w:val="3"/>
              <w:spacing w:before="0" w:after="0" w:line="360" w:lineRule="auto"/>
              <w:rPr>
                <w:rFonts w:hint="eastAsia" w:ascii="宋体" w:hAnsi="宋体" w:eastAsia="宋体" w:cs="宋体"/>
                <w:b/>
                <w:bCs/>
                <w:color w:val="auto"/>
                <w:kern w:val="0"/>
                <w:sz w:val="24"/>
                <w:szCs w:val="24"/>
                <w:lang w:val="en-US" w:eastAsia="zh-CN" w:bidi="ar-SA"/>
              </w:rPr>
            </w:pPr>
            <w:bookmarkStart w:id="16" w:name="_Toc32305"/>
            <w:r>
              <w:rPr>
                <w:rFonts w:hint="eastAsia" w:ascii="宋体" w:hAnsi="宋体" w:eastAsia="宋体" w:cs="宋体"/>
                <w:b/>
                <w:bCs/>
                <w:color w:val="auto"/>
                <w:kern w:val="0"/>
                <w:sz w:val="24"/>
                <w:szCs w:val="24"/>
                <w:lang w:val="en-US" w:eastAsia="zh-CN" w:bidi="ar-SA"/>
              </w:rPr>
              <w:t>（</w:t>
            </w:r>
            <w:r>
              <w:rPr>
                <w:rFonts w:hint="eastAsia" w:ascii="宋体" w:hAnsi="宋体" w:cs="宋体"/>
                <w:b/>
                <w:bCs/>
                <w:color w:val="auto"/>
                <w:kern w:val="0"/>
                <w:sz w:val="24"/>
                <w:szCs w:val="24"/>
                <w:lang w:val="en-US" w:eastAsia="zh-CN" w:bidi="ar-SA"/>
              </w:rPr>
              <w:t>九</w:t>
            </w:r>
            <w:r>
              <w:rPr>
                <w:rFonts w:hint="eastAsia" w:ascii="宋体" w:hAnsi="宋体" w:eastAsia="宋体" w:cs="宋体"/>
                <w:b/>
                <w:bCs/>
                <w:color w:val="auto"/>
                <w:kern w:val="0"/>
                <w:sz w:val="24"/>
                <w:szCs w:val="24"/>
                <w:lang w:val="en-US" w:eastAsia="zh-CN" w:bidi="ar-SA"/>
              </w:rPr>
              <w:t>）网上报销</w:t>
            </w:r>
            <w:bookmarkEnd w:id="16"/>
          </w:p>
          <w:p>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上报销管理应支持借款、报销、退款、余额查询等日常业务，提供审核流程管理、催报、移动办公提醒等功能，方便报销人员以及单位领导随时通过电脑、手机终端或者办事大厅提交费用借款、报销申请，领导可以随时随地进行审批，实现单位轻松智慧化报销管理。</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（1）★网上报销实现单位预算、费用标准双控制，超支提示。</w:t>
            </w:r>
          </w:p>
          <w:p>
            <w:pPr>
              <w:spacing w:line="360" w:lineRule="auto"/>
              <w:jc w:val="left"/>
              <w:rPr>
                <w:rFonts w:hint="eastAsia" w:ascii="宋体" w:hAnsi="宋体" w:cs="宋体"/>
                <w:color w:val="auto"/>
                <w:sz w:val="24"/>
                <w:szCs w:val="24"/>
                <w:lang w:eastAsia="zh-CN"/>
              </w:rPr>
            </w:pPr>
            <w:r>
              <w:rPr>
                <w:rFonts w:hint="eastAsia" w:ascii="宋体" w:hAnsi="宋体" w:eastAsia="宋体" w:cs="宋体"/>
                <w:color w:val="auto"/>
                <w:sz w:val="24"/>
                <w:szCs w:val="24"/>
              </w:rPr>
              <w:t>（2）★根据业务实际需求设置是否关联经费申请单</w:t>
            </w:r>
            <w:r>
              <w:rPr>
                <w:rFonts w:hint="eastAsia" w:ascii="宋体" w:hAnsi="宋体" w:cs="宋体"/>
                <w:color w:val="auto"/>
                <w:sz w:val="24"/>
                <w:szCs w:val="24"/>
                <w:lang w:eastAsia="zh-CN"/>
              </w:rPr>
              <w:t>。</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（3）★可一张报销单对应同类型多张申请单</w:t>
            </w:r>
            <w:r>
              <w:rPr>
                <w:rFonts w:hint="eastAsia" w:ascii="宋体" w:hAnsi="宋体" w:cs="宋体"/>
                <w:color w:val="auto"/>
                <w:sz w:val="24"/>
                <w:szCs w:val="24"/>
                <w:lang w:eastAsia="zh-CN"/>
              </w:rPr>
              <w:t>。</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（4）根据业务实际需求设置是否启用预算管控，并设定关联的预算方案。</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（5）★一体化流程应用：网上报销系统可与指标管理、经费申请、账务处理等模块衔接，实现单位内控业务管控的多种方式。</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（6）★单据模板定制化：单据模板采用定制化，实现标准化管理与业务个性化管理的有机结合，满足单位对事前网络报销的各种业务需求。</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（7）★审批流程自定义：根据不同的单据配置不同的审核流程，不同的审批岗位设置不同的审核条件。实现审核过程岗位职责分明，岗位权限相互制约、相互监督。</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（8）★单据类型：支持借款、冲借款、报销等单据类型，满足单位业务管理要求。</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（9）★权限控制：不同的审批岗位设置相对应的权限，如修改、打印、查看等。</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（10）★支持打印模板定义：单据支持多种打印模板，打印支持套打和普通打印。</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（11）★单据在审批过程中支持查看审批记录。</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（12）以前业务数据处理：对使用报销系统以前存在的借款，通过数据录入，提高借还款报销的工作效率。</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（13）★借款管理：对借款单进行账龄分析预警，以便及时催还。针对未完成还款的借款可结转到下年进行还款。</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（14）账表查询：可以对借款、报销、退款、报销付款、借款余额等查询。</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（15）★网上报销与财务处理数据衔接，报销单生成账务凭证。并可查看追溯到该笔支出涉及到的预算、指标等信息</w:t>
            </w:r>
            <w:r>
              <w:rPr>
                <w:rFonts w:hint="eastAsia" w:ascii="宋体" w:hAnsi="宋体" w:cs="宋体"/>
                <w:color w:val="auto"/>
                <w:sz w:val="24"/>
                <w:szCs w:val="24"/>
                <w:lang w:eastAsia="zh-CN"/>
              </w:rPr>
              <w:t>。</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（16）★网上报销的报销支付数据与出纳管理数据衔接。</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17）★支持与外部硬件集成：支持与高拍仪、扫描仪、手机等图像录入设备进行集成,实现单据电子影像，方便对原始单据的在线查验，满足会计档案采集需求。支持移动端单据审批、手写签名审批等各种人性化和智能识别功能应用，快捷报销、智能管控。</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（18）提供待审核平台，为审批人提供方便、及时的待办事务提醒，一站式处理待办业务。</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（19）支持现金报销、银行卡划账、公务卡还款等多种报销方式。</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十</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资产管理</w:t>
            </w:r>
          </w:p>
          <w:p>
            <w:pPr>
              <w:spacing w:line="360" w:lineRule="auto"/>
              <w:ind w:firstLine="480" w:firstLineChars="200"/>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用于固定资产、无形资产等资产的增加、变更、盘点和清理等核算的管理工作。根据资产基础数据庞大、增减变动难以及时反映的具体情况，从细化资产核算、加强资产管理的角度出发，及时为资产管理提供详细、准确的资料，促进行政事业单位提高资产的使用效率和保护财产安全。</w:t>
            </w:r>
          </w:p>
          <w:p>
            <w:pPr>
              <w:spacing w:line="360" w:lineRule="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（1）支持资产折旧：支持资产计提折旧管理，符合新财会制度需求。折旧方法可根据需要来定义折旧计算公式，满足不同的折旧需要。</w:t>
            </w:r>
          </w:p>
          <w:p>
            <w:pPr>
              <w:spacing w:line="360" w:lineRule="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（2）灵活的使用方式：支持资产卡片自定义样式，符合各类型资产管理要求，可保存多张资产图片和多个附件，直观管理，防止资产虚增。</w:t>
            </w:r>
          </w:p>
          <w:p>
            <w:pPr>
              <w:spacing w:line="360" w:lineRule="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（3）良好的可集成性：可与账务处理系统集成使用，实现无缝连接。</w:t>
            </w:r>
          </w:p>
          <w:p>
            <w:pPr>
              <w:spacing w:line="360" w:lineRule="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4）支持条码及二维码管理及扫描：全面支持资产的条码及二维码管理，经扫描设备将信息扫描到系统中的资产自动进入资产盘点表，与系统台账进行盘点比对，减轻资产盘点的工作量，系统提供的与移动终端的数据接口加强资产管理系统的易用性。</w:t>
            </w:r>
          </w:p>
          <w:p>
            <w:pPr>
              <w:spacing w:line="360" w:lineRule="auto"/>
              <w:rPr>
                <w:rFonts w:hint="default" w:ascii="宋体" w:hAnsi="宋体" w:eastAsia="宋体" w:cs="宋体"/>
                <w:color w:val="auto"/>
                <w:sz w:val="24"/>
                <w:szCs w:val="24"/>
                <w:lang w:val="en-US" w:eastAsia="zh-CN"/>
              </w:rPr>
            </w:pPr>
          </w:p>
          <w:p>
            <w:pPr>
              <w:pStyle w:val="3"/>
              <w:spacing w:before="0" w:after="0" w:line="360" w:lineRule="auto"/>
              <w:rPr>
                <w:rFonts w:hint="default" w:ascii="宋体" w:hAnsi="宋体" w:eastAsia="宋体" w:cs="宋体"/>
                <w:b/>
                <w:bCs w:val="0"/>
                <w:color w:val="auto"/>
                <w:sz w:val="24"/>
                <w:szCs w:val="24"/>
                <w:lang w:val="en-US" w:eastAsia="zh-CN"/>
              </w:rPr>
            </w:pPr>
            <w:bookmarkStart w:id="17" w:name="_Toc7617"/>
            <w:r>
              <w:rPr>
                <w:rFonts w:hint="eastAsia" w:ascii="宋体" w:hAnsi="宋体" w:eastAsia="宋体" w:cs="宋体"/>
                <w:b/>
                <w:bCs w:val="0"/>
                <w:color w:val="auto"/>
                <w:sz w:val="24"/>
                <w:szCs w:val="24"/>
              </w:rPr>
              <w:t>（十</w:t>
            </w:r>
            <w:r>
              <w:rPr>
                <w:rFonts w:hint="eastAsia" w:ascii="宋体" w:hAnsi="宋体" w:eastAsia="宋体" w:cs="宋体"/>
                <w:b/>
                <w:bCs w:val="0"/>
                <w:color w:val="auto"/>
                <w:sz w:val="24"/>
                <w:szCs w:val="24"/>
                <w:lang w:eastAsia="zh-CN"/>
              </w:rPr>
              <w:t>一</w:t>
            </w:r>
            <w:r>
              <w:rPr>
                <w:rFonts w:hint="eastAsia" w:ascii="宋体" w:hAnsi="宋体" w:eastAsia="宋体" w:cs="宋体"/>
                <w:b/>
                <w:bCs w:val="0"/>
                <w:color w:val="auto"/>
                <w:sz w:val="24"/>
                <w:szCs w:val="24"/>
              </w:rPr>
              <w:t>）</w:t>
            </w:r>
            <w:bookmarkEnd w:id="17"/>
            <w:r>
              <w:rPr>
                <w:rFonts w:hint="eastAsia" w:ascii="宋体" w:hAnsi="宋体" w:cs="宋体"/>
                <w:b/>
                <w:bCs w:val="0"/>
                <w:color w:val="auto"/>
                <w:sz w:val="24"/>
                <w:szCs w:val="24"/>
                <w:lang w:val="en-US" w:eastAsia="zh-CN"/>
              </w:rPr>
              <w:t>采购管理</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满</w:t>
            </w:r>
            <w:r>
              <w:rPr>
                <w:rFonts w:hint="eastAsia" w:ascii="宋体" w:hAnsi="宋体" w:eastAsia="宋体" w:cs="宋体"/>
                <w:color w:val="auto"/>
                <w:sz w:val="24"/>
                <w:szCs w:val="24"/>
                <w:lang w:val="en-US" w:eastAsia="zh-CN"/>
              </w:rPr>
              <w:t>足行政事业单位内控体系建设中对采购业务管控的需求，该系统内的采购业务单据和审批流程均可根据用户业务管理要求进行个性化定制，适应更广泛的采购需要，并且实现采购业务全 覆盖、全过程管理，做到管理无死角。</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（1）采购单据样式自定义：不同审核节点的单据样式可以不同，突出各节点审核人关注的单据要素，避免无关要素的干扰。</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（2）单据录入可进行相关业务控制：制单人在进行业务单据编制的过程中，系统会依照账套参数和业务单据属性对单据要素进行控制，如预算指标控制、标准额度控制、单据必须带有附件等。</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（3）采购业务关联：采购业务从采购计划录入、采购计划打捆、采购申请录入、采购</w:t>
            </w:r>
            <w:r>
              <w:rPr>
                <w:rFonts w:hint="eastAsia" w:ascii="宋体" w:hAnsi="宋体" w:cs="宋体"/>
                <w:color w:val="auto"/>
                <w:sz w:val="24"/>
                <w:szCs w:val="24"/>
                <w:lang w:val="en-US" w:eastAsia="zh-CN"/>
              </w:rPr>
              <w:t>报价</w:t>
            </w:r>
            <w:r>
              <w:rPr>
                <w:rFonts w:hint="eastAsia" w:ascii="宋体" w:hAnsi="宋体" w:eastAsia="宋体" w:cs="宋体"/>
                <w:color w:val="auto"/>
                <w:sz w:val="24"/>
                <w:szCs w:val="24"/>
                <w:lang w:val="en-US" w:eastAsia="zh-CN"/>
              </w:rPr>
              <w:t>申请、</w:t>
            </w:r>
            <w:r>
              <w:rPr>
                <w:rFonts w:hint="eastAsia" w:ascii="宋体" w:hAnsi="宋体" w:cs="宋体"/>
                <w:color w:val="auto"/>
                <w:sz w:val="24"/>
                <w:szCs w:val="24"/>
                <w:lang w:val="en-US" w:eastAsia="zh-CN"/>
              </w:rPr>
              <w:t>报价</w:t>
            </w:r>
            <w:r>
              <w:rPr>
                <w:rFonts w:hint="eastAsia" w:ascii="宋体" w:hAnsi="宋体" w:eastAsia="宋体" w:cs="宋体"/>
                <w:color w:val="auto"/>
                <w:sz w:val="24"/>
                <w:szCs w:val="24"/>
                <w:lang w:val="en-US" w:eastAsia="zh-CN"/>
              </w:rPr>
              <w:t>结果登记、采购结果登记、采购验收申请到验收结果登记全过程管理。</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账表：通过采购情况统计表进行采购情况的统计分析，可输入筛选条件进行查询。采购情况统计表反应采购情况。可起止日期、部门等检索要素对各类采购单据统计情况查询单据部门名称、计划明细编码、核定单价、核定数量、核定金额等信息。</w:t>
            </w:r>
          </w:p>
          <w:p>
            <w:pPr>
              <w:spacing w:line="360" w:lineRule="auto"/>
              <w:rPr>
                <w:rFonts w:hint="eastAsia" w:ascii="宋体" w:hAnsi="宋体" w:eastAsia="宋体" w:cs="宋体"/>
                <w:color w:val="auto"/>
                <w:sz w:val="24"/>
                <w:szCs w:val="24"/>
                <w:lang w:val="en-US" w:eastAsia="zh-CN"/>
              </w:rPr>
            </w:pPr>
          </w:p>
          <w:p>
            <w:pPr>
              <w:pStyle w:val="3"/>
              <w:spacing w:before="0" w:after="0" w:line="360" w:lineRule="auto"/>
              <w:rPr>
                <w:rFonts w:hint="default" w:ascii="宋体" w:hAnsi="宋体" w:eastAsia="宋体" w:cs="宋体"/>
                <w:b/>
                <w:bCs w:val="0"/>
                <w:color w:val="auto"/>
                <w:sz w:val="24"/>
                <w:szCs w:val="24"/>
                <w:lang w:val="en-US" w:eastAsia="zh-CN"/>
              </w:rPr>
            </w:pPr>
            <w:bookmarkStart w:id="18" w:name="_Toc10886"/>
            <w:r>
              <w:rPr>
                <w:rFonts w:hint="eastAsia" w:ascii="宋体" w:hAnsi="宋体" w:eastAsia="宋体" w:cs="宋体"/>
                <w:b/>
                <w:bCs w:val="0"/>
                <w:color w:val="auto"/>
                <w:sz w:val="24"/>
                <w:szCs w:val="24"/>
              </w:rPr>
              <w:t>（十</w:t>
            </w:r>
            <w:r>
              <w:rPr>
                <w:rFonts w:hint="eastAsia" w:ascii="宋体" w:hAnsi="宋体" w:eastAsia="宋体" w:cs="宋体"/>
                <w:b/>
                <w:bCs w:val="0"/>
                <w:color w:val="auto"/>
                <w:sz w:val="24"/>
                <w:szCs w:val="24"/>
                <w:lang w:eastAsia="zh-CN"/>
              </w:rPr>
              <w:t>二</w:t>
            </w:r>
            <w:r>
              <w:rPr>
                <w:rFonts w:hint="eastAsia" w:ascii="宋体" w:hAnsi="宋体" w:eastAsia="宋体" w:cs="宋体"/>
                <w:b/>
                <w:bCs w:val="0"/>
                <w:color w:val="auto"/>
                <w:sz w:val="24"/>
                <w:szCs w:val="24"/>
              </w:rPr>
              <w:t>）</w:t>
            </w:r>
            <w:bookmarkEnd w:id="18"/>
            <w:r>
              <w:rPr>
                <w:rFonts w:hint="eastAsia" w:ascii="宋体" w:hAnsi="宋体" w:cs="宋体"/>
                <w:b/>
                <w:bCs w:val="0"/>
                <w:color w:val="auto"/>
                <w:sz w:val="24"/>
                <w:szCs w:val="24"/>
                <w:lang w:val="en-US" w:eastAsia="zh-CN"/>
              </w:rPr>
              <w:t>合同管理</w:t>
            </w:r>
          </w:p>
          <w:p>
            <w:pPr>
              <w:spacing w:line="360" w:lineRule="auto"/>
              <w:ind w:firstLine="480" w:firstLineChars="200"/>
              <w:rPr>
                <w:rFonts w:hint="eastAsia" w:ascii="宋体" w:hAnsi="宋体" w:eastAsia="宋体" w:cs="宋体"/>
                <w:color w:val="auto"/>
                <w:sz w:val="24"/>
                <w:szCs w:val="24"/>
                <w:lang w:val="en-US" w:eastAsia="zh-CN"/>
              </w:rPr>
            </w:pPr>
            <w:bookmarkStart w:id="19" w:name="_Toc29965"/>
            <w:r>
              <w:rPr>
                <w:rFonts w:hint="eastAsia" w:ascii="宋体" w:hAnsi="宋体" w:eastAsia="宋体" w:cs="宋体"/>
                <w:color w:val="000000"/>
                <w:kern w:val="0"/>
                <w:sz w:val="24"/>
                <w:szCs w:val="24"/>
                <w:lang w:val="en-US" w:eastAsia="zh-CN" w:bidi="ar"/>
              </w:rPr>
              <w:t>随着政府“放管服”措施的实施和推进，各级行政事业单位较以前有了更多的自主权，这些自主权体现在采购限额的提高、经费使用范围的扩大等多个方面。由此单位对内控业务中的采购、合同等的管理开始从简单的事后备案向过程管控发展。用友 GRP-U8Cloud 合同管理系统是为了满足行政事业单位在</w:t>
            </w:r>
            <w:r>
              <w:rPr>
                <w:rFonts w:hint="eastAsia" w:ascii="宋体" w:hAnsi="宋体" w:eastAsia="宋体" w:cs="宋体"/>
                <w:color w:val="auto"/>
                <w:sz w:val="24"/>
                <w:szCs w:val="24"/>
                <w:lang w:val="en-US" w:eastAsia="zh-CN"/>
              </w:rPr>
              <w:t xml:space="preserve">健全内控体系建设中对合同业务管控的需求而设计。该系统与预算指标、采购、 </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报销等系统环环相扣，打造完备、坚实的内控业务管理架构。系统能够满足收款、付款、协议等各类合同的管理，并通过完全订制化的合同业务单据和审批流程动态适应不同性质单位用户的多样化需求。</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（1）管理规范化：提高合同管理的规范性，使合同管理真正发挥内控六大业务之一的作用，在合同管理上加强各部门间的协调性，实现合同的动态化、智能化、网络化管理。 </w:t>
            </w:r>
          </w:p>
          <w:p>
            <w:pPr>
              <w:numPr>
                <w:ilvl w:val="0"/>
                <w:numId w:val="1"/>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业务集成化：将合同发起、审批、变更、收付款、中止、完结，以及合同相关的履约保证金、质保金等全部纳入合同管理，在系统中体现完整的合同管理流程，使经办人员和管理人员能够“一站式”掌握合同情况。 </w:t>
            </w:r>
          </w:p>
          <w:p>
            <w:pPr>
              <w:numPr>
                <w:ilvl w:val="0"/>
                <w:numId w:val="1"/>
              </w:numPr>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模板个性化：采用完全定制化的合同模板，实现标准化管理与个性化配置的有机结合，适应政府各行业部门单位对合同管理的多样性需求。</w:t>
            </w:r>
          </w:p>
          <w:p>
            <w:pPr>
              <w:numPr>
                <w:ilvl w:val="0"/>
                <w:numId w:val="1"/>
              </w:numPr>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履约流程化：合同流转完全采用挂接内控平台统一的工作流的方式，能够有效地与采购、报销等内控管理的其他业务进行无缝衔接把控履约过程和进度。 </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（5）监管实时化：为合同监管提供多种手段，合同的内容及状态的变化能够反映，动态展现，使行政事业单位内部控制形成网状管理结构，从全方位、多角度进行风险防控。</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账表数据可视化：通过合同执行情况表可对所有合同的执行情况进行总体统计分析。合同执行情况统计表反映每个合同的整体执行情况。可以合同签订日期、合同起始编号等为检索要素对各类合同单据统计情况查询单据部门、项目、合同状态等信息；通过合同执行明细台账反映的是合同执行的明细情况。可以合同收付款日期、合同起始编号、合同名称、合同类别、项目、部门等为检索要素对合同执行的明细情况分批查询。</w:t>
            </w:r>
          </w:p>
          <w:p>
            <w:pPr>
              <w:spacing w:line="360" w:lineRule="auto"/>
              <w:rPr>
                <w:rFonts w:hint="eastAsia" w:ascii="宋体" w:hAnsi="宋体" w:eastAsia="宋体" w:cs="宋体"/>
                <w:color w:val="auto"/>
                <w:sz w:val="24"/>
                <w:szCs w:val="24"/>
                <w:lang w:val="en-US" w:eastAsia="zh-CN"/>
              </w:rPr>
            </w:pPr>
          </w:p>
          <w:p>
            <w:pPr>
              <w:pStyle w:val="3"/>
              <w:spacing w:before="0" w:after="0" w:line="360" w:lineRule="auto"/>
              <w:rPr>
                <w:rFonts w:hint="eastAsia" w:ascii="宋体" w:hAnsi="宋体" w:eastAsia="宋体" w:cs="宋体"/>
                <w:b/>
                <w:bCs w:val="0"/>
                <w:color w:val="auto"/>
                <w:sz w:val="24"/>
                <w:szCs w:val="24"/>
              </w:rPr>
            </w:pPr>
            <w:bookmarkStart w:id="20" w:name="_Toc23888"/>
            <w:r>
              <w:rPr>
                <w:rFonts w:hint="eastAsia" w:ascii="宋体" w:hAnsi="宋体" w:eastAsia="宋体" w:cs="宋体"/>
                <w:b/>
                <w:bCs w:val="0"/>
                <w:color w:val="auto"/>
                <w:sz w:val="24"/>
                <w:szCs w:val="24"/>
              </w:rPr>
              <w:t>（</w:t>
            </w:r>
            <w:r>
              <w:rPr>
                <w:rFonts w:hint="eastAsia" w:ascii="宋体" w:hAnsi="宋体" w:cs="宋体"/>
                <w:b/>
                <w:bCs w:val="0"/>
                <w:color w:val="auto"/>
                <w:sz w:val="24"/>
                <w:szCs w:val="24"/>
                <w:lang w:val="en-US" w:eastAsia="zh-CN"/>
              </w:rPr>
              <w:t>十三</w:t>
            </w:r>
            <w:r>
              <w:rPr>
                <w:rFonts w:hint="eastAsia" w:ascii="宋体" w:hAnsi="宋体" w:eastAsia="宋体" w:cs="宋体"/>
                <w:b/>
                <w:bCs w:val="0"/>
                <w:color w:val="auto"/>
                <w:sz w:val="24"/>
                <w:szCs w:val="24"/>
              </w:rPr>
              <w:t>）手机移动应用</w:t>
            </w:r>
            <w:bookmarkEnd w:id="20"/>
          </w:p>
          <w:p>
            <w:pPr>
              <w:pStyle w:val="7"/>
              <w:spacing w:line="360" w:lineRule="auto"/>
              <w:ind w:firstLineChars="0"/>
              <w:rPr>
                <w:rFonts w:hint="eastAsia" w:ascii="宋体" w:hAnsi="宋体" w:eastAsia="宋体" w:cs="宋体"/>
                <w:color w:val="auto"/>
                <w:sz w:val="24"/>
                <w:szCs w:val="24"/>
              </w:rPr>
            </w:pPr>
            <w:r>
              <w:rPr>
                <w:rFonts w:hint="eastAsia" w:ascii="宋体" w:hAnsi="宋体" w:eastAsia="宋体" w:cs="宋体"/>
                <w:color w:val="auto"/>
                <w:sz w:val="24"/>
                <w:szCs w:val="24"/>
              </w:rPr>
              <w:t>手机APP实现业务系统与手机APP应用系统用户信息统一管理，可用业务系统账号登陆手机APP。单位领导可通过手机进行经费申请审批、借款申请审批、报销单据审批等，业务人员可查询用户授权下的报销单据查询、单据审批、审批流程追踪，以及预算指标查询等。</w:t>
            </w:r>
          </w:p>
          <w:p>
            <w:pPr>
              <w:pStyle w:val="7"/>
              <w:spacing w:line="360" w:lineRule="auto"/>
              <w:ind w:left="0" w:leftChars="0" w:firstLine="0" w:firstLineChars="0"/>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cs="宋体"/>
                <w:color w:val="auto"/>
                <w:sz w:val="24"/>
                <w:szCs w:val="24"/>
                <w:lang w:eastAsia="zh-CN"/>
              </w:rPr>
              <w:t>）</w:t>
            </w:r>
            <w:r>
              <w:rPr>
                <w:rFonts w:hint="eastAsia" w:ascii="宋体" w:hAnsi="宋体" w:eastAsia="宋体" w:cs="宋体"/>
                <w:color w:val="auto"/>
                <w:sz w:val="24"/>
                <w:szCs w:val="24"/>
              </w:rPr>
              <w:t>严格的权限控制，各操作员权限分明，可根据不同角色赋予操作人审批权限、查询权限等。</w:t>
            </w:r>
          </w:p>
          <w:p>
            <w:pPr>
              <w:pStyle w:val="7"/>
              <w:spacing w:line="360" w:lineRule="auto"/>
              <w:ind w:left="0" w:leftChars="0" w:firstLine="0" w:firstLineChars="0"/>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系统自带安全验证，可绑定手机号，一旦绑定，此账号在其他移动设备将不可登录，保证了信息安全，防止信息泄露。</w:t>
            </w:r>
          </w:p>
          <w:p>
            <w:pPr>
              <w:pStyle w:val="7"/>
              <w:spacing w:line="360" w:lineRule="auto"/>
              <w:ind w:left="0" w:leftChars="0" w:firstLine="0" w:firstLineChars="0"/>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支持领导移动办公，解决领导出差在外，无法进行审批的难题。保证了单位的高效运行。</w:t>
            </w:r>
          </w:p>
          <w:p>
            <w:pPr>
              <w:pStyle w:val="3"/>
              <w:spacing w:before="0" w:after="0" w:line="360" w:lineRule="auto"/>
              <w:rPr>
                <w:rFonts w:hint="eastAsia" w:ascii="宋体" w:hAnsi="宋体" w:eastAsia="宋体" w:cs="宋体"/>
                <w:b w:val="0"/>
                <w:color w:val="auto"/>
                <w:sz w:val="24"/>
                <w:szCs w:val="24"/>
              </w:rPr>
            </w:pPr>
          </w:p>
          <w:p>
            <w:pPr>
              <w:pStyle w:val="3"/>
              <w:spacing w:before="0" w:after="0" w:line="360" w:lineRule="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cs="宋体"/>
                <w:b/>
                <w:bCs w:val="0"/>
                <w:color w:val="auto"/>
                <w:sz w:val="24"/>
                <w:szCs w:val="24"/>
                <w:lang w:val="en-US" w:eastAsia="zh-CN"/>
              </w:rPr>
              <w:t>十四</w:t>
            </w:r>
            <w:r>
              <w:rPr>
                <w:rFonts w:hint="eastAsia" w:ascii="宋体" w:hAnsi="宋体" w:eastAsia="宋体" w:cs="宋体"/>
                <w:b/>
                <w:bCs w:val="0"/>
                <w:color w:val="auto"/>
                <w:sz w:val="24"/>
                <w:szCs w:val="24"/>
              </w:rPr>
              <w:t>）审计</w:t>
            </w:r>
            <w:r>
              <w:rPr>
                <w:rFonts w:hint="eastAsia" w:ascii="宋体" w:hAnsi="宋体" w:cs="宋体"/>
                <w:b/>
                <w:bCs w:val="0"/>
                <w:color w:val="auto"/>
                <w:sz w:val="24"/>
                <w:szCs w:val="24"/>
                <w:lang w:val="en-US" w:eastAsia="zh-CN"/>
              </w:rPr>
              <w:t>标准</w:t>
            </w:r>
            <w:r>
              <w:rPr>
                <w:rFonts w:hint="eastAsia" w:ascii="宋体" w:hAnsi="宋体" w:eastAsia="宋体" w:cs="宋体"/>
                <w:b/>
                <w:bCs w:val="0"/>
                <w:color w:val="auto"/>
                <w:sz w:val="24"/>
                <w:szCs w:val="24"/>
              </w:rPr>
              <w:t>接口</w:t>
            </w:r>
            <w:bookmarkEnd w:id="19"/>
          </w:p>
          <w:p>
            <w:pPr>
              <w:pStyle w:val="7"/>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审计接口是为了满足审计部门对财务数据审计的需求，将财务相关数据导出，提供给审计部门的功能</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导出方式有两种，一种是导出成 sqlserver 数据库备份文件方式，一种是导出成国标 2010XML 文件格式</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 xml:space="preserve">软件支持分年度、按单位、账套的导出。 </w:t>
            </w:r>
          </w:p>
          <w:p>
            <w:pPr>
              <w:pStyle w:val="7"/>
              <w:spacing w:line="360" w:lineRule="auto"/>
              <w:ind w:firstLineChars="0"/>
              <w:rPr>
                <w:rFonts w:hint="eastAsia" w:ascii="宋体" w:hAnsi="宋体" w:eastAsia="宋体" w:cs="宋体"/>
                <w:color w:val="auto"/>
                <w:sz w:val="24"/>
                <w:szCs w:val="24"/>
              </w:rPr>
            </w:pPr>
          </w:p>
          <w:p>
            <w:pPr>
              <w:pStyle w:val="7"/>
              <w:spacing w:line="360" w:lineRule="auto"/>
              <w:ind w:left="0" w:leftChars="0" w:firstLine="0" w:firstLineChars="0"/>
              <w:rPr>
                <w:rFonts w:hint="eastAsia" w:ascii="宋体" w:hAnsi="宋体" w:eastAsia="宋体" w:cs="宋体"/>
                <w:b/>
                <w:color w:val="auto"/>
                <w:sz w:val="24"/>
                <w:szCs w:val="24"/>
                <w:u w:val="none"/>
                <w:lang w:eastAsia="zh-CN"/>
              </w:rPr>
            </w:pPr>
            <w:r>
              <w:rPr>
                <w:rFonts w:hint="eastAsia" w:ascii="宋体" w:hAnsi="宋体" w:cs="宋体"/>
                <w:b/>
                <w:color w:val="auto"/>
                <w:sz w:val="24"/>
                <w:szCs w:val="24"/>
                <w:u w:val="none"/>
                <w:lang w:eastAsia="zh-CN"/>
              </w:rPr>
              <w:t>三、技术服务要求</w:t>
            </w:r>
          </w:p>
          <w:p>
            <w:pPr>
              <w:pStyle w:val="7"/>
              <w:spacing w:line="360" w:lineRule="auto"/>
              <w:ind w:firstLineChars="0"/>
              <w:rPr>
                <w:rFonts w:hint="eastAsia" w:ascii="宋体" w:hAnsi="宋体" w:cs="宋体"/>
                <w:color w:val="auto"/>
                <w:sz w:val="24"/>
                <w:u w:val="none"/>
              </w:rPr>
            </w:pPr>
            <w:r>
              <w:rPr>
                <w:rFonts w:hint="eastAsia" w:ascii="宋体" w:hAnsi="宋体" w:cs="宋体"/>
                <w:color w:val="auto"/>
                <w:sz w:val="24"/>
                <w:u w:val="none"/>
                <w:lang w:val="en-US" w:eastAsia="zh-CN"/>
              </w:rPr>
              <w:t>1、</w:t>
            </w:r>
            <w:r>
              <w:rPr>
                <w:rFonts w:hint="eastAsia" w:ascii="宋体" w:hAnsi="宋体" w:cs="宋体"/>
                <w:color w:val="auto"/>
                <w:sz w:val="24"/>
                <w:u w:val="none"/>
              </w:rPr>
              <w:t>对本项目需求理解深刻、准确把握，需描述与本项目对应的技术方案，并且需完全符合建设要求，整体方案架构合理、优化详细可行，各用户角色授权方案科学。</w:t>
            </w:r>
          </w:p>
          <w:p>
            <w:pPr>
              <w:pStyle w:val="7"/>
              <w:spacing w:line="360" w:lineRule="auto"/>
              <w:ind w:firstLineChars="0"/>
              <w:rPr>
                <w:rFonts w:hint="eastAsia" w:ascii="宋体" w:hAnsi="宋体" w:cs="宋体"/>
                <w:color w:val="auto"/>
                <w:sz w:val="24"/>
                <w:u w:val="none"/>
              </w:rPr>
            </w:pPr>
            <w:r>
              <w:rPr>
                <w:rFonts w:hint="eastAsia" w:ascii="宋体" w:hAnsi="宋体" w:cs="宋体"/>
                <w:color w:val="auto"/>
                <w:sz w:val="24"/>
                <w:u w:val="none"/>
              </w:rPr>
              <w:t>其中带有★号的条款要求，需完全满足要求。</w:t>
            </w:r>
          </w:p>
          <w:p>
            <w:pPr>
              <w:numPr>
                <w:ilvl w:val="0"/>
                <w:numId w:val="2"/>
              </w:numPr>
              <w:spacing w:line="440" w:lineRule="exact"/>
              <w:ind w:firstLine="480" w:firstLineChars="200"/>
              <w:rPr>
                <w:rFonts w:hint="eastAsia" w:ascii="宋体" w:hAnsi="宋体" w:cs="宋体"/>
                <w:color w:val="auto"/>
                <w:sz w:val="24"/>
                <w:u w:val="none"/>
              </w:rPr>
            </w:pPr>
            <w:r>
              <w:rPr>
                <w:rFonts w:hint="eastAsia" w:ascii="宋体" w:hAnsi="宋体" w:cs="宋体"/>
                <w:color w:val="auto"/>
                <w:sz w:val="24"/>
                <w:u w:val="none"/>
              </w:rPr>
              <w:t>平台采用技术的先进性、开放性、实用性、可靠性、方便性、经济性等，采用纯B/S架构（无插件）对系统方案总体业务的理解是否深刻，设计是否完整、严密、丰富，是否符合设计思路，具有前瞻性，采用平台化模式</w:t>
            </w:r>
            <w:r>
              <w:rPr>
                <w:rFonts w:hint="eastAsia" w:ascii="宋体" w:hAnsi="宋体" w:cs="宋体"/>
                <w:color w:val="auto"/>
                <w:sz w:val="24"/>
                <w:u w:val="none"/>
                <w:lang w:eastAsia="zh-CN"/>
              </w:rPr>
              <w:t>；</w:t>
            </w:r>
          </w:p>
          <w:p>
            <w:pPr>
              <w:numPr>
                <w:ilvl w:val="0"/>
                <w:numId w:val="2"/>
              </w:numPr>
              <w:spacing w:line="440" w:lineRule="exact"/>
              <w:ind w:firstLine="480" w:firstLineChars="200"/>
              <w:rPr>
                <w:rFonts w:hint="eastAsia" w:ascii="宋体" w:hAnsi="宋体" w:cs="宋体"/>
                <w:color w:val="auto"/>
                <w:sz w:val="24"/>
                <w:u w:val="none"/>
              </w:rPr>
            </w:pPr>
            <w:r>
              <w:rPr>
                <w:rFonts w:hint="eastAsia" w:ascii="宋体" w:hAnsi="宋体" w:cs="宋体"/>
                <w:color w:val="auto"/>
                <w:sz w:val="24"/>
                <w:u w:val="none"/>
              </w:rPr>
              <w:t>服务保障</w:t>
            </w:r>
            <w:r>
              <w:rPr>
                <w:rFonts w:hint="eastAsia" w:ascii="宋体" w:hAnsi="宋体" w:cs="宋体"/>
                <w:color w:val="auto"/>
                <w:sz w:val="24"/>
                <w:u w:val="none"/>
                <w:lang w:eastAsia="zh-CN"/>
              </w:rPr>
              <w:t>：报价</w:t>
            </w:r>
            <w:r>
              <w:rPr>
                <w:rFonts w:hint="eastAsia" w:ascii="宋体" w:hAnsi="宋体" w:cs="宋体"/>
                <w:color w:val="auto"/>
                <w:sz w:val="24"/>
                <w:u w:val="none"/>
              </w:rPr>
              <w:t>人提供本地化服务（以营业执照为准）；</w:t>
            </w:r>
          </w:p>
          <w:p>
            <w:pPr>
              <w:numPr>
                <w:ilvl w:val="0"/>
                <w:numId w:val="0"/>
              </w:numPr>
              <w:spacing w:line="440" w:lineRule="exact"/>
              <w:rPr>
                <w:rFonts w:hint="eastAsia" w:ascii="宋体" w:hAnsi="宋体" w:eastAsia="宋体" w:cs="宋体"/>
                <w:color w:val="auto"/>
                <w:sz w:val="24"/>
                <w:u w:val="none"/>
                <w:lang w:eastAsia="zh-CN"/>
              </w:rPr>
            </w:pPr>
            <w:r>
              <w:rPr>
                <w:rFonts w:hint="eastAsia" w:ascii="宋体" w:hAnsi="宋体" w:cs="宋体"/>
                <w:color w:val="auto"/>
                <w:sz w:val="24"/>
                <w:u w:val="none"/>
              </w:rPr>
              <w:t>出具售后服务承诺，在8小时以内响应、提供7×24小时以上的服务</w:t>
            </w:r>
            <w:r>
              <w:rPr>
                <w:rFonts w:hint="eastAsia" w:ascii="宋体" w:hAnsi="宋体" w:cs="宋体"/>
                <w:color w:val="auto"/>
                <w:sz w:val="24"/>
                <w:u w:val="none"/>
                <w:lang w:eastAsia="zh-CN"/>
              </w:rPr>
              <w:t>；服务方式：标准现场服务；电话热线支持；网上在线支持；远程支持服务。</w:t>
            </w:r>
          </w:p>
          <w:p>
            <w:pPr>
              <w:numPr>
                <w:ilvl w:val="0"/>
                <w:numId w:val="0"/>
              </w:numPr>
              <w:spacing w:line="440" w:lineRule="exact"/>
              <w:rPr>
                <w:rFonts w:hint="default" w:ascii="宋体" w:hAnsi="宋体" w:eastAsia="宋体" w:cs="宋体"/>
                <w:color w:val="auto"/>
                <w:sz w:val="24"/>
                <w:u w:val="none"/>
                <w:lang w:val="en-US" w:eastAsia="zh-CN"/>
              </w:rPr>
            </w:pPr>
            <w:r>
              <w:rPr>
                <w:rFonts w:hint="eastAsia" w:ascii="宋体" w:hAnsi="宋体" w:cs="宋体"/>
                <w:color w:val="auto"/>
                <w:sz w:val="24"/>
                <w:u w:val="none"/>
                <w:lang w:val="en-US" w:eastAsia="zh-CN"/>
              </w:rPr>
              <w:t xml:space="preserve">    4、系统操作培训：整个单位、部门、独立科室以及个人一对一进行培训。</w:t>
            </w:r>
          </w:p>
        </w:tc>
      </w:tr>
    </w:tbl>
    <w:p>
      <w:pPr>
        <w:adjustRightInd w:val="0"/>
        <w:snapToGrid w:val="0"/>
        <w:spacing w:line="440" w:lineRule="exact"/>
        <w:ind w:right="-359" w:rightChars="-171"/>
        <w:rPr>
          <w:rFonts w:hint="eastAsia" w:ascii="Times New Roman" w:hAnsi="Times New Roman"/>
          <w:b/>
          <w:bCs/>
          <w:kern w:val="0"/>
          <w:sz w:val="24"/>
        </w:rPr>
      </w:pPr>
    </w:p>
    <w:p>
      <w:pPr>
        <w:adjustRightInd w:val="0"/>
        <w:snapToGrid w:val="0"/>
        <w:spacing w:line="440" w:lineRule="exact"/>
        <w:ind w:right="-359" w:rightChars="-171"/>
        <w:rPr>
          <w:rFonts w:hint="eastAsia" w:ascii="Times New Roman" w:hAnsi="Times New Roman"/>
          <w:b/>
          <w:bCs/>
          <w:kern w:val="0"/>
          <w:sz w:val="24"/>
        </w:rPr>
      </w:pPr>
    </w:p>
    <w:p>
      <w:pPr>
        <w:adjustRightInd w:val="0"/>
        <w:snapToGrid w:val="0"/>
        <w:spacing w:line="440" w:lineRule="exact"/>
        <w:ind w:right="-359" w:rightChars="-171"/>
        <w:rPr>
          <w:rFonts w:hint="eastAsia" w:ascii="Times New Roman" w:hAnsi="Times New Roman"/>
          <w:b/>
          <w:bCs/>
          <w:kern w:val="0"/>
          <w:sz w:val="24"/>
        </w:rPr>
      </w:pPr>
    </w:p>
    <w:p>
      <w:pPr>
        <w:adjustRightInd w:val="0"/>
        <w:snapToGrid w:val="0"/>
        <w:spacing w:line="440" w:lineRule="exact"/>
        <w:ind w:right="-359" w:rightChars="-171"/>
        <w:rPr>
          <w:b/>
          <w:kern w:val="0"/>
          <w:sz w:val="24"/>
        </w:rPr>
      </w:pPr>
      <w:r>
        <w:rPr>
          <w:rFonts w:hint="eastAsia" w:ascii="Times New Roman" w:hAnsi="Times New Roman"/>
          <w:b/>
          <w:bCs/>
          <w:kern w:val="0"/>
          <w:sz w:val="24"/>
        </w:rPr>
        <w:t>四、提交服务成果时间：</w:t>
      </w:r>
      <w:r>
        <w:rPr>
          <w:rFonts w:hint="eastAsia" w:ascii="Times New Roman" w:hAnsi="Times New Roman"/>
          <w:kern w:val="0"/>
          <w:sz w:val="24"/>
        </w:rPr>
        <w:t>签订合同之日起至2020年</w:t>
      </w:r>
      <w:r>
        <w:rPr>
          <w:rFonts w:hint="default" w:ascii="Times New Roman" w:hAnsi="Times New Roman"/>
          <w:kern w:val="0"/>
          <w:sz w:val="24"/>
          <w:lang w:val="en-US"/>
        </w:rPr>
        <w:t>11</w:t>
      </w:r>
      <w:r>
        <w:rPr>
          <w:rFonts w:hint="eastAsia" w:ascii="Times New Roman" w:hAnsi="Times New Roman"/>
          <w:kern w:val="0"/>
          <w:sz w:val="24"/>
          <w:highlight w:val="none"/>
        </w:rPr>
        <w:t>月</w:t>
      </w:r>
      <w:r>
        <w:rPr>
          <w:rFonts w:hint="eastAsia" w:ascii="Times New Roman" w:hAnsi="Times New Roman"/>
          <w:kern w:val="0"/>
          <w:sz w:val="24"/>
          <w:highlight w:val="none"/>
          <w:lang w:val="en-US" w:eastAsia="zh-CN"/>
        </w:rPr>
        <w:t>20</w:t>
      </w:r>
      <w:r>
        <w:rPr>
          <w:rFonts w:hint="eastAsia" w:ascii="Times New Roman" w:hAnsi="Times New Roman"/>
          <w:kern w:val="0"/>
          <w:sz w:val="24"/>
        </w:rPr>
        <w:t>日前。</w:t>
      </w:r>
    </w:p>
    <w:p>
      <w:pPr>
        <w:tabs>
          <w:tab w:val="left" w:pos="3000"/>
        </w:tabs>
        <w:spacing w:line="440" w:lineRule="exact"/>
        <w:ind w:right="-359" w:rightChars="-171"/>
        <w:rPr>
          <w:rFonts w:hint="eastAsia" w:hAnsi="宋体"/>
          <w:b/>
          <w:sz w:val="24"/>
        </w:rPr>
      </w:pPr>
      <w:r>
        <w:rPr>
          <w:rFonts w:hint="eastAsia"/>
          <w:b/>
          <w:sz w:val="24"/>
        </w:rPr>
        <w:t>五、</w:t>
      </w:r>
      <w:r>
        <w:rPr>
          <w:rFonts w:hint="eastAsia"/>
          <w:b/>
          <w:sz w:val="24"/>
          <w:lang w:eastAsia="zh-CN"/>
        </w:rPr>
        <w:t>报价</w:t>
      </w:r>
      <w:r>
        <w:rPr>
          <w:rFonts w:hAnsi="宋体"/>
          <w:b/>
          <w:sz w:val="24"/>
        </w:rPr>
        <w:t>人资格要求</w:t>
      </w:r>
      <w:r>
        <w:rPr>
          <w:rFonts w:hint="eastAsia" w:hAnsi="宋体"/>
          <w:b/>
          <w:sz w:val="24"/>
        </w:rPr>
        <w:t>：</w:t>
      </w:r>
    </w:p>
    <w:p>
      <w:pPr>
        <w:widowControl/>
        <w:spacing w:line="440" w:lineRule="exact"/>
        <w:ind w:left="-178" w:leftChars="-85" w:firstLine="540" w:firstLineChars="225"/>
        <w:rPr>
          <w:caps/>
          <w:sz w:val="24"/>
        </w:rPr>
      </w:pPr>
      <w:r>
        <w:rPr>
          <w:caps/>
          <w:sz w:val="24"/>
        </w:rPr>
        <w:t>1、</w:t>
      </w:r>
      <w:r>
        <w:rPr>
          <w:rFonts w:hint="eastAsia"/>
          <w:caps/>
          <w:sz w:val="24"/>
        </w:rPr>
        <w:t>符合《中华人民共和国政府采购法》第二十二条规定；</w:t>
      </w:r>
    </w:p>
    <w:p>
      <w:pPr>
        <w:widowControl/>
        <w:spacing w:line="440" w:lineRule="exact"/>
        <w:ind w:left="-178" w:leftChars="-85" w:firstLine="540" w:firstLineChars="225"/>
        <w:rPr>
          <w:caps/>
          <w:sz w:val="24"/>
        </w:rPr>
      </w:pPr>
      <w:r>
        <w:rPr>
          <w:caps/>
          <w:sz w:val="24"/>
        </w:rPr>
        <w:t>2、</w:t>
      </w:r>
      <w:r>
        <w:rPr>
          <w:rFonts w:hint="eastAsia"/>
          <w:caps/>
          <w:sz w:val="24"/>
        </w:rPr>
        <w:t>注册（指按国家工商管理有关规定要求核准登记的）经营范围达到本次</w:t>
      </w:r>
      <w:r>
        <w:rPr>
          <w:rFonts w:hint="eastAsia"/>
          <w:caps/>
          <w:sz w:val="24"/>
          <w:lang w:eastAsia="zh-CN"/>
        </w:rPr>
        <w:t>报价</w:t>
      </w:r>
      <w:r>
        <w:rPr>
          <w:rFonts w:hint="eastAsia"/>
          <w:caps/>
          <w:sz w:val="24"/>
        </w:rPr>
        <w:t>采购货物及服务要求，具有法人资格的供应商；</w:t>
      </w:r>
    </w:p>
    <w:p>
      <w:pPr>
        <w:widowControl/>
        <w:spacing w:line="440" w:lineRule="exact"/>
        <w:ind w:left="-178" w:leftChars="-85" w:firstLine="540" w:firstLineChars="225"/>
        <w:rPr>
          <w:rFonts w:hint="eastAsia" w:hAnsi="宋体"/>
          <w:b/>
          <w:sz w:val="24"/>
        </w:rPr>
      </w:pPr>
      <w:r>
        <w:rPr>
          <w:rFonts w:hint="eastAsia"/>
          <w:caps/>
          <w:sz w:val="24"/>
          <w:lang w:val="en-US" w:eastAsia="zh-CN"/>
        </w:rPr>
        <w:t>3</w:t>
      </w:r>
      <w:r>
        <w:rPr>
          <w:rFonts w:hint="eastAsia"/>
          <w:caps/>
          <w:sz w:val="24"/>
        </w:rPr>
        <w:t>、本项目不接受联合体</w:t>
      </w:r>
      <w:r>
        <w:rPr>
          <w:rFonts w:hint="eastAsia"/>
          <w:caps/>
          <w:sz w:val="24"/>
          <w:lang w:eastAsia="zh-CN"/>
        </w:rPr>
        <w:t>报价</w:t>
      </w:r>
      <w:r>
        <w:rPr>
          <w:rFonts w:hint="eastAsia"/>
          <w:caps/>
          <w:sz w:val="24"/>
        </w:rPr>
        <w:t>。</w:t>
      </w:r>
    </w:p>
    <w:p>
      <w:pPr>
        <w:adjustRightInd w:val="0"/>
        <w:snapToGrid w:val="0"/>
        <w:spacing w:line="440" w:lineRule="exact"/>
        <w:rPr>
          <w:rFonts w:hint="eastAsia"/>
          <w:sz w:val="24"/>
        </w:rPr>
      </w:pPr>
      <w:r>
        <w:rPr>
          <w:rFonts w:hint="eastAsia"/>
          <w:b/>
          <w:sz w:val="24"/>
        </w:rPr>
        <w:t>六</w:t>
      </w:r>
      <w:r>
        <w:rPr>
          <w:rFonts w:hint="eastAsia" w:hAnsi="宋体"/>
          <w:b/>
          <w:sz w:val="24"/>
        </w:rPr>
        <w:t>、询价</w:t>
      </w:r>
      <w:r>
        <w:rPr>
          <w:rFonts w:hAnsi="宋体"/>
          <w:b/>
          <w:sz w:val="24"/>
        </w:rPr>
        <w:t>文件的获取</w:t>
      </w:r>
      <w:r>
        <w:rPr>
          <w:rFonts w:hint="eastAsia" w:hAnsi="宋体"/>
          <w:b/>
          <w:sz w:val="24"/>
        </w:rPr>
        <w:t xml:space="preserve"> </w:t>
      </w:r>
    </w:p>
    <w:p>
      <w:pPr>
        <w:tabs>
          <w:tab w:val="left" w:pos="2127"/>
        </w:tabs>
        <w:spacing w:line="440" w:lineRule="exact"/>
        <w:ind w:firstLine="480" w:firstLineChars="200"/>
        <w:rPr>
          <w:rFonts w:hint="eastAsia" w:ascii="宋体" w:hAnsi="宋体"/>
          <w:sz w:val="24"/>
        </w:rPr>
      </w:pPr>
      <w:r>
        <w:rPr>
          <w:rFonts w:hint="eastAsia" w:ascii="宋体" w:hAnsi="宋体"/>
          <w:sz w:val="24"/>
        </w:rPr>
        <w:t>本项目</w:t>
      </w:r>
      <w:r>
        <w:rPr>
          <w:rFonts w:hint="eastAsia" w:ascii="宋体" w:hAnsi="宋体"/>
          <w:sz w:val="24"/>
          <w:lang w:eastAsia="zh-CN"/>
        </w:rPr>
        <w:t>不</w:t>
      </w:r>
      <w:r>
        <w:rPr>
          <w:rFonts w:hint="eastAsia" w:ascii="宋体" w:hAnsi="宋体"/>
          <w:sz w:val="24"/>
        </w:rPr>
        <w:t>需要报名，凡有意参加</w:t>
      </w:r>
      <w:r>
        <w:rPr>
          <w:rFonts w:hint="eastAsia" w:ascii="宋体" w:hAnsi="宋体"/>
          <w:sz w:val="24"/>
          <w:lang w:eastAsia="zh-CN"/>
        </w:rPr>
        <w:t>报价</w:t>
      </w:r>
      <w:r>
        <w:rPr>
          <w:rFonts w:hint="eastAsia" w:ascii="宋体" w:hAnsi="宋体"/>
          <w:sz w:val="24"/>
        </w:rPr>
        <w:t>的报价人，请于自行在本次询价公告</w:t>
      </w:r>
      <w:r>
        <w:rPr>
          <w:rFonts w:hint="eastAsia" w:ascii="宋体" w:hAnsi="宋体"/>
          <w:sz w:val="24"/>
          <w:u w:val="single"/>
        </w:rPr>
        <w:t xml:space="preserve">               </w:t>
      </w:r>
      <w:r>
        <w:rPr>
          <w:rFonts w:hint="eastAsia" w:ascii="宋体" w:hAnsi="宋体"/>
          <w:sz w:val="24"/>
        </w:rPr>
        <w:t>网站上下载询价文件。</w:t>
      </w:r>
    </w:p>
    <w:p>
      <w:pPr>
        <w:tabs>
          <w:tab w:val="left" w:pos="5660"/>
        </w:tabs>
        <w:autoSpaceDE w:val="0"/>
        <w:autoSpaceDN w:val="0"/>
        <w:adjustRightInd w:val="0"/>
        <w:snapToGrid w:val="0"/>
        <w:spacing w:line="440" w:lineRule="exact"/>
        <w:jc w:val="left"/>
        <w:rPr>
          <w:b/>
          <w:kern w:val="0"/>
          <w:sz w:val="24"/>
        </w:rPr>
      </w:pPr>
      <w:r>
        <w:rPr>
          <w:rFonts w:hint="eastAsia"/>
          <w:b/>
          <w:kern w:val="0"/>
          <w:sz w:val="24"/>
        </w:rPr>
        <w:t xml:space="preserve">七、 </w:t>
      </w:r>
      <w:r>
        <w:rPr>
          <w:rFonts w:hint="eastAsia"/>
          <w:b/>
          <w:kern w:val="0"/>
          <w:sz w:val="24"/>
          <w:lang w:eastAsia="zh-CN"/>
        </w:rPr>
        <w:t>报价</w:t>
      </w:r>
      <w:r>
        <w:rPr>
          <w:b/>
          <w:kern w:val="0"/>
          <w:sz w:val="24"/>
        </w:rPr>
        <w:t>文件的递交及相关事宜</w:t>
      </w:r>
    </w:p>
    <w:p>
      <w:pPr>
        <w:spacing w:line="440" w:lineRule="exact"/>
        <w:ind w:firstLine="480" w:firstLineChars="200"/>
        <w:rPr>
          <w:rFonts w:hint="eastAsia" w:ascii="宋体" w:hAnsi="宋体"/>
          <w:sz w:val="24"/>
        </w:rPr>
      </w:pPr>
      <w:r>
        <w:rPr>
          <w:rFonts w:hint="eastAsia" w:ascii="宋体" w:hAnsi="宋体"/>
          <w:sz w:val="24"/>
        </w:rPr>
        <w:t>1、 报价人在报价过程中的一切费用，不论中标与否，均由报价人承担，且报价文件概不退还。</w:t>
      </w:r>
    </w:p>
    <w:p>
      <w:pPr>
        <w:spacing w:line="440" w:lineRule="exact"/>
        <w:ind w:firstLine="480" w:firstLineChars="200"/>
        <w:rPr>
          <w:rFonts w:hint="eastAsia" w:ascii="宋体" w:hAnsi="宋体"/>
          <w:sz w:val="24"/>
        </w:rPr>
      </w:pPr>
      <w:r>
        <w:rPr>
          <w:rFonts w:hint="eastAsia" w:ascii="宋体" w:hAnsi="宋体"/>
          <w:sz w:val="24"/>
        </w:rPr>
        <w:t>2、报价文件送交的截止时间为</w:t>
      </w:r>
      <w:r>
        <w:rPr>
          <w:rFonts w:ascii="宋体" w:hAnsi="宋体"/>
          <w:sz w:val="24"/>
        </w:rPr>
        <w:t>20</w:t>
      </w:r>
      <w:r>
        <w:rPr>
          <w:rFonts w:hint="eastAsia" w:ascii="宋体" w:hAnsi="宋体"/>
          <w:sz w:val="24"/>
        </w:rPr>
        <w:t>20年</w:t>
      </w:r>
      <w:r>
        <w:rPr>
          <w:rFonts w:hint="eastAsia" w:ascii="宋体" w:hAnsi="宋体"/>
          <w:color w:val="auto"/>
          <w:sz w:val="24"/>
          <w:lang w:val="en-US" w:eastAsia="zh-CN"/>
        </w:rPr>
        <w:t>10</w:t>
      </w:r>
      <w:r>
        <w:rPr>
          <w:rFonts w:hint="eastAsia" w:ascii="宋体" w:hAnsi="宋体"/>
          <w:sz w:val="24"/>
        </w:rPr>
        <w:t>月</w:t>
      </w:r>
      <w:r>
        <w:rPr>
          <w:rFonts w:hint="eastAsia" w:ascii="宋体" w:hAnsi="宋体"/>
          <w:sz w:val="24"/>
          <w:lang w:val="en-US" w:eastAsia="zh-CN"/>
        </w:rPr>
        <w:t>9</w:t>
      </w:r>
      <w:r>
        <w:rPr>
          <w:rFonts w:hint="eastAsia" w:ascii="宋体" w:hAnsi="宋体"/>
          <w:sz w:val="24"/>
        </w:rPr>
        <w:t>日16:00，报价文件必须在上述时间之前密封递交至</w:t>
      </w:r>
      <w:r>
        <w:rPr>
          <w:rFonts w:hint="eastAsia" w:ascii="宋体" w:hAnsi="宋体"/>
          <w:sz w:val="24"/>
          <w:u w:val="single"/>
        </w:rPr>
        <w:t xml:space="preserve"> 柳州市住房和城乡建设局</w:t>
      </w:r>
      <w:r>
        <w:rPr>
          <w:rFonts w:hint="eastAsia" w:ascii="宋体" w:hAnsi="宋体"/>
          <w:sz w:val="24"/>
          <w:u w:val="single"/>
          <w:lang w:eastAsia="zh-CN"/>
        </w:rPr>
        <w:t>五楼计财科</w:t>
      </w:r>
      <w:r>
        <w:rPr>
          <w:rFonts w:hint="eastAsia" w:ascii="宋体" w:hAnsi="宋体"/>
          <w:sz w:val="24"/>
          <w:u w:val="single"/>
        </w:rPr>
        <w:t xml:space="preserve">  </w:t>
      </w:r>
      <w:r>
        <w:rPr>
          <w:rFonts w:hint="eastAsia" w:ascii="宋体" w:hAnsi="宋体"/>
          <w:sz w:val="24"/>
        </w:rPr>
        <w:t>，迟到的报价文件将不予受理。</w:t>
      </w:r>
    </w:p>
    <w:p>
      <w:pPr>
        <w:spacing w:line="440" w:lineRule="exact"/>
        <w:rPr>
          <w:rFonts w:hint="eastAsia" w:ascii="宋体" w:hAnsi="宋体" w:cs="宋体"/>
          <w:kern w:val="0"/>
          <w:sz w:val="24"/>
        </w:rPr>
      </w:pPr>
      <w:r>
        <w:rPr>
          <w:rFonts w:hint="eastAsia" w:ascii="宋体" w:hAnsi="宋体" w:cs="宋体"/>
          <w:b/>
          <w:kern w:val="0"/>
          <w:sz w:val="24"/>
        </w:rPr>
        <w:t>八、</w:t>
      </w:r>
      <w:r>
        <w:rPr>
          <w:rFonts w:hint="eastAsia" w:ascii="宋体" w:hAnsi="宋体"/>
          <w:b/>
          <w:sz w:val="24"/>
        </w:rPr>
        <w:t>合同授予标准：</w:t>
      </w:r>
      <w:r>
        <w:rPr>
          <w:rFonts w:hint="eastAsia" w:ascii="宋体" w:hAnsi="宋体" w:cs="宋体"/>
          <w:kern w:val="0"/>
          <w:sz w:val="24"/>
        </w:rPr>
        <w:t>询价人把合同授予综合实力能满足本次采购项目要求、服务方案合理且报价未超过最高限价的有效报价的报价人（采购人</w:t>
      </w:r>
      <w:r>
        <w:rPr>
          <w:rFonts w:hint="eastAsia" w:ascii="宋体" w:hAnsi="宋体"/>
          <w:sz w:val="24"/>
        </w:rPr>
        <w:t>不一定接受最低标价的报价</w:t>
      </w:r>
      <w:r>
        <w:rPr>
          <w:rFonts w:hint="eastAsia" w:ascii="宋体" w:hAnsi="宋体" w:cs="宋体"/>
          <w:kern w:val="0"/>
          <w:sz w:val="24"/>
        </w:rPr>
        <w:t>）。</w:t>
      </w:r>
    </w:p>
    <w:p>
      <w:pPr>
        <w:spacing w:line="440" w:lineRule="exact"/>
        <w:rPr>
          <w:rFonts w:hint="eastAsia" w:ascii="宋体" w:hAnsi="宋体"/>
          <w:b/>
          <w:sz w:val="24"/>
        </w:rPr>
      </w:pPr>
      <w:r>
        <w:rPr>
          <w:rFonts w:hint="eastAsia" w:ascii="宋体" w:hAnsi="宋体"/>
          <w:b/>
          <w:sz w:val="24"/>
        </w:rPr>
        <w:t xml:space="preserve">九、发布公告的媒介 </w:t>
      </w:r>
    </w:p>
    <w:p>
      <w:pPr>
        <w:spacing w:line="440" w:lineRule="exact"/>
        <w:ind w:firstLine="480" w:firstLineChars="200"/>
        <w:rPr>
          <w:rFonts w:hint="eastAsia" w:ascii="宋体" w:hAnsi="宋体"/>
          <w:sz w:val="24"/>
        </w:rPr>
      </w:pPr>
      <w:r>
        <w:rPr>
          <w:rFonts w:hint="eastAsia" w:ascii="宋体" w:hAnsi="宋体"/>
          <w:sz w:val="24"/>
        </w:rPr>
        <w:t>本次询价公告在</w:t>
      </w:r>
      <w:r>
        <w:rPr>
          <w:rFonts w:hint="eastAsia" w:ascii="宋体" w:hAnsi="宋体"/>
          <w:sz w:val="24"/>
          <w:u w:val="single"/>
        </w:rPr>
        <w:t xml:space="preserve"> 柳州市住房和城乡建设局 </w:t>
      </w:r>
      <w:r>
        <w:rPr>
          <w:rFonts w:hint="eastAsia" w:ascii="宋体" w:hAnsi="宋体"/>
          <w:sz w:val="24"/>
        </w:rPr>
        <w:t xml:space="preserve">网站上发布。 </w:t>
      </w:r>
    </w:p>
    <w:p>
      <w:pPr>
        <w:spacing w:line="440" w:lineRule="exact"/>
        <w:rPr>
          <w:rFonts w:ascii="宋体" w:hAnsi="宋体"/>
          <w:b/>
          <w:sz w:val="24"/>
        </w:rPr>
      </w:pPr>
      <w:r>
        <w:rPr>
          <w:rFonts w:hint="eastAsia" w:ascii="宋体" w:hAnsi="宋体"/>
          <w:b/>
          <w:sz w:val="24"/>
        </w:rPr>
        <w:t>十、联系信息</w:t>
      </w:r>
    </w:p>
    <w:p>
      <w:pPr>
        <w:spacing w:line="440" w:lineRule="exact"/>
        <w:rPr>
          <w:rFonts w:hint="eastAsia" w:ascii="宋体" w:hAnsi="宋体"/>
          <w:sz w:val="24"/>
        </w:rPr>
      </w:pPr>
      <w:r>
        <w:rPr>
          <w:rFonts w:hint="eastAsia" w:ascii="宋体" w:hAnsi="宋体"/>
          <w:sz w:val="24"/>
        </w:rPr>
        <w:t>询价人：柳州市住房和城乡建设局  详细地址：柳州市八一路77号</w:t>
      </w:r>
      <w:r>
        <w:rPr>
          <w:rFonts w:hint="eastAsia" w:ascii="宋体" w:hAnsi="宋体"/>
          <w:sz w:val="24"/>
          <w:lang w:eastAsia="zh-CN"/>
        </w:rPr>
        <w:t>五楼计财科</w:t>
      </w:r>
      <w:bookmarkStart w:id="21" w:name="_GoBack"/>
      <w:bookmarkEnd w:id="21"/>
      <w:r>
        <w:rPr>
          <w:rFonts w:hint="eastAsia" w:ascii="宋体" w:hAnsi="宋体"/>
          <w:sz w:val="24"/>
        </w:rPr>
        <w:t xml:space="preserve"> </w:t>
      </w:r>
    </w:p>
    <w:p>
      <w:pPr>
        <w:spacing w:line="440" w:lineRule="exact"/>
        <w:rPr>
          <w:rFonts w:hint="default" w:ascii="宋体" w:hAnsi="宋体"/>
          <w:sz w:val="24"/>
          <w:lang w:val="en-US" w:eastAsia="zh-CN"/>
        </w:rPr>
      </w:pPr>
      <w:r>
        <w:rPr>
          <w:rFonts w:hint="eastAsia" w:ascii="宋体" w:hAnsi="宋体"/>
          <w:sz w:val="24"/>
        </w:rPr>
        <w:t>联系人：</w:t>
      </w:r>
      <w:r>
        <w:rPr>
          <w:rFonts w:hint="eastAsia" w:ascii="宋体" w:hAnsi="宋体"/>
          <w:sz w:val="24"/>
          <w:highlight w:val="none"/>
          <w:lang w:eastAsia="zh-CN"/>
        </w:rPr>
        <w:t>廖凤珠</w:t>
      </w:r>
      <w:r>
        <w:rPr>
          <w:rFonts w:hint="eastAsia" w:ascii="宋体" w:hAnsi="宋体"/>
          <w:sz w:val="24"/>
        </w:rPr>
        <w:t xml:space="preserve">          电话： 0772-28</w:t>
      </w:r>
      <w:r>
        <w:rPr>
          <w:rFonts w:hint="eastAsia" w:ascii="宋体" w:hAnsi="宋体"/>
          <w:sz w:val="24"/>
          <w:lang w:val="en-US" w:eastAsia="zh-CN"/>
        </w:rPr>
        <w:t>16203</w:t>
      </w:r>
    </w:p>
    <w:p>
      <w:pPr>
        <w:spacing w:line="440" w:lineRule="exact"/>
        <w:ind w:firstLine="4800" w:firstLineChars="2000"/>
        <w:rPr>
          <w:sz w:val="24"/>
        </w:rPr>
      </w:pPr>
    </w:p>
    <w:p>
      <w:pPr>
        <w:spacing w:line="440" w:lineRule="exact"/>
        <w:ind w:firstLine="4800" w:firstLineChars="2000"/>
        <w:rPr>
          <w:rFonts w:ascii="宋体" w:hAnsi="宋体"/>
          <w:sz w:val="24"/>
        </w:rPr>
      </w:pPr>
      <w:r>
        <w:rPr>
          <w:sz w:val="24"/>
        </w:rPr>
        <w:t>20</w:t>
      </w:r>
      <w:r>
        <w:rPr>
          <w:rFonts w:hint="eastAsia"/>
          <w:sz w:val="24"/>
        </w:rPr>
        <w:t>20</w:t>
      </w:r>
      <w:r>
        <w:rPr>
          <w:rFonts w:hAnsi="Arial"/>
          <w:sz w:val="24"/>
        </w:rPr>
        <w:t>年</w:t>
      </w:r>
      <w:r>
        <w:rPr>
          <w:rFonts w:hint="eastAsia"/>
          <w:sz w:val="24"/>
          <w:lang w:val="en-US" w:eastAsia="zh-CN"/>
        </w:rPr>
        <w:t>9</w:t>
      </w:r>
      <w:r>
        <w:rPr>
          <w:rFonts w:hAnsi="Arial"/>
          <w:sz w:val="24"/>
        </w:rPr>
        <w:t>月</w:t>
      </w:r>
      <w:r>
        <w:rPr>
          <w:rFonts w:hint="eastAsia"/>
          <w:sz w:val="24"/>
          <w:lang w:val="en-US" w:eastAsia="zh-CN"/>
        </w:rPr>
        <w:t>29</w:t>
      </w:r>
      <w:r>
        <w:rPr>
          <w:rFonts w:hAnsi="Arial"/>
          <w:sz w:val="24"/>
        </w:rPr>
        <w:t>日</w:t>
      </w:r>
    </w:p>
    <w:p>
      <w:pPr>
        <w:spacing w:line="360" w:lineRule="auto"/>
        <w:rPr>
          <w:rFonts w:hint="eastAsia" w:ascii="宋体" w:hAnsi="宋体"/>
        </w:rPr>
      </w:pPr>
    </w:p>
    <w:p>
      <w:pPr>
        <w:spacing w:line="360" w:lineRule="auto"/>
        <w:rPr>
          <w:rFonts w:hint="eastAsia" w:ascii="宋体" w:hAnsi="宋体"/>
        </w:rPr>
      </w:pPr>
    </w:p>
    <w:p>
      <w:pPr>
        <w:rPr>
          <w:rFonts w:hint="eastAsia" w:ascii="宋体" w:hAnsi="宋体"/>
          <w:sz w:val="38"/>
          <w:szCs w:val="32"/>
        </w:rPr>
      </w:pPr>
    </w:p>
    <w:p>
      <w:pPr>
        <w:jc w:val="center"/>
        <w:rPr>
          <w:rFonts w:hint="eastAsia" w:ascii="宋体" w:hAnsi="宋体"/>
          <w:sz w:val="38"/>
          <w:szCs w:val="32"/>
        </w:rPr>
      </w:pPr>
    </w:p>
    <w:p>
      <w:pPr>
        <w:jc w:val="center"/>
        <w:rPr>
          <w:rFonts w:hint="eastAsia" w:ascii="宋体" w:hAnsi="宋体"/>
          <w:sz w:val="38"/>
          <w:szCs w:val="32"/>
        </w:rPr>
      </w:pPr>
    </w:p>
    <w:p>
      <w:pPr>
        <w:rPr>
          <w:rFonts w:hint="eastAsia" w:ascii="宋体" w:hAnsi="宋体"/>
          <w:sz w:val="38"/>
          <w:szCs w:val="32"/>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ascii="宋体" w:hAnsi="宋体"/>
          <w:b/>
          <w:sz w:val="44"/>
          <w:szCs w:val="44"/>
        </w:rPr>
      </w:pPr>
      <w:r>
        <w:rPr>
          <w:rFonts w:hint="eastAsia" w:ascii="宋体" w:hAnsi="宋体"/>
          <w:b/>
          <w:sz w:val="44"/>
          <w:szCs w:val="44"/>
        </w:rPr>
        <w:t>第二章   报价文件格式</w:t>
      </w:r>
    </w:p>
    <w:p>
      <w:pPr>
        <w:rPr>
          <w:rFonts w:hint="eastAsia" w:ascii="宋体" w:hAnsi="宋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r>
        <w:rPr>
          <w:rFonts w:hint="eastAsia"/>
          <w:b/>
          <w:sz w:val="36"/>
          <w:szCs w:val="36"/>
        </w:rPr>
        <w:t>柳州市住房和城乡建设局棚改经费内控管理平台</w:t>
      </w: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jc w:val="center"/>
        <w:rPr>
          <w:rFonts w:hint="eastAsia" w:ascii="黑体" w:hAnsi="宋体" w:eastAsia="黑体"/>
          <w:b/>
          <w:sz w:val="52"/>
          <w:szCs w:val="52"/>
        </w:rPr>
      </w:pPr>
    </w:p>
    <w:p>
      <w:pPr>
        <w:jc w:val="center"/>
        <w:rPr>
          <w:rFonts w:hint="eastAsia" w:ascii="黑体" w:hAnsi="宋体" w:eastAsia="黑体"/>
          <w:b/>
          <w:sz w:val="52"/>
          <w:szCs w:val="52"/>
        </w:rPr>
      </w:pPr>
    </w:p>
    <w:p>
      <w:pPr>
        <w:jc w:val="center"/>
        <w:rPr>
          <w:rFonts w:hint="eastAsia"/>
          <w:b/>
          <w:sz w:val="103"/>
        </w:rPr>
      </w:pPr>
      <w:r>
        <w:rPr>
          <w:rFonts w:hint="eastAsia"/>
          <w:b/>
          <w:sz w:val="103"/>
        </w:rPr>
        <w:t>报 价 文 件</w:t>
      </w:r>
    </w:p>
    <w:p>
      <w:pPr>
        <w:rPr>
          <w:rFonts w:hint="eastAsia" w:ascii="宋体" w:hAnsi="宋体"/>
          <w:b/>
          <w:sz w:val="52"/>
          <w:szCs w:val="52"/>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jc w:val="center"/>
        <w:rPr>
          <w:rFonts w:hint="eastAsia"/>
          <w:b/>
          <w:sz w:val="32"/>
          <w:szCs w:val="32"/>
        </w:rPr>
      </w:pPr>
      <w:r>
        <w:rPr>
          <w:rFonts w:hint="eastAsia"/>
          <w:b/>
          <w:sz w:val="32"/>
          <w:szCs w:val="32"/>
        </w:rPr>
        <w:t>报价人：</w:t>
      </w:r>
      <w:r>
        <w:rPr>
          <w:rFonts w:hint="eastAsia"/>
          <w:b/>
          <w:sz w:val="32"/>
          <w:szCs w:val="32"/>
          <w:u w:val="single"/>
        </w:rPr>
        <w:t xml:space="preserve">          （</w:t>
      </w:r>
      <w:r>
        <w:rPr>
          <w:rFonts w:hint="eastAsia"/>
          <w:b/>
          <w:sz w:val="32"/>
          <w:szCs w:val="32"/>
        </w:rPr>
        <w:t>盖单位章）</w:t>
      </w:r>
    </w:p>
    <w:p/>
    <w:p>
      <w:pPr>
        <w:jc w:val="center"/>
        <w:rPr>
          <w:rFonts w:hint="eastAsia"/>
          <w:b/>
          <w:sz w:val="32"/>
          <w:szCs w:val="32"/>
        </w:rPr>
      </w:pPr>
      <w:r>
        <w:rPr>
          <w:rFonts w:hint="eastAsia"/>
          <w:b/>
          <w:sz w:val="32"/>
          <w:szCs w:val="32"/>
        </w:rPr>
        <w:t>法定代表人或其委托代理人：</w:t>
      </w:r>
      <w:r>
        <w:rPr>
          <w:rFonts w:hint="eastAsia"/>
          <w:b/>
          <w:sz w:val="32"/>
          <w:szCs w:val="32"/>
          <w:u w:val="single"/>
        </w:rPr>
        <w:t xml:space="preserve">        （</w:t>
      </w:r>
      <w:r>
        <w:rPr>
          <w:rFonts w:hint="eastAsia"/>
          <w:b/>
          <w:sz w:val="32"/>
          <w:szCs w:val="32"/>
        </w:rPr>
        <w:t>签字）</w:t>
      </w:r>
    </w:p>
    <w:p>
      <w:pPr>
        <w:jc w:val="center"/>
        <w:rPr>
          <w:rFonts w:hint="eastAsia"/>
          <w:b/>
          <w:sz w:val="32"/>
          <w:szCs w:val="32"/>
        </w:rPr>
      </w:pPr>
    </w:p>
    <w:p>
      <w:pPr>
        <w:ind w:firstLine="2393" w:firstLineChars="745"/>
        <w:rPr>
          <w:rFonts w:hint="eastAsia" w:ascii="黑体" w:hAnsi="宋体" w:eastAsia="黑体"/>
          <w:sz w:val="28"/>
          <w:szCs w:val="28"/>
        </w:rPr>
      </w:pPr>
      <w:r>
        <w:rPr>
          <w:rFonts w:hint="eastAsia"/>
          <w:b/>
          <w:sz w:val="32"/>
          <w:szCs w:val="32"/>
          <w:u w:val="single"/>
        </w:rPr>
        <w:t xml:space="preserve">       </w:t>
      </w:r>
      <w:r>
        <w:rPr>
          <w:rFonts w:hint="eastAsia"/>
          <w:b/>
          <w:sz w:val="32"/>
          <w:szCs w:val="32"/>
        </w:rPr>
        <w:t>年</w:t>
      </w:r>
      <w:r>
        <w:rPr>
          <w:rFonts w:hint="eastAsia"/>
          <w:b/>
          <w:sz w:val="32"/>
          <w:szCs w:val="32"/>
          <w:u w:val="single"/>
        </w:rPr>
        <w:t xml:space="preserve">      </w:t>
      </w:r>
      <w:r>
        <w:rPr>
          <w:rFonts w:hint="eastAsia"/>
          <w:b/>
          <w:sz w:val="32"/>
          <w:szCs w:val="32"/>
        </w:rPr>
        <w:t>月</w:t>
      </w:r>
      <w:r>
        <w:rPr>
          <w:rFonts w:hint="eastAsia"/>
          <w:b/>
          <w:sz w:val="32"/>
          <w:szCs w:val="32"/>
          <w:u w:val="single"/>
        </w:rPr>
        <w:t xml:space="preserve">      </w:t>
      </w:r>
      <w:r>
        <w:rPr>
          <w:rFonts w:hint="eastAsia"/>
          <w:b/>
          <w:sz w:val="32"/>
          <w:szCs w:val="32"/>
        </w:rPr>
        <w:t>日</w:t>
      </w:r>
    </w:p>
    <w:p>
      <w:pPr>
        <w:jc w:val="center"/>
        <w:rPr>
          <w:rFonts w:hint="eastAsia" w:ascii="黑体" w:hAnsi="宋体" w:eastAsia="黑体"/>
          <w:sz w:val="32"/>
        </w:rPr>
      </w:pPr>
    </w:p>
    <w:p>
      <w:pPr>
        <w:jc w:val="center"/>
        <w:rPr>
          <w:rFonts w:hint="eastAsia" w:ascii="宋体" w:hAnsi="宋体"/>
          <w:b/>
          <w:sz w:val="44"/>
          <w:szCs w:val="44"/>
        </w:rPr>
      </w:pPr>
    </w:p>
    <w:p>
      <w:pPr>
        <w:jc w:val="center"/>
        <w:rPr>
          <w:rFonts w:ascii="宋体" w:hAnsi="宋体"/>
          <w:b/>
          <w:sz w:val="44"/>
          <w:szCs w:val="44"/>
        </w:rPr>
      </w:pPr>
      <w:r>
        <w:rPr>
          <w:rFonts w:hint="eastAsia" w:ascii="宋体" w:hAnsi="宋体"/>
          <w:b/>
          <w:sz w:val="44"/>
          <w:szCs w:val="44"/>
        </w:rPr>
        <w:t>目</w:t>
      </w:r>
      <w:r>
        <w:rPr>
          <w:rFonts w:ascii="宋体" w:hAnsi="宋体"/>
          <w:b/>
          <w:sz w:val="44"/>
          <w:szCs w:val="44"/>
        </w:rPr>
        <w:t xml:space="preserve">    录</w:t>
      </w:r>
    </w:p>
    <w:p>
      <w:pPr>
        <w:spacing w:line="400" w:lineRule="exact"/>
        <w:rPr>
          <w:rFonts w:hint="eastAsia" w:ascii="宋体" w:hAnsi="宋体"/>
          <w:sz w:val="28"/>
          <w:szCs w:val="28"/>
        </w:rPr>
      </w:pPr>
    </w:p>
    <w:p>
      <w:pPr>
        <w:spacing w:line="400" w:lineRule="exact"/>
        <w:rPr>
          <w:rFonts w:hint="eastAsia" w:ascii="宋体" w:hAnsi="宋体"/>
          <w:sz w:val="28"/>
          <w:szCs w:val="28"/>
        </w:rPr>
      </w:pPr>
    </w:p>
    <w:p>
      <w:pPr>
        <w:spacing w:line="400" w:lineRule="exact"/>
        <w:ind w:left="1275" w:leftChars="607"/>
        <w:rPr>
          <w:rFonts w:hint="eastAsia" w:ascii="宋体" w:hAnsi="宋体"/>
          <w:sz w:val="28"/>
          <w:szCs w:val="28"/>
        </w:rPr>
      </w:pPr>
      <w:r>
        <w:rPr>
          <w:rFonts w:hint="eastAsia" w:ascii="宋体" w:hAnsi="宋体"/>
          <w:sz w:val="28"/>
          <w:szCs w:val="28"/>
        </w:rPr>
        <w:t>1、报价一览表</w:t>
      </w:r>
    </w:p>
    <w:p>
      <w:pPr>
        <w:spacing w:line="400" w:lineRule="exact"/>
        <w:ind w:left="1275" w:leftChars="607"/>
        <w:rPr>
          <w:rFonts w:hint="eastAsia" w:ascii="宋体" w:hAnsi="宋体"/>
          <w:sz w:val="28"/>
          <w:szCs w:val="28"/>
        </w:rPr>
      </w:pPr>
      <w:r>
        <w:rPr>
          <w:rFonts w:ascii="宋体" w:hAnsi="宋体"/>
          <w:sz w:val="28"/>
          <w:szCs w:val="28"/>
        </w:rPr>
        <w:t>2</w:t>
      </w:r>
      <w:r>
        <w:rPr>
          <w:rFonts w:hint="eastAsia" w:ascii="宋体" w:hAnsi="宋体"/>
          <w:sz w:val="28"/>
          <w:szCs w:val="28"/>
        </w:rPr>
        <w:t>、法定代表人身份证明</w:t>
      </w:r>
    </w:p>
    <w:p>
      <w:pPr>
        <w:spacing w:line="400" w:lineRule="exact"/>
        <w:ind w:left="1275" w:leftChars="607"/>
        <w:rPr>
          <w:rFonts w:hint="eastAsia" w:ascii="宋体" w:hAnsi="宋体"/>
          <w:sz w:val="28"/>
          <w:szCs w:val="28"/>
        </w:rPr>
      </w:pPr>
      <w:r>
        <w:rPr>
          <w:rFonts w:ascii="宋体" w:hAnsi="宋体"/>
          <w:sz w:val="28"/>
          <w:szCs w:val="28"/>
        </w:rPr>
        <w:t>3</w:t>
      </w:r>
      <w:r>
        <w:rPr>
          <w:rFonts w:hint="eastAsia" w:ascii="宋体" w:hAnsi="宋体"/>
          <w:sz w:val="28"/>
          <w:szCs w:val="28"/>
        </w:rPr>
        <w:t>、授权委托书</w:t>
      </w:r>
    </w:p>
    <w:p>
      <w:pPr>
        <w:spacing w:line="400" w:lineRule="exact"/>
        <w:ind w:left="1275" w:leftChars="607"/>
        <w:rPr>
          <w:rFonts w:hint="eastAsia" w:ascii="宋体" w:hAnsi="宋体"/>
          <w:sz w:val="28"/>
          <w:szCs w:val="28"/>
        </w:rPr>
      </w:pPr>
      <w:r>
        <w:rPr>
          <w:rFonts w:ascii="宋体" w:hAnsi="宋体"/>
          <w:sz w:val="28"/>
          <w:szCs w:val="28"/>
        </w:rPr>
        <w:t>4</w:t>
      </w:r>
      <w:r>
        <w:rPr>
          <w:rFonts w:hint="eastAsia" w:ascii="宋体" w:hAnsi="宋体"/>
          <w:sz w:val="28"/>
          <w:szCs w:val="28"/>
        </w:rPr>
        <w:t>、资质证书及营业执照</w:t>
      </w:r>
    </w:p>
    <w:p>
      <w:pPr>
        <w:spacing w:line="400" w:lineRule="exact"/>
        <w:rPr>
          <w:rFonts w:ascii="宋体" w:hAnsi="宋体"/>
          <w:sz w:val="28"/>
          <w:szCs w:val="28"/>
        </w:rPr>
      </w:pPr>
    </w:p>
    <w:p>
      <w:pPr>
        <w:spacing w:line="400" w:lineRule="exact"/>
        <w:rPr>
          <w:rFonts w:hint="eastAsia" w:ascii="宋体" w:hAnsi="宋体"/>
          <w:sz w:val="32"/>
          <w:szCs w:val="32"/>
        </w:rPr>
      </w:pPr>
    </w:p>
    <w:p>
      <w:pPr>
        <w:spacing w:line="400" w:lineRule="exact"/>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p>
      <w:pPr>
        <w:rPr>
          <w:rFonts w:hint="eastAsia" w:ascii="宋体" w:hAnsi="宋体"/>
          <w:sz w:val="24"/>
        </w:rPr>
      </w:pPr>
    </w:p>
    <w:p>
      <w:pPr>
        <w:jc w:val="center"/>
        <w:rPr>
          <w:rFonts w:hint="eastAsia" w:ascii="宋体" w:hAnsi="宋体"/>
          <w:b/>
          <w:sz w:val="30"/>
          <w:szCs w:val="30"/>
        </w:rPr>
      </w:pPr>
      <w:r>
        <w:rPr>
          <w:rFonts w:hint="eastAsia" w:ascii="宋体" w:hAnsi="宋体"/>
          <w:b/>
          <w:sz w:val="30"/>
          <w:szCs w:val="30"/>
        </w:rPr>
        <w:t>1、报价一览表</w:t>
      </w:r>
    </w:p>
    <w:tbl>
      <w:tblPr>
        <w:tblStyle w:val="6"/>
        <w:tblW w:w="9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5"/>
        <w:gridCol w:w="1938"/>
        <w:gridCol w:w="1337"/>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4275" w:type="dxa"/>
            <w:vAlign w:val="center"/>
          </w:tcPr>
          <w:p>
            <w:pPr>
              <w:widowControl/>
              <w:spacing w:line="500" w:lineRule="exact"/>
              <w:jc w:val="center"/>
              <w:rPr>
                <w:rFonts w:ascii="Times New Roman" w:hAnsi="Times New Roman"/>
                <w:kern w:val="0"/>
                <w:sz w:val="24"/>
              </w:rPr>
            </w:pPr>
            <w:r>
              <w:rPr>
                <w:rFonts w:ascii="Times New Roman" w:hAnsi="Times New Roman"/>
                <w:kern w:val="0"/>
                <w:sz w:val="24"/>
              </w:rPr>
              <w:t>项目名称</w:t>
            </w:r>
          </w:p>
        </w:tc>
        <w:tc>
          <w:tcPr>
            <w:tcW w:w="1938" w:type="dxa"/>
            <w:vAlign w:val="center"/>
          </w:tcPr>
          <w:p>
            <w:pPr>
              <w:widowControl/>
              <w:spacing w:line="500" w:lineRule="exact"/>
              <w:jc w:val="center"/>
              <w:rPr>
                <w:rFonts w:ascii="Times New Roman" w:hAnsi="Times New Roman"/>
                <w:kern w:val="0"/>
                <w:sz w:val="24"/>
              </w:rPr>
            </w:pPr>
            <w:r>
              <w:rPr>
                <w:rFonts w:ascii="Times New Roman" w:hAnsi="Times New Roman"/>
                <w:kern w:val="0"/>
                <w:sz w:val="24"/>
              </w:rPr>
              <w:t>标准收费（元）</w:t>
            </w:r>
          </w:p>
        </w:tc>
        <w:tc>
          <w:tcPr>
            <w:tcW w:w="1337" w:type="dxa"/>
            <w:vAlign w:val="center"/>
          </w:tcPr>
          <w:p>
            <w:pPr>
              <w:widowControl/>
              <w:spacing w:line="500" w:lineRule="exact"/>
              <w:ind w:firstLine="240" w:firstLineChars="100"/>
              <w:rPr>
                <w:rFonts w:ascii="Times New Roman" w:hAnsi="Times New Roman"/>
                <w:kern w:val="0"/>
                <w:sz w:val="24"/>
              </w:rPr>
            </w:pPr>
            <w:r>
              <w:rPr>
                <w:rFonts w:ascii="Times New Roman" w:hAnsi="Times New Roman"/>
                <w:kern w:val="0"/>
                <w:sz w:val="24"/>
              </w:rPr>
              <w:t>折扣率</w:t>
            </w:r>
          </w:p>
        </w:tc>
        <w:tc>
          <w:tcPr>
            <w:tcW w:w="1812" w:type="dxa"/>
            <w:vAlign w:val="center"/>
          </w:tcPr>
          <w:p>
            <w:pPr>
              <w:widowControl/>
              <w:spacing w:line="500" w:lineRule="exact"/>
              <w:jc w:val="center"/>
              <w:rPr>
                <w:rFonts w:ascii="Times New Roman" w:hAnsi="Times New Roman"/>
                <w:kern w:val="0"/>
                <w:sz w:val="24"/>
              </w:rPr>
            </w:pPr>
            <w:r>
              <w:rPr>
                <w:rFonts w:ascii="Times New Roman" w:hAnsi="Times New Roman"/>
                <w:kern w:val="0"/>
                <w:sz w:val="24"/>
              </w:rPr>
              <w:t>最终报价（元）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4275" w:type="dxa"/>
            <w:vAlign w:val="center"/>
          </w:tcPr>
          <w:p>
            <w:pPr>
              <w:widowControl/>
              <w:spacing w:line="500" w:lineRule="exact"/>
              <w:jc w:val="center"/>
              <w:rPr>
                <w:rFonts w:ascii="Times New Roman" w:hAnsi="Times New Roman"/>
                <w:kern w:val="0"/>
                <w:sz w:val="24"/>
              </w:rPr>
            </w:pPr>
            <w:r>
              <w:rPr>
                <w:rFonts w:hint="eastAsia" w:ascii="Times New Roman" w:hAnsi="Times New Roman"/>
                <w:kern w:val="0"/>
                <w:sz w:val="24"/>
              </w:rPr>
              <w:t>柳州市住房和城乡建设局棚改经费内控管理平台</w:t>
            </w:r>
          </w:p>
        </w:tc>
        <w:tc>
          <w:tcPr>
            <w:tcW w:w="1938" w:type="dxa"/>
            <w:vAlign w:val="center"/>
          </w:tcPr>
          <w:p>
            <w:pPr>
              <w:widowControl/>
              <w:spacing w:line="500" w:lineRule="exact"/>
              <w:jc w:val="center"/>
              <w:rPr>
                <w:rFonts w:ascii="Times New Roman" w:hAnsi="Times New Roman"/>
                <w:kern w:val="0"/>
                <w:sz w:val="24"/>
              </w:rPr>
            </w:pPr>
          </w:p>
        </w:tc>
        <w:tc>
          <w:tcPr>
            <w:tcW w:w="1337" w:type="dxa"/>
            <w:vAlign w:val="center"/>
          </w:tcPr>
          <w:p>
            <w:pPr>
              <w:widowControl/>
              <w:spacing w:line="500" w:lineRule="exact"/>
              <w:jc w:val="center"/>
              <w:rPr>
                <w:rFonts w:ascii="Times New Roman" w:hAnsi="Times New Roman"/>
                <w:kern w:val="0"/>
                <w:sz w:val="24"/>
              </w:rPr>
            </w:pPr>
          </w:p>
        </w:tc>
        <w:tc>
          <w:tcPr>
            <w:tcW w:w="1812" w:type="dxa"/>
            <w:vAlign w:val="center"/>
          </w:tcPr>
          <w:p>
            <w:pPr>
              <w:widowControl/>
              <w:spacing w:line="5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9362" w:type="dxa"/>
            <w:gridSpan w:val="4"/>
            <w:vAlign w:val="center"/>
          </w:tcPr>
          <w:p>
            <w:pPr>
              <w:widowControl/>
              <w:spacing w:line="500" w:lineRule="exact"/>
              <w:jc w:val="left"/>
              <w:rPr>
                <w:rFonts w:ascii="Times New Roman" w:hAnsi="Times New Roman"/>
                <w:kern w:val="0"/>
                <w:sz w:val="24"/>
              </w:rPr>
            </w:pPr>
            <w:r>
              <w:rPr>
                <w:rFonts w:hint="eastAsia" w:ascii="Times New Roman" w:hAnsi="Times New Roman"/>
                <w:kern w:val="0"/>
                <w:sz w:val="24"/>
              </w:rPr>
              <w:t>提交服务成果时间：签订合同之日起至2020年</w:t>
            </w:r>
            <w:r>
              <w:rPr>
                <w:rFonts w:hint="eastAsia" w:ascii="Times New Roman" w:hAnsi="Times New Roman"/>
                <w:kern w:val="0"/>
                <w:sz w:val="24"/>
                <w:highlight w:val="none"/>
                <w:lang w:val="en-US" w:eastAsia="zh-CN"/>
              </w:rPr>
              <w:t>11</w:t>
            </w:r>
            <w:r>
              <w:rPr>
                <w:rFonts w:hint="eastAsia" w:ascii="Times New Roman" w:hAnsi="Times New Roman"/>
                <w:kern w:val="0"/>
                <w:sz w:val="24"/>
                <w:highlight w:val="none"/>
              </w:rPr>
              <w:t>月</w:t>
            </w:r>
            <w:r>
              <w:rPr>
                <w:rFonts w:hint="eastAsia" w:ascii="Times New Roman" w:hAnsi="Times New Roman"/>
                <w:kern w:val="0"/>
                <w:sz w:val="24"/>
                <w:highlight w:val="none"/>
                <w:lang w:val="en-US" w:eastAsia="zh-CN"/>
              </w:rPr>
              <w:t>20</w:t>
            </w:r>
            <w:r>
              <w:rPr>
                <w:rFonts w:hint="eastAsia" w:ascii="Times New Roman" w:hAnsi="Times New Roman"/>
                <w:kern w:val="0"/>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9362" w:type="dxa"/>
            <w:gridSpan w:val="4"/>
            <w:vAlign w:val="center"/>
          </w:tcPr>
          <w:p>
            <w:pPr>
              <w:widowControl/>
              <w:spacing w:line="500" w:lineRule="exact"/>
              <w:jc w:val="left"/>
              <w:rPr>
                <w:rFonts w:ascii="Times New Roman" w:hAnsi="Times New Roman"/>
                <w:kern w:val="0"/>
                <w:sz w:val="24"/>
              </w:rPr>
            </w:pPr>
            <w:r>
              <w:rPr>
                <w:rFonts w:ascii="Times New Roman" w:hAnsi="Times New Roman"/>
                <w:kern w:val="0"/>
                <w:sz w:val="24"/>
              </w:rPr>
              <w:t>合计</w:t>
            </w:r>
            <w:r>
              <w:rPr>
                <w:rFonts w:hint="eastAsia" w:ascii="Times New Roman" w:hAnsi="Times New Roman"/>
                <w:kern w:val="0"/>
                <w:sz w:val="24"/>
              </w:rPr>
              <w:t>：</w:t>
            </w: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spacing w:line="360" w:lineRule="auto"/>
        <w:ind w:firstLine="3120"/>
        <w:rPr>
          <w:rFonts w:ascii="宋体" w:hAnsi="宋体"/>
          <w:sz w:val="24"/>
        </w:rPr>
      </w:pPr>
      <w:r>
        <w:rPr>
          <w:rFonts w:hint="eastAsia" w:ascii="宋体" w:hAnsi="宋体"/>
          <w:sz w:val="24"/>
        </w:rPr>
        <w:t>报价人：</w:t>
      </w:r>
      <w:r>
        <w:rPr>
          <w:rFonts w:hint="eastAsia" w:ascii="宋体" w:hAnsi="宋体"/>
          <w:sz w:val="24"/>
          <w:u w:val="single"/>
        </w:rPr>
        <w:t xml:space="preserve">                        </w:t>
      </w:r>
      <w:r>
        <w:rPr>
          <w:rFonts w:ascii="宋体" w:hAnsi="宋体"/>
          <w:sz w:val="24"/>
        </w:rPr>
        <w:t>(全称并盖章)</w:t>
      </w:r>
    </w:p>
    <w:p>
      <w:pPr>
        <w:spacing w:line="520" w:lineRule="exact"/>
        <w:ind w:firstLine="3120" w:firstLineChars="13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spacing w:line="520" w:lineRule="exact"/>
        <w:ind w:firstLine="4440" w:firstLineChars="1850"/>
        <w:rPr>
          <w:rFonts w:ascii="宋体" w:hAnsi="宋体"/>
          <w:sz w:val="24"/>
        </w:rPr>
      </w:pPr>
      <w:r>
        <w:rPr>
          <w:rFonts w:hint="eastAsia" w:ascii="宋体" w:hAnsi="宋体"/>
          <w:sz w:val="24"/>
        </w:rPr>
        <w:t>日期：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b/>
          <w:sz w:val="30"/>
          <w:szCs w:val="30"/>
        </w:rPr>
      </w:pPr>
    </w:p>
    <w:p>
      <w:pPr>
        <w:rPr>
          <w:rFonts w:hint="eastAsia" w:ascii="宋体" w:hAnsi="宋体"/>
          <w:b/>
          <w:sz w:val="30"/>
          <w:szCs w:val="30"/>
        </w:rPr>
      </w:pPr>
    </w:p>
    <w:p>
      <w:pPr>
        <w:rPr>
          <w:rFonts w:hint="eastAsia" w:ascii="宋体" w:hAnsi="宋体"/>
          <w:b/>
          <w:sz w:val="30"/>
          <w:szCs w:val="30"/>
        </w:rPr>
      </w:pPr>
    </w:p>
    <w:p>
      <w:pPr>
        <w:rPr>
          <w:rFonts w:hint="eastAsia" w:ascii="宋体" w:hAnsi="宋体"/>
          <w:b/>
          <w:sz w:val="30"/>
          <w:szCs w:val="30"/>
        </w:rPr>
      </w:pPr>
    </w:p>
    <w:p>
      <w:pPr>
        <w:jc w:val="center"/>
        <w:rPr>
          <w:rFonts w:ascii="宋体" w:hAnsi="宋体"/>
          <w:b/>
          <w:sz w:val="30"/>
          <w:szCs w:val="30"/>
        </w:rPr>
      </w:pPr>
      <w:r>
        <w:rPr>
          <w:rFonts w:ascii="宋体" w:hAnsi="宋体"/>
          <w:b/>
          <w:sz w:val="30"/>
          <w:szCs w:val="30"/>
        </w:rPr>
        <w:t>2</w:t>
      </w:r>
      <w:r>
        <w:rPr>
          <w:rFonts w:hint="eastAsia" w:ascii="宋体" w:hAnsi="宋体"/>
          <w:b/>
          <w:sz w:val="30"/>
          <w:szCs w:val="30"/>
        </w:rPr>
        <w:t>、</w:t>
      </w:r>
      <w:r>
        <w:rPr>
          <w:rFonts w:ascii="宋体" w:hAnsi="宋体"/>
          <w:b/>
          <w:sz w:val="30"/>
          <w:szCs w:val="30"/>
        </w:rPr>
        <w:t>法定代表人身份证明</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spacing w:line="520" w:lineRule="exact"/>
        <w:rPr>
          <w:rFonts w:hint="eastAsia" w:ascii="黑体" w:hAnsi="宋体" w:eastAsia="黑体"/>
          <w:sz w:val="24"/>
          <w:u w:val="single"/>
        </w:rPr>
      </w:pPr>
      <w:r>
        <w:rPr>
          <w:rFonts w:hint="eastAsia" w:ascii="宋体" w:hAnsi="宋体"/>
          <w:sz w:val="24"/>
          <w:lang w:eastAsia="zh-CN"/>
        </w:rPr>
        <w:t>报价</w:t>
      </w:r>
      <w:r>
        <w:rPr>
          <w:rFonts w:hint="eastAsia" w:ascii="宋体" w:hAnsi="宋体"/>
          <w:sz w:val="24"/>
        </w:rPr>
        <w:t>人名称</w:t>
      </w:r>
      <w:r>
        <w:rPr>
          <w:rFonts w:hint="eastAsia" w:ascii="黑体" w:hAnsi="宋体" w:eastAsia="黑体"/>
          <w:sz w:val="24"/>
        </w:rPr>
        <w:t>：</w:t>
      </w:r>
      <w:r>
        <w:rPr>
          <w:rFonts w:hint="eastAsia" w:ascii="黑体" w:hAnsi="宋体" w:eastAsia="黑体"/>
          <w:sz w:val="24"/>
          <w:u w:val="single"/>
        </w:rPr>
        <w:t xml:space="preserve">                   </w:t>
      </w:r>
    </w:p>
    <w:p>
      <w:pPr>
        <w:spacing w:line="520" w:lineRule="exact"/>
        <w:rPr>
          <w:rFonts w:hint="eastAsia" w:ascii="黑体" w:hAnsi="宋体" w:eastAsia="黑体"/>
          <w:sz w:val="24"/>
          <w:u w:val="single"/>
        </w:rPr>
      </w:pPr>
      <w:r>
        <w:rPr>
          <w:rFonts w:hint="eastAsia" w:ascii="宋体" w:hAnsi="宋体"/>
          <w:sz w:val="24"/>
        </w:rPr>
        <w:t>单位性质：</w:t>
      </w:r>
      <w:r>
        <w:rPr>
          <w:rFonts w:hint="eastAsia" w:ascii="黑体" w:hAnsi="宋体" w:eastAsia="黑体"/>
          <w:sz w:val="24"/>
          <w:u w:val="single"/>
        </w:rPr>
        <w:t xml:space="preserve">                     </w:t>
      </w:r>
    </w:p>
    <w:p>
      <w:pPr>
        <w:spacing w:line="520" w:lineRule="exact"/>
        <w:rPr>
          <w:rFonts w:hint="eastAsia" w:ascii="黑体" w:hAnsi="宋体" w:eastAsia="黑体"/>
          <w:sz w:val="24"/>
          <w:u w:val="single"/>
        </w:rPr>
      </w:pPr>
      <w:r>
        <w:rPr>
          <w:rFonts w:hint="eastAsia" w:ascii="宋体" w:hAnsi="宋体"/>
          <w:sz w:val="24"/>
        </w:rPr>
        <w:t>地址：</w:t>
      </w:r>
      <w:r>
        <w:rPr>
          <w:rFonts w:hint="eastAsia" w:ascii="黑体" w:hAnsi="宋体" w:eastAsia="黑体"/>
          <w:sz w:val="24"/>
          <w:u w:val="single"/>
        </w:rPr>
        <w:t xml:space="preserve">                         </w:t>
      </w:r>
    </w:p>
    <w:p>
      <w:pPr>
        <w:spacing w:line="520" w:lineRule="exact"/>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20" w:lineRule="exact"/>
        <w:rPr>
          <w:rFonts w:hint="eastAsia" w:ascii="宋体" w:hAnsi="宋体"/>
          <w:sz w:val="24"/>
        </w:rPr>
      </w:pPr>
      <w:r>
        <w:rPr>
          <w:rFonts w:hint="eastAsia" w:ascii="宋体" w:hAnsi="宋体"/>
          <w:sz w:val="24"/>
        </w:rPr>
        <w:t>姓名：</w:t>
      </w:r>
      <w:r>
        <w:rPr>
          <w:rFonts w:hint="eastAsia" w:ascii="宋体" w:hAnsi="宋体"/>
          <w:sz w:val="24"/>
          <w:u w:val="single"/>
        </w:rPr>
        <w:t xml:space="preserve">  </w:t>
      </w:r>
      <w:r>
        <w:rPr>
          <w:rFonts w:hint="eastAsia"/>
          <w:b/>
          <w:sz w:val="24"/>
          <w:u w:val="single"/>
        </w:rPr>
        <w:t>（法定代表人签字）</w:t>
      </w:r>
      <w:r>
        <w:rPr>
          <w:rFonts w:hint="eastAsia"/>
          <w:sz w:val="24"/>
          <w:u w:val="single"/>
        </w:rPr>
        <w:t xml:space="preserve"> </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ascii="宋体" w:hAnsi="宋体"/>
          <w:sz w:val="24"/>
        </w:rPr>
        <w:t xml:space="preserve"> 职务</w:t>
      </w:r>
      <w:r>
        <w:rPr>
          <w:rFonts w:hint="eastAsia" w:ascii="宋体" w:hAnsi="宋体"/>
          <w:sz w:val="24"/>
        </w:rPr>
        <w:t>：</w:t>
      </w:r>
      <w:r>
        <w:rPr>
          <w:rFonts w:hint="eastAsia" w:ascii="宋体" w:hAnsi="宋体"/>
          <w:sz w:val="24"/>
          <w:u w:val="single"/>
        </w:rPr>
        <w:t xml:space="preserve">     </w:t>
      </w:r>
    </w:p>
    <w:p>
      <w:pPr>
        <w:spacing w:line="520" w:lineRule="exact"/>
        <w:rPr>
          <w:rFonts w:ascii="宋体" w:hAnsi="宋体"/>
          <w:sz w:val="24"/>
        </w:rPr>
      </w:pPr>
      <w:r>
        <w:rPr>
          <w:rFonts w:hint="eastAsia" w:ascii="宋体" w:hAnsi="宋体"/>
          <w:sz w:val="24"/>
        </w:rPr>
        <w:t>系：</w:t>
      </w:r>
      <w:r>
        <w:rPr>
          <w:rFonts w:hint="eastAsia" w:ascii="宋体" w:hAnsi="宋体"/>
          <w:sz w:val="24"/>
          <w:u w:val="single"/>
        </w:rPr>
        <w:t xml:space="preserve">                  </w:t>
      </w:r>
      <w:r>
        <w:rPr>
          <w:rFonts w:ascii="宋体" w:hAnsi="宋体"/>
          <w:sz w:val="24"/>
        </w:rPr>
        <w:t>(</w:t>
      </w:r>
      <w:r>
        <w:rPr>
          <w:rFonts w:hint="eastAsia" w:ascii="宋体" w:hAnsi="宋体"/>
          <w:sz w:val="24"/>
          <w:lang w:eastAsia="zh-CN"/>
        </w:rPr>
        <w:t>报价</w:t>
      </w:r>
      <w:r>
        <w:rPr>
          <w:rFonts w:ascii="宋体" w:hAnsi="宋体"/>
          <w:sz w:val="24"/>
        </w:rPr>
        <w:t>人名称)的法定代表人。</w:t>
      </w:r>
    </w:p>
    <w:p>
      <w:pPr>
        <w:spacing w:line="520" w:lineRule="exact"/>
        <w:rPr>
          <w:rFonts w:ascii="宋体" w:hAnsi="宋体"/>
          <w:sz w:val="24"/>
        </w:rPr>
      </w:pPr>
    </w:p>
    <w:p>
      <w:pPr>
        <w:spacing w:line="520" w:lineRule="exact"/>
        <w:rPr>
          <w:rFonts w:ascii="宋体" w:hAnsi="宋体"/>
          <w:sz w:val="24"/>
        </w:rPr>
      </w:pPr>
      <w:r>
        <w:rPr>
          <w:rFonts w:hint="eastAsia" w:ascii="宋体" w:hAnsi="宋体"/>
          <w:sz w:val="24"/>
        </w:rPr>
        <w:t>特此证明。</w:t>
      </w:r>
    </w:p>
    <w:p>
      <w:pPr>
        <w:spacing w:line="520" w:lineRule="exact"/>
        <w:rPr>
          <w:rFonts w:hint="eastAsia" w:ascii="宋体" w:hAnsi="宋体"/>
          <w:sz w:val="24"/>
        </w:rPr>
      </w:pPr>
    </w:p>
    <w:p>
      <w:pPr>
        <w:spacing w:line="520" w:lineRule="exact"/>
        <w:rPr>
          <w:rFonts w:ascii="宋体" w:hAnsi="宋体"/>
          <w:sz w:val="24"/>
        </w:rPr>
      </w:pPr>
      <w:r>
        <w:rPr>
          <w:rFonts w:hint="eastAsia" w:ascii="宋体" w:hAnsi="宋体"/>
          <w:sz w:val="24"/>
        </w:rPr>
        <w:t>附：法定代表人身份证复印件。</w:t>
      </w:r>
    </w:p>
    <w:p>
      <w:pPr>
        <w:spacing w:line="520" w:lineRule="exact"/>
        <w:ind w:firstLine="2880" w:firstLineChars="1200"/>
        <w:rPr>
          <w:rFonts w:hint="eastAsia" w:ascii="宋体" w:hAnsi="宋体"/>
          <w:sz w:val="24"/>
        </w:rPr>
      </w:pPr>
    </w:p>
    <w:p>
      <w:pPr>
        <w:spacing w:line="520" w:lineRule="exact"/>
        <w:ind w:firstLine="2880" w:firstLineChars="1200"/>
        <w:rPr>
          <w:rFonts w:hint="eastAsia" w:ascii="宋体" w:hAnsi="宋体"/>
          <w:sz w:val="24"/>
        </w:rPr>
      </w:pPr>
    </w:p>
    <w:p>
      <w:pPr>
        <w:spacing w:line="520" w:lineRule="exact"/>
        <w:ind w:firstLine="2880" w:firstLineChars="1200"/>
        <w:rPr>
          <w:rFonts w:hint="eastAsia" w:ascii="宋体" w:hAnsi="宋体"/>
          <w:sz w:val="24"/>
        </w:rPr>
      </w:pPr>
    </w:p>
    <w:p>
      <w:pPr>
        <w:spacing w:line="520" w:lineRule="exact"/>
        <w:ind w:firstLine="2880" w:firstLineChars="1200"/>
        <w:rPr>
          <w:rFonts w:ascii="宋体" w:hAnsi="宋体"/>
          <w:sz w:val="24"/>
        </w:rPr>
      </w:pPr>
      <w:r>
        <w:rPr>
          <w:rFonts w:hint="eastAsia" w:ascii="宋体" w:hAnsi="宋体"/>
          <w:sz w:val="24"/>
          <w:lang w:eastAsia="zh-CN"/>
        </w:rPr>
        <w:t>报价</w:t>
      </w:r>
      <w:r>
        <w:rPr>
          <w:rFonts w:hint="eastAsia" w:ascii="宋体" w:hAnsi="宋体"/>
          <w:sz w:val="24"/>
        </w:rPr>
        <w:t>人：</w:t>
      </w:r>
      <w:r>
        <w:rPr>
          <w:rFonts w:hint="eastAsia" w:ascii="宋体" w:hAnsi="宋体"/>
          <w:sz w:val="24"/>
          <w:u w:val="single"/>
        </w:rPr>
        <w:t xml:space="preserve">                        </w:t>
      </w:r>
      <w:r>
        <w:rPr>
          <w:rFonts w:hint="eastAsia" w:ascii="宋体" w:hAnsi="宋体"/>
          <w:sz w:val="24"/>
        </w:rPr>
        <w:t>（全称并盖章）</w:t>
      </w:r>
    </w:p>
    <w:p>
      <w:pPr>
        <w:spacing w:line="520" w:lineRule="exact"/>
        <w:ind w:firstLine="4440" w:firstLineChars="1850"/>
        <w:rPr>
          <w:rFonts w:ascii="宋体" w:hAnsi="宋体"/>
          <w:sz w:val="24"/>
        </w:rPr>
      </w:pPr>
      <w:r>
        <w:rPr>
          <w:rFonts w:hint="eastAsia" w:ascii="宋体" w:hAnsi="宋体"/>
          <w:sz w:val="24"/>
        </w:rPr>
        <w:t>日期：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rPr>
          <w:rFonts w:hint="eastAsia" w:ascii="宋体" w:hAnsi="宋体"/>
          <w:sz w:val="24"/>
        </w:rPr>
      </w:pPr>
    </w:p>
    <w:p>
      <w:pPr>
        <w:rPr>
          <w:rFonts w:hint="eastAsia" w:ascii="宋体" w:hAnsi="宋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jc w:val="center"/>
        <w:rPr>
          <w:rFonts w:ascii="宋体" w:hAnsi="宋体"/>
          <w:b/>
          <w:sz w:val="30"/>
          <w:szCs w:val="30"/>
        </w:rPr>
      </w:pPr>
    </w:p>
    <w:p>
      <w:pPr>
        <w:jc w:val="center"/>
        <w:rPr>
          <w:rFonts w:hint="eastAsia" w:ascii="宋体" w:hAnsi="宋体"/>
          <w:b/>
          <w:sz w:val="30"/>
          <w:szCs w:val="30"/>
        </w:rPr>
      </w:pPr>
      <w:r>
        <w:rPr>
          <w:rFonts w:ascii="宋体" w:hAnsi="宋体"/>
          <w:b/>
          <w:sz w:val="30"/>
          <w:szCs w:val="30"/>
        </w:rPr>
        <w:t>3</w:t>
      </w:r>
      <w:r>
        <w:rPr>
          <w:rFonts w:hint="eastAsia" w:ascii="宋体" w:hAnsi="宋体"/>
          <w:b/>
          <w:sz w:val="30"/>
          <w:szCs w:val="30"/>
        </w:rPr>
        <w:t>、</w:t>
      </w:r>
      <w:r>
        <w:rPr>
          <w:rFonts w:ascii="宋体" w:hAnsi="宋体"/>
          <w:b/>
          <w:sz w:val="30"/>
          <w:szCs w:val="30"/>
        </w:rPr>
        <w:t>授权委托书</w:t>
      </w:r>
    </w:p>
    <w:p>
      <w:pPr>
        <w:jc w:val="center"/>
        <w:rPr>
          <w:rFonts w:hint="eastAsia" w:ascii="黑体" w:hAnsi="宋体" w:eastAsia="黑体"/>
          <w:sz w:val="24"/>
        </w:rPr>
      </w:pPr>
    </w:p>
    <w:p>
      <w:pPr>
        <w:jc w:val="center"/>
        <w:rPr>
          <w:rFonts w:hint="eastAsia" w:ascii="黑体" w:hAnsi="宋体" w:eastAsia="黑体"/>
          <w:sz w:val="24"/>
        </w:rPr>
      </w:pPr>
    </w:p>
    <w:p>
      <w:pPr>
        <w:rPr>
          <w:rFonts w:hint="eastAsia" w:ascii="宋体" w:hAnsi="宋体"/>
          <w:sz w:val="24"/>
        </w:rPr>
      </w:pPr>
    </w:p>
    <w:p>
      <w:pPr>
        <w:pStyle w:val="4"/>
        <w:spacing w:line="560" w:lineRule="exact"/>
        <w:ind w:firstLine="480" w:firstLineChars="200"/>
        <w:rPr>
          <w:rFonts w:hint="eastAsia" w:ascii="宋体" w:hAnsi="宋体" w:eastAsia="宋体"/>
          <w:b w:val="0"/>
          <w:bCs/>
          <w:sz w:val="24"/>
          <w:szCs w:val="30"/>
        </w:rPr>
      </w:pPr>
      <w:r>
        <w:rPr>
          <w:rFonts w:hint="eastAsia" w:ascii="宋体" w:hAnsi="宋体" w:eastAsia="宋体"/>
          <w:b w:val="0"/>
          <w:bCs/>
          <w:sz w:val="24"/>
          <w:szCs w:val="30"/>
        </w:rPr>
        <w:t>本人</w:t>
      </w:r>
      <w:r>
        <w:rPr>
          <w:rFonts w:hint="eastAsia" w:ascii="宋体" w:hAnsi="宋体" w:eastAsia="宋体"/>
          <w:b w:val="0"/>
          <w:bCs/>
          <w:sz w:val="24"/>
          <w:szCs w:val="30"/>
          <w:u w:val="single"/>
        </w:rPr>
        <w:t xml:space="preserve">       </w:t>
      </w:r>
      <w:r>
        <w:rPr>
          <w:rFonts w:hint="eastAsia" w:ascii="宋体" w:hAnsi="宋体" w:eastAsia="宋体"/>
          <w:b w:val="0"/>
          <w:bCs/>
          <w:sz w:val="24"/>
          <w:szCs w:val="30"/>
        </w:rPr>
        <w:t>（姓名）系</w:t>
      </w:r>
      <w:r>
        <w:rPr>
          <w:rFonts w:hint="eastAsia" w:ascii="宋体" w:hAnsi="宋体" w:eastAsia="宋体"/>
          <w:b w:val="0"/>
          <w:bCs/>
          <w:sz w:val="24"/>
          <w:szCs w:val="30"/>
          <w:u w:val="single"/>
        </w:rPr>
        <w:t xml:space="preserve">        </w:t>
      </w:r>
      <w:r>
        <w:rPr>
          <w:rFonts w:hint="eastAsia" w:ascii="宋体" w:hAnsi="宋体" w:eastAsia="宋体"/>
          <w:b w:val="0"/>
          <w:bCs/>
          <w:sz w:val="24"/>
          <w:szCs w:val="30"/>
        </w:rPr>
        <w:t>（</w:t>
      </w:r>
      <w:r>
        <w:rPr>
          <w:rFonts w:hint="eastAsia" w:ascii="宋体" w:hAnsi="宋体" w:eastAsia="宋体"/>
          <w:b w:val="0"/>
          <w:bCs/>
          <w:sz w:val="24"/>
          <w:szCs w:val="30"/>
          <w:lang w:eastAsia="zh-CN"/>
        </w:rPr>
        <w:t>报价</w:t>
      </w:r>
      <w:r>
        <w:rPr>
          <w:rFonts w:hint="eastAsia" w:ascii="宋体" w:hAnsi="宋体" w:eastAsia="宋体"/>
          <w:b w:val="0"/>
          <w:bCs/>
          <w:sz w:val="24"/>
          <w:szCs w:val="30"/>
        </w:rPr>
        <w:t>人名称）的法定代表人，现委托</w:t>
      </w:r>
      <w:r>
        <w:rPr>
          <w:rFonts w:hint="eastAsia" w:ascii="宋体" w:hAnsi="宋体" w:eastAsia="宋体"/>
          <w:b w:val="0"/>
          <w:bCs/>
          <w:sz w:val="24"/>
          <w:szCs w:val="30"/>
          <w:u w:val="single"/>
        </w:rPr>
        <w:t xml:space="preserve">      </w:t>
      </w:r>
      <w:r>
        <w:rPr>
          <w:rFonts w:hint="eastAsia" w:ascii="宋体" w:hAnsi="宋体" w:eastAsia="宋体"/>
          <w:b w:val="0"/>
          <w:bCs/>
          <w:sz w:val="24"/>
          <w:szCs w:val="30"/>
        </w:rPr>
        <w:t>（姓名）为我方代理人。代理人根据授权，以我方名义签署、澄清、说明、补正、递交、撤回、修改</w:t>
      </w:r>
      <w:r>
        <w:rPr>
          <w:rFonts w:hint="eastAsia" w:ascii="宋体" w:hAnsi="宋体" w:eastAsia="宋体"/>
          <w:b w:val="0"/>
          <w:bCs/>
          <w:sz w:val="24"/>
          <w:szCs w:val="30"/>
          <w:u w:val="single"/>
        </w:rPr>
        <w:t xml:space="preserve">柳州市住房和城乡建设局棚改经费内控管理平台 </w:t>
      </w:r>
      <w:r>
        <w:rPr>
          <w:rFonts w:hint="eastAsia" w:ascii="宋体" w:hAnsi="宋体" w:eastAsia="宋体"/>
          <w:b w:val="0"/>
          <w:bCs/>
          <w:sz w:val="24"/>
          <w:szCs w:val="30"/>
        </w:rPr>
        <w:t>报价文件、签订合同和处理有关事宜，其法律后果由我方承担。</w:t>
      </w:r>
    </w:p>
    <w:p>
      <w:pPr>
        <w:pStyle w:val="4"/>
        <w:spacing w:line="560" w:lineRule="exact"/>
        <w:ind w:firstLine="480"/>
        <w:jc w:val="both"/>
        <w:rPr>
          <w:rFonts w:hint="eastAsia" w:ascii="宋体" w:hAnsi="宋体" w:eastAsia="宋体"/>
          <w:b w:val="0"/>
          <w:bCs/>
          <w:sz w:val="24"/>
          <w:szCs w:val="30"/>
        </w:rPr>
      </w:pPr>
      <w:r>
        <w:rPr>
          <w:rFonts w:hint="eastAsia" w:ascii="宋体" w:hAnsi="宋体" w:eastAsia="宋体"/>
          <w:b w:val="0"/>
          <w:bCs/>
          <w:sz w:val="24"/>
          <w:szCs w:val="30"/>
        </w:rPr>
        <w:t>委托期限：</w:t>
      </w:r>
      <w:r>
        <w:rPr>
          <w:rFonts w:hint="eastAsia" w:ascii="宋体" w:hAnsi="宋体" w:eastAsia="宋体"/>
          <w:b w:val="0"/>
          <w:bCs/>
          <w:sz w:val="24"/>
          <w:szCs w:val="30"/>
          <w:u w:val="single"/>
        </w:rPr>
        <w:t xml:space="preserve">            </w:t>
      </w:r>
      <w:r>
        <w:rPr>
          <w:rFonts w:hint="eastAsia" w:ascii="宋体" w:hAnsi="宋体" w:eastAsia="宋体"/>
          <w:b w:val="0"/>
          <w:bCs/>
          <w:sz w:val="24"/>
          <w:szCs w:val="30"/>
        </w:rPr>
        <w:t>。</w:t>
      </w:r>
    </w:p>
    <w:p>
      <w:pPr>
        <w:pStyle w:val="4"/>
        <w:spacing w:line="560" w:lineRule="exact"/>
        <w:ind w:firstLine="480"/>
        <w:jc w:val="both"/>
        <w:rPr>
          <w:rFonts w:hint="eastAsia" w:ascii="宋体" w:hAnsi="宋体" w:eastAsia="宋体"/>
          <w:b w:val="0"/>
          <w:bCs/>
          <w:sz w:val="24"/>
          <w:szCs w:val="30"/>
        </w:rPr>
      </w:pPr>
      <w:r>
        <w:rPr>
          <w:rFonts w:hint="eastAsia" w:ascii="宋体" w:hAnsi="宋体" w:eastAsia="宋体"/>
          <w:b w:val="0"/>
          <w:bCs/>
          <w:sz w:val="24"/>
          <w:szCs w:val="30"/>
        </w:rPr>
        <w:t>代理人无转委托权。</w:t>
      </w:r>
    </w:p>
    <w:p>
      <w:pPr>
        <w:spacing w:line="400" w:lineRule="exact"/>
        <w:rPr>
          <w:rFonts w:hint="eastAsia" w:ascii="宋体" w:hAnsi="宋体"/>
          <w:sz w:val="24"/>
        </w:rPr>
      </w:pPr>
    </w:p>
    <w:p>
      <w:pPr>
        <w:spacing w:line="400" w:lineRule="exact"/>
        <w:ind w:firstLine="600" w:firstLineChars="250"/>
        <w:rPr>
          <w:rFonts w:ascii="宋体" w:hAnsi="宋体"/>
          <w:sz w:val="24"/>
        </w:rPr>
      </w:pPr>
      <w:r>
        <w:rPr>
          <w:rFonts w:hint="eastAsia" w:ascii="宋体" w:hAnsi="宋体"/>
          <w:sz w:val="24"/>
        </w:rPr>
        <w:t>附：委托代理人身份证复印件。</w:t>
      </w:r>
    </w:p>
    <w:p>
      <w:pPr>
        <w:spacing w:line="400" w:lineRule="exact"/>
        <w:ind w:firstLine="480"/>
        <w:rPr>
          <w:rFonts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ind w:firstLine="3480" w:firstLineChars="1450"/>
        <w:rPr>
          <w:rFonts w:ascii="宋体" w:hAnsi="宋体"/>
          <w:sz w:val="24"/>
        </w:rPr>
      </w:pPr>
      <w:r>
        <w:rPr>
          <w:rFonts w:hint="eastAsia" w:ascii="宋体" w:hAnsi="宋体"/>
          <w:sz w:val="24"/>
          <w:lang w:eastAsia="zh-CN"/>
        </w:rPr>
        <w:t>报价</w:t>
      </w:r>
      <w:r>
        <w:rPr>
          <w:rFonts w:hint="eastAsia" w:ascii="宋体" w:hAnsi="宋体"/>
          <w:sz w:val="24"/>
        </w:rPr>
        <w:t>人：</w:t>
      </w:r>
      <w:r>
        <w:rPr>
          <w:rFonts w:hint="eastAsia" w:ascii="宋体" w:hAnsi="宋体"/>
          <w:sz w:val="24"/>
          <w:u w:val="single"/>
        </w:rPr>
        <w:t xml:space="preserve">                     </w:t>
      </w:r>
      <w:r>
        <w:rPr>
          <w:rFonts w:hint="eastAsia" w:ascii="宋体" w:hAnsi="宋体"/>
          <w:sz w:val="24"/>
        </w:rPr>
        <w:t>（全称并盖章）</w:t>
      </w:r>
    </w:p>
    <w:p>
      <w:pPr>
        <w:spacing w:line="400" w:lineRule="exact"/>
        <w:ind w:firstLine="3480" w:firstLineChars="1450"/>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w:t>
      </w:r>
    </w:p>
    <w:p>
      <w:pPr>
        <w:spacing w:line="400" w:lineRule="exact"/>
        <w:ind w:firstLine="3480" w:firstLineChars="1450"/>
        <w:rPr>
          <w:rFonts w:ascii="宋体" w:hAnsi="宋体"/>
          <w:sz w:val="24"/>
        </w:rPr>
      </w:pPr>
      <w:r>
        <w:rPr>
          <w:rFonts w:hint="eastAsia" w:ascii="宋体" w:hAnsi="宋体"/>
          <w:sz w:val="24"/>
        </w:rPr>
        <w:t>身份证号码：：</w:t>
      </w:r>
      <w:r>
        <w:rPr>
          <w:rFonts w:hint="eastAsia" w:ascii="宋体" w:hAnsi="宋体"/>
          <w:sz w:val="24"/>
          <w:u w:val="single"/>
        </w:rPr>
        <w:t xml:space="preserve">                            </w:t>
      </w:r>
    </w:p>
    <w:p>
      <w:pPr>
        <w:spacing w:line="400" w:lineRule="exact"/>
        <w:ind w:firstLine="3480" w:firstLineChars="1450"/>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w:t>
      </w:r>
    </w:p>
    <w:p>
      <w:pPr>
        <w:spacing w:line="400" w:lineRule="exact"/>
        <w:ind w:firstLine="3480" w:firstLineChars="1450"/>
        <w:rPr>
          <w:rFonts w:ascii="宋体" w:hAnsi="宋体"/>
          <w:sz w:val="24"/>
        </w:rPr>
      </w:pPr>
      <w:r>
        <w:rPr>
          <w:rFonts w:hint="eastAsia" w:ascii="宋体" w:hAnsi="宋体"/>
          <w:sz w:val="24"/>
        </w:rPr>
        <w:t>身份证号码：</w:t>
      </w:r>
      <w:r>
        <w:rPr>
          <w:rFonts w:hint="eastAsia" w:ascii="宋体" w:hAnsi="宋体"/>
          <w:sz w:val="24"/>
          <w:u w:val="single"/>
        </w:rPr>
        <w:t xml:space="preserve">                             </w:t>
      </w:r>
    </w:p>
    <w:p>
      <w:pPr>
        <w:spacing w:line="400" w:lineRule="exact"/>
        <w:ind w:firstLine="5040" w:firstLineChars="2100"/>
        <w:rPr>
          <w:rFonts w:ascii="宋体" w:hAnsi="宋体"/>
          <w:sz w:val="24"/>
        </w:rPr>
      </w:pPr>
      <w:r>
        <w:rPr>
          <w:rFonts w:hint="eastAsia" w:ascii="宋体" w:hAnsi="宋体"/>
          <w:sz w:val="24"/>
        </w:rPr>
        <w:t>日期：</w:t>
      </w:r>
      <w:r>
        <w:rPr>
          <w:rFonts w:ascii="宋体" w:hAnsi="宋体"/>
          <w:sz w:val="24"/>
        </w:rPr>
        <w:t xml:space="preserve">    年    月    日</w:t>
      </w:r>
    </w:p>
    <w:p>
      <w:pPr>
        <w:spacing w:line="400" w:lineRule="exact"/>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jc w:val="center"/>
        <w:rPr>
          <w:rFonts w:hint="eastAsia"/>
        </w:rPr>
      </w:pPr>
    </w:p>
    <w:p>
      <w:pPr>
        <w:pStyle w:val="4"/>
        <w:rPr>
          <w:rFonts w:hint="eastAsia" w:ascii="宋体" w:hAnsi="宋体" w:eastAsia="宋体"/>
          <w:sz w:val="24"/>
        </w:rPr>
      </w:pPr>
      <w:r>
        <w:rPr>
          <w:rFonts w:hint="eastAsia" w:ascii="宋体" w:hAnsi="宋体" w:eastAsia="宋体"/>
          <w:sz w:val="24"/>
        </w:rPr>
        <w:t>注：</w:t>
      </w:r>
      <w:r>
        <w:rPr>
          <w:rFonts w:hint="eastAsia" w:ascii="宋体" w:hAnsi="宋体" w:eastAsia="宋体"/>
          <w:bCs/>
          <w:sz w:val="24"/>
        </w:rPr>
        <w:t>附上</w:t>
      </w:r>
      <w:r>
        <w:rPr>
          <w:rFonts w:hint="eastAsia" w:ascii="宋体" w:hAnsi="宋体" w:eastAsia="宋体"/>
          <w:sz w:val="24"/>
        </w:rPr>
        <w:t>法定代表人及</w:t>
      </w:r>
      <w:r>
        <w:rPr>
          <w:rFonts w:hint="eastAsia" w:ascii="宋体" w:hAnsi="宋体" w:eastAsia="宋体"/>
          <w:bCs/>
          <w:sz w:val="24"/>
        </w:rPr>
        <w:t>被授权的代理人的身份证的复印</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spacing w:line="560" w:lineRule="exact"/>
        <w:jc w:val="center"/>
        <w:rPr>
          <w:rFonts w:ascii="宋体" w:hAnsi="宋体"/>
          <w:b/>
          <w:sz w:val="28"/>
          <w:szCs w:val="28"/>
        </w:rPr>
      </w:pPr>
    </w:p>
    <w:p>
      <w:pPr>
        <w:spacing w:line="560" w:lineRule="exact"/>
        <w:jc w:val="center"/>
        <w:rPr>
          <w:rFonts w:hint="eastAsia" w:ascii="宋体" w:hAnsi="宋体"/>
          <w:b/>
          <w:sz w:val="28"/>
          <w:szCs w:val="28"/>
        </w:rPr>
      </w:pPr>
      <w:r>
        <w:rPr>
          <w:rFonts w:ascii="宋体" w:hAnsi="宋体"/>
          <w:b/>
          <w:sz w:val="28"/>
          <w:szCs w:val="28"/>
        </w:rPr>
        <w:t>4</w:t>
      </w:r>
      <w:r>
        <w:rPr>
          <w:rFonts w:hint="eastAsia" w:ascii="宋体" w:hAnsi="宋体"/>
          <w:b/>
          <w:sz w:val="28"/>
          <w:szCs w:val="28"/>
        </w:rPr>
        <w:t>、资质证书及营业执照</w:t>
      </w:r>
    </w:p>
    <w:p>
      <w:pPr>
        <w:spacing w:line="560" w:lineRule="exact"/>
        <w:rPr>
          <w:rFonts w:hint="eastAsia" w:ascii="宋体" w:hAnsi="宋体"/>
          <w:color w:val="FF0000"/>
          <w:sz w:val="24"/>
        </w:rPr>
      </w:pPr>
      <w:r>
        <w:rPr>
          <w:rFonts w:hint="eastAsia" w:ascii="宋体" w:hAnsi="宋体"/>
          <w:color w:val="auto"/>
          <w:sz w:val="24"/>
        </w:rPr>
        <w:t>1.相</w:t>
      </w:r>
      <w:r>
        <w:rPr>
          <w:rFonts w:hint="eastAsia" w:ascii="宋体" w:hAnsi="宋体"/>
          <w:color w:val="auto"/>
          <w:sz w:val="24"/>
          <w:lang w:eastAsia="zh-CN"/>
        </w:rPr>
        <w:t>关</w:t>
      </w:r>
      <w:r>
        <w:rPr>
          <w:rFonts w:hint="eastAsia" w:ascii="宋体" w:hAnsi="宋体"/>
          <w:color w:val="auto"/>
          <w:sz w:val="24"/>
        </w:rPr>
        <w:t>资质证书复印件</w:t>
      </w:r>
      <w:r>
        <w:rPr>
          <w:rFonts w:hint="eastAsia" w:ascii="宋体" w:hAnsi="宋体"/>
          <w:color w:val="auto"/>
          <w:sz w:val="24"/>
          <w:lang w:eastAsia="zh-CN"/>
        </w:rPr>
        <w:t>（相关的厂商代理授权书</w:t>
      </w:r>
      <w:r>
        <w:rPr>
          <w:rFonts w:hint="eastAsia" w:ascii="宋体" w:hAnsi="宋体"/>
          <w:color w:val="auto"/>
          <w:sz w:val="24"/>
          <w:lang w:val="en-US" w:eastAsia="zh-CN"/>
        </w:rPr>
        <w:t>/技术服务资质等</w:t>
      </w:r>
      <w:r>
        <w:rPr>
          <w:rFonts w:hint="eastAsia" w:ascii="宋体" w:hAnsi="宋体"/>
          <w:color w:val="auto"/>
          <w:sz w:val="24"/>
          <w:lang w:eastAsia="zh-CN"/>
        </w:rPr>
        <w:t>）</w:t>
      </w:r>
      <w:r>
        <w:rPr>
          <w:rFonts w:hint="eastAsia" w:ascii="宋体" w:hAnsi="宋体"/>
          <w:color w:val="FF0000"/>
          <w:sz w:val="24"/>
        </w:rPr>
        <w:t>。</w:t>
      </w:r>
    </w:p>
    <w:p>
      <w:pPr>
        <w:spacing w:line="560" w:lineRule="exact"/>
        <w:rPr>
          <w:rFonts w:hint="eastAsia" w:ascii="宋体" w:hAnsi="宋体"/>
          <w:sz w:val="24"/>
        </w:rPr>
      </w:pPr>
      <w:r>
        <w:rPr>
          <w:rFonts w:hint="eastAsia" w:ascii="宋体" w:hAnsi="宋体"/>
          <w:sz w:val="24"/>
        </w:rPr>
        <w:t>2.工商营业执照复印件。</w:t>
      </w:r>
    </w:p>
    <w:p>
      <w:pPr>
        <w:jc w:val="center"/>
        <w:rPr>
          <w:rFonts w:hint="eastAsia" w:ascii="宋体" w:hAnsi="宋体"/>
          <w:sz w:val="24"/>
        </w:rPr>
      </w:pPr>
    </w:p>
    <w:p>
      <w:pPr>
        <w:rPr>
          <w:rFonts w:hint="eastAsia" w:ascii="黑体" w:hAnsi="宋体" w:eastAsia="黑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38208A90"/>
    <w:multiLevelType w:val="singleLevel"/>
    <w:tmpl w:val="38208A9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E6B1B"/>
    <w:rsid w:val="01332153"/>
    <w:rsid w:val="080A59CB"/>
    <w:rsid w:val="08707224"/>
    <w:rsid w:val="087E6B1B"/>
    <w:rsid w:val="0BD16AA9"/>
    <w:rsid w:val="0E1F3913"/>
    <w:rsid w:val="14D7546D"/>
    <w:rsid w:val="15484549"/>
    <w:rsid w:val="1EB8196A"/>
    <w:rsid w:val="1FF642AA"/>
    <w:rsid w:val="22C30147"/>
    <w:rsid w:val="253D6346"/>
    <w:rsid w:val="28533C5E"/>
    <w:rsid w:val="2C2A2762"/>
    <w:rsid w:val="2CBD01EF"/>
    <w:rsid w:val="2D60185B"/>
    <w:rsid w:val="3506206F"/>
    <w:rsid w:val="391E3F64"/>
    <w:rsid w:val="3F234EC3"/>
    <w:rsid w:val="3FEC571C"/>
    <w:rsid w:val="449518E3"/>
    <w:rsid w:val="51545BB7"/>
    <w:rsid w:val="5EFF4EFE"/>
    <w:rsid w:val="666C49E4"/>
    <w:rsid w:val="69D216CF"/>
    <w:rsid w:val="6B9111C1"/>
    <w:rsid w:val="6C9C13E7"/>
    <w:rsid w:val="76334FC3"/>
    <w:rsid w:val="78B62DA9"/>
    <w:rsid w:val="798E0364"/>
    <w:rsid w:val="7A5C15F5"/>
    <w:rsid w:val="7CF74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3">
    <w:name w:val="heading 2"/>
    <w:basedOn w:val="1"/>
    <w:next w:val="1"/>
    <w:qFormat/>
    <w:uiPriority w:val="0"/>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rFonts w:ascii="Calibri" w:hAnsi="Calibri" w:eastAsia="仿宋_GB2312" w:cs="Times New Roman"/>
      <w:b/>
      <w:kern w:val="0"/>
      <w:sz w:val="30"/>
    </w:rPr>
  </w:style>
  <w:style w:type="paragraph" w:customStyle="1" w:styleId="7">
    <w:name w:val="列出段落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346</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2020-09-27T02:28:00Z</dcterms:created>
  <dc:creator>Administrator</dc:creator>
  <cp:lastModifiedBy>pc-廖凤珠</cp:lastModifiedBy>
  <dcterms:modified xsi:type="dcterms:W3CDTF">2020-09-29T03:02:45Z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