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ind w:firstLine="880"/>
        <w:jc w:val="both"/>
        <w:rPr>
          <w:rFonts w:eastAsia="方正小标宋简体" w:cs="华文仿宋" w:asciiTheme="minorAscii"/>
          <w:b w:val="0"/>
          <w:bCs w:val="0"/>
          <w:caps w:val="0"/>
          <w:smallCaps w:val="0"/>
          <w:sz w:val="44"/>
          <w:szCs w:val="44"/>
        </w:rPr>
      </w:pPr>
    </w:p>
    <w:p>
      <w:pPr>
        <w:pStyle w:val="2"/>
        <w:rPr>
          <w:rFonts w:eastAsia="方正小标宋简体" w:cs="华文仿宋" w:asciiTheme="minorAscii"/>
          <w:b w:val="0"/>
          <w:bCs w:val="0"/>
          <w:caps w:val="0"/>
          <w:smallCaps w:val="0"/>
          <w:sz w:val="44"/>
          <w:szCs w:val="44"/>
        </w:rPr>
      </w:pPr>
    </w:p>
    <w:p>
      <w:pPr>
        <w:rPr>
          <w:rFonts w:eastAsia="方正小标宋简体" w:cs="华文仿宋" w:asciiTheme="minorAscii"/>
          <w:b w:val="0"/>
          <w:bCs w:val="0"/>
          <w:caps w:val="0"/>
          <w:smallCaps w:val="0"/>
          <w:sz w:val="44"/>
          <w:szCs w:val="44"/>
        </w:rPr>
      </w:pPr>
    </w:p>
    <w:p>
      <w:pPr>
        <w:pStyle w:val="2"/>
      </w:pPr>
    </w:p>
    <w:p>
      <w:pPr>
        <w:spacing w:line="700" w:lineRule="exact"/>
        <w:jc w:val="center"/>
        <w:rPr>
          <w:rFonts w:hint="eastAsia" w:eastAsia="方正小标宋简体" w:cs="华文仿宋" w:asciiTheme="minorAscii"/>
          <w:b w:val="0"/>
          <w:bCs w:val="0"/>
          <w:caps w:val="0"/>
          <w:smallCaps w:val="0"/>
          <w:sz w:val="44"/>
          <w:szCs w:val="44"/>
        </w:rPr>
      </w:pPr>
      <w:r>
        <w:rPr>
          <w:rFonts w:hint="eastAsia" w:eastAsia="方正小标宋简体" w:cs="华文仿宋" w:asciiTheme="minorAscii"/>
          <w:b w:val="0"/>
          <w:bCs w:val="0"/>
          <w:caps w:val="0"/>
          <w:smallCaps w:val="0"/>
          <w:sz w:val="44"/>
          <w:szCs w:val="44"/>
        </w:rPr>
        <w:t>柳州市人力资源和社会保障事业</w:t>
      </w:r>
    </w:p>
    <w:p>
      <w:pPr>
        <w:spacing w:line="700" w:lineRule="exact"/>
        <w:jc w:val="center"/>
        <w:rPr>
          <w:rFonts w:eastAsia="方正小标宋简体" w:cs="华文仿宋" w:asciiTheme="minorAscii"/>
          <w:b w:val="0"/>
          <w:bCs w:val="0"/>
          <w:caps w:val="0"/>
          <w:smallCaps w:val="0"/>
          <w:sz w:val="44"/>
          <w:szCs w:val="44"/>
        </w:rPr>
      </w:pPr>
      <w:r>
        <w:rPr>
          <w:rFonts w:hint="eastAsia" w:eastAsia="方正小标宋简体" w:cs="华文仿宋" w:asciiTheme="minorAscii"/>
          <w:b w:val="0"/>
          <w:bCs w:val="0"/>
          <w:caps w:val="0"/>
          <w:smallCaps w:val="0"/>
          <w:sz w:val="44"/>
          <w:szCs w:val="44"/>
        </w:rPr>
        <w:t>“十四五”发展规划</w:t>
      </w:r>
    </w:p>
    <w:p>
      <w:pPr>
        <w:spacing w:line="700" w:lineRule="exact"/>
        <w:ind w:firstLine="880"/>
        <w:jc w:val="center"/>
        <w:rPr>
          <w:rFonts w:eastAsia="方正小标宋简体" w:cs="华文仿宋" w:asciiTheme="minorAscii"/>
          <w:b w:val="0"/>
          <w:bCs w:val="0"/>
          <w:caps w:val="0"/>
          <w:smallCaps w:val="0"/>
          <w:sz w:val="44"/>
          <w:szCs w:val="44"/>
        </w:rPr>
      </w:pPr>
    </w:p>
    <w:p>
      <w:pPr>
        <w:spacing w:line="700" w:lineRule="exact"/>
        <w:ind w:firstLine="880"/>
        <w:jc w:val="both"/>
        <w:rPr>
          <w:rFonts w:eastAsia="方正小标宋简体" w:cs="华文仿宋" w:asciiTheme="minorAscii"/>
          <w:b w:val="0"/>
          <w:bCs w:val="0"/>
          <w:caps w:val="0"/>
          <w:smallCaps w:val="0"/>
          <w:sz w:val="44"/>
          <w:szCs w:val="44"/>
        </w:rPr>
      </w:pPr>
    </w:p>
    <w:p>
      <w:pPr>
        <w:spacing w:line="700" w:lineRule="exact"/>
        <w:ind w:firstLine="880"/>
        <w:jc w:val="both"/>
        <w:rPr>
          <w:rFonts w:eastAsia="方正小标宋简体" w:cs="华文仿宋" w:asciiTheme="minorAscii"/>
          <w:b w:val="0"/>
          <w:bCs w:val="0"/>
          <w:caps w:val="0"/>
          <w:smallCaps w:val="0"/>
          <w:sz w:val="44"/>
          <w:szCs w:val="44"/>
        </w:rPr>
      </w:pPr>
    </w:p>
    <w:p>
      <w:pPr>
        <w:spacing w:line="700" w:lineRule="exact"/>
        <w:ind w:firstLine="880"/>
        <w:jc w:val="both"/>
        <w:rPr>
          <w:rFonts w:eastAsia="方正小标宋简体" w:cs="华文仿宋" w:asciiTheme="minorAscii"/>
          <w:b w:val="0"/>
          <w:bCs w:val="0"/>
          <w:caps w:val="0"/>
          <w:smallCaps w:val="0"/>
          <w:sz w:val="44"/>
          <w:szCs w:val="44"/>
        </w:rPr>
      </w:pPr>
    </w:p>
    <w:p>
      <w:pPr>
        <w:spacing w:line="700" w:lineRule="exact"/>
        <w:ind w:firstLine="880"/>
        <w:jc w:val="both"/>
        <w:rPr>
          <w:rFonts w:eastAsia="方正小标宋简体" w:cs="华文仿宋" w:asciiTheme="minorAscii"/>
          <w:b w:val="0"/>
          <w:bCs w:val="0"/>
          <w:caps w:val="0"/>
          <w:smallCaps w:val="0"/>
          <w:sz w:val="44"/>
          <w:szCs w:val="44"/>
        </w:rPr>
      </w:pPr>
    </w:p>
    <w:p>
      <w:pPr>
        <w:spacing w:line="700" w:lineRule="exact"/>
        <w:ind w:firstLine="880"/>
        <w:jc w:val="both"/>
        <w:rPr>
          <w:rFonts w:eastAsia="方正小标宋简体" w:cs="华文仿宋" w:asciiTheme="minorAscii"/>
          <w:b w:val="0"/>
          <w:bCs w:val="0"/>
          <w:caps w:val="0"/>
          <w:smallCaps w:val="0"/>
          <w:sz w:val="44"/>
          <w:szCs w:val="44"/>
        </w:rPr>
      </w:pPr>
    </w:p>
    <w:p>
      <w:pPr>
        <w:spacing w:line="700" w:lineRule="exact"/>
        <w:ind w:firstLine="880"/>
        <w:jc w:val="both"/>
        <w:rPr>
          <w:rFonts w:eastAsia="方正小标宋简体" w:cs="华文仿宋" w:asciiTheme="minorAscii"/>
          <w:b w:val="0"/>
          <w:bCs w:val="0"/>
          <w:caps w:val="0"/>
          <w:smallCaps w:val="0"/>
          <w:sz w:val="44"/>
          <w:szCs w:val="44"/>
        </w:rPr>
      </w:pPr>
    </w:p>
    <w:p>
      <w:pPr>
        <w:spacing w:line="700" w:lineRule="exact"/>
        <w:ind w:firstLine="880"/>
        <w:jc w:val="both"/>
        <w:rPr>
          <w:rFonts w:eastAsia="方正小标宋简体" w:cs="华文仿宋" w:asciiTheme="minorAscii"/>
          <w:b w:val="0"/>
          <w:bCs w:val="0"/>
          <w:caps w:val="0"/>
          <w:smallCaps w:val="0"/>
          <w:sz w:val="44"/>
          <w:szCs w:val="44"/>
        </w:rPr>
      </w:pPr>
    </w:p>
    <w:p>
      <w:pPr>
        <w:spacing w:line="700" w:lineRule="exact"/>
        <w:ind w:firstLine="880"/>
        <w:jc w:val="both"/>
        <w:rPr>
          <w:rFonts w:eastAsia="方正小标宋简体" w:cs="华文仿宋" w:asciiTheme="minorAscii"/>
          <w:b w:val="0"/>
          <w:bCs w:val="0"/>
          <w:caps w:val="0"/>
          <w:smallCaps w:val="0"/>
          <w:sz w:val="44"/>
          <w:szCs w:val="44"/>
        </w:rPr>
      </w:pPr>
    </w:p>
    <w:p>
      <w:pPr>
        <w:spacing w:before="0" w:beforeLines="0" w:after="0" w:afterLines="0" w:line="240" w:lineRule="auto"/>
        <w:ind w:left="0" w:leftChars="0" w:right="0" w:rightChars="0" w:firstLine="0" w:firstLineChars="0"/>
        <w:jc w:val="both"/>
        <w:rPr>
          <w:rFonts w:ascii="宋体" w:hAnsi="宋体" w:eastAsia="宋体" w:cstheme="minorBidi"/>
          <w:b w:val="0"/>
          <w:bCs w:val="0"/>
          <w:kern w:val="2"/>
          <w:sz w:val="21"/>
          <w:szCs w:val="22"/>
          <w:lang w:val="en-US" w:eastAsia="zh-CN" w:bidi="ar-SA"/>
        </w:rPr>
        <w:sectPr>
          <w:footerReference r:id="rId3" w:type="default"/>
          <w:footerReference r:id="rId4" w:type="even"/>
          <w:pgSz w:w="11906" w:h="16838"/>
          <w:pgMar w:top="1440" w:right="1800" w:bottom="1440" w:left="1800" w:header="851" w:footer="992" w:gutter="0"/>
          <w:pgNumType w:fmt="numberInDash" w:start="1"/>
          <w:cols w:space="425" w:num="1"/>
          <w:docGrid w:type="lines" w:linePitch="312" w:charSpace="0"/>
        </w:sectPr>
      </w:pPr>
    </w:p>
    <w:sdt>
      <w:sdtPr>
        <w:rPr>
          <w:rFonts w:hint="eastAsia" w:ascii="黑体" w:hAnsi="黑体" w:eastAsia="黑体" w:cs="黑体"/>
          <w:kern w:val="2"/>
          <w:sz w:val="32"/>
          <w:szCs w:val="32"/>
          <w:lang w:val="en-US" w:eastAsia="zh-CN" w:bidi="ar-SA"/>
        </w:rPr>
        <w:id w:val="880651732"/>
        <w:docPartObj>
          <w:docPartGallery w:val="Table of Contents"/>
          <w:docPartUnique/>
        </w:docPartObj>
      </w:sdtPr>
      <w:sdtEndPr>
        <w:rPr>
          <w:rFonts w:hint="eastAsia" w:ascii="仿宋_GB2312" w:hAnsi="仿宋_GB2312" w:eastAsia="仿宋_GB2312" w:cs="仿宋_GB2312"/>
          <w:b/>
          <w:bCs/>
          <w:kern w:val="2"/>
          <w:sz w:val="28"/>
          <w:szCs w:val="28"/>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仿宋_GB2312" w:hAnsi="仿宋_GB2312" w:eastAsia="仿宋_GB2312" w:cs="仿宋_GB2312"/>
              <w:sz w:val="28"/>
              <w:szCs w:val="28"/>
            </w:rPr>
          </w:pPr>
          <w:bookmarkStart w:id="0" w:name="_Toc1378638241_WPSOffice_Type2"/>
          <w:r>
            <w:rPr>
              <w:rFonts w:hint="eastAsia" w:ascii="黑体" w:hAnsi="黑体" w:eastAsia="黑体" w:cs="黑体"/>
              <w:sz w:val="32"/>
              <w:szCs w:val="32"/>
            </w:rPr>
            <w:t>目录</w:t>
          </w:r>
        </w:p>
        <w:p>
          <w:pPr>
            <w:pStyle w:val="45"/>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sz w:val="28"/>
              <w:szCs w:val="28"/>
            </w:rPr>
            <w:instrText xml:space="preserve"> HYPERLINK \l _Toc702833826_WPSOffice_Level1 </w:instrText>
          </w:r>
          <w:r>
            <w:rPr>
              <w:rFonts w:hint="eastAsia" w:ascii="仿宋_GB2312" w:hAnsi="仿宋_GB2312" w:eastAsia="仿宋_GB2312" w:cs="仿宋_GB2312"/>
              <w:b/>
              <w:bCs/>
              <w:sz w:val="28"/>
              <w:szCs w:val="28"/>
            </w:rPr>
            <w:fldChar w:fldCharType="separate"/>
          </w:r>
          <w:sdt>
            <w:sdtPr>
              <w:rPr>
                <w:rFonts w:hint="eastAsia" w:ascii="仿宋_GB2312" w:hAnsi="仿宋_GB2312" w:eastAsia="仿宋_GB2312" w:cs="仿宋_GB2312"/>
                <w:b/>
                <w:bCs/>
                <w:kern w:val="2"/>
                <w:sz w:val="28"/>
                <w:szCs w:val="28"/>
                <w:lang w:val="en-US" w:eastAsia="zh-CN" w:bidi="ar-SA"/>
              </w:rPr>
              <w:id w:val="880651732"/>
              <w:placeholder>
                <w:docPart w:val="{ca1626b0-03a8-4b3d-82c3-7c55c18f9d8a}"/>
              </w:placeholder>
            </w:sdtPr>
            <w:sdtEndPr>
              <w:rPr>
                <w:rFonts w:hint="eastAsia" w:ascii="仿宋_GB2312" w:hAnsi="仿宋_GB2312" w:eastAsia="仿宋_GB2312" w:cs="仿宋_GB2312"/>
                <w:b/>
                <w:bCs/>
                <w:kern w:val="2"/>
                <w:sz w:val="28"/>
                <w:szCs w:val="28"/>
                <w:lang w:val="en-US" w:eastAsia="zh-CN" w:bidi="ar-SA"/>
              </w:rPr>
            </w:sdtEndPr>
            <w:sdtContent>
              <w:r>
                <w:rPr>
                  <w:rFonts w:hint="eastAsia" w:ascii="仿宋_GB2312" w:hAnsi="仿宋_GB2312" w:eastAsia="仿宋_GB2312" w:cs="仿宋_GB2312"/>
                  <w:b/>
                  <w:bCs/>
                  <w:sz w:val="28"/>
                  <w:szCs w:val="28"/>
                </w:rPr>
                <w:t>前  言</w:t>
              </w:r>
            </w:sdtContent>
          </w:sdt>
          <w:r>
            <w:rPr>
              <w:rFonts w:hint="eastAsia" w:ascii="仿宋_GB2312" w:hAnsi="仿宋_GB2312" w:eastAsia="仿宋_GB2312" w:cs="仿宋_GB2312"/>
              <w:b/>
              <w:bCs/>
              <w:sz w:val="28"/>
              <w:szCs w:val="28"/>
            </w:rPr>
            <w:tab/>
          </w:r>
          <w:bookmarkStart w:id="1" w:name="_Toc702833826_WPSOffice_Level1Page"/>
          <w:r>
            <w:rPr>
              <w:rFonts w:hint="eastAsia" w:ascii="仿宋_GB2312" w:hAnsi="仿宋_GB2312" w:eastAsia="仿宋_GB2312" w:cs="仿宋_GB2312"/>
              <w:b/>
              <w:bCs/>
              <w:sz w:val="28"/>
              <w:szCs w:val="28"/>
            </w:rPr>
            <w:t>1</w:t>
          </w:r>
          <w:bookmarkEnd w:id="1"/>
          <w:r>
            <w:rPr>
              <w:rFonts w:hint="eastAsia" w:ascii="仿宋_GB2312" w:hAnsi="仿宋_GB2312" w:eastAsia="仿宋_GB2312" w:cs="仿宋_GB2312"/>
              <w:b/>
              <w:bCs/>
              <w:sz w:val="28"/>
              <w:szCs w:val="28"/>
            </w:rPr>
            <w:fldChar w:fldCharType="end"/>
          </w:r>
        </w:p>
        <w:p>
          <w:pPr>
            <w:pStyle w:val="45"/>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sz w:val="28"/>
              <w:szCs w:val="28"/>
            </w:rPr>
            <w:instrText xml:space="preserve"> HYPERLINK \l _Toc1378638241_WPSOffice_Level1 </w:instrText>
          </w:r>
          <w:r>
            <w:rPr>
              <w:rFonts w:hint="eastAsia" w:ascii="仿宋_GB2312" w:hAnsi="仿宋_GB2312" w:eastAsia="仿宋_GB2312" w:cs="仿宋_GB2312"/>
              <w:b/>
              <w:bCs/>
              <w:sz w:val="28"/>
              <w:szCs w:val="28"/>
            </w:rPr>
            <w:fldChar w:fldCharType="separate"/>
          </w:r>
          <w:sdt>
            <w:sdtPr>
              <w:rPr>
                <w:rFonts w:hint="eastAsia" w:ascii="仿宋_GB2312" w:hAnsi="仿宋_GB2312" w:eastAsia="仿宋_GB2312" w:cs="仿宋_GB2312"/>
                <w:b/>
                <w:bCs/>
                <w:kern w:val="2"/>
                <w:sz w:val="28"/>
                <w:szCs w:val="28"/>
                <w:lang w:val="en-US" w:eastAsia="zh-CN" w:bidi="ar-SA"/>
              </w:rPr>
              <w:id w:val="880651732"/>
              <w:placeholder>
                <w:docPart w:val="{b5795fce-37a3-44a8-8722-6dd9adb06192}"/>
              </w:placeholder>
            </w:sdtPr>
            <w:sdtEndPr>
              <w:rPr>
                <w:rFonts w:hint="eastAsia" w:ascii="仿宋_GB2312" w:hAnsi="仿宋_GB2312" w:eastAsia="仿宋_GB2312" w:cs="仿宋_GB2312"/>
                <w:b/>
                <w:bCs/>
                <w:kern w:val="2"/>
                <w:sz w:val="28"/>
                <w:szCs w:val="28"/>
                <w:lang w:val="en-US" w:eastAsia="zh-CN" w:bidi="ar-SA"/>
              </w:rPr>
            </w:sdtEndPr>
            <w:sdtContent>
              <w:r>
                <w:rPr>
                  <w:rFonts w:hint="eastAsia" w:ascii="仿宋_GB2312" w:hAnsi="仿宋_GB2312" w:eastAsia="仿宋_GB2312" w:cs="仿宋_GB2312"/>
                  <w:b/>
                  <w:bCs/>
                  <w:sz w:val="28"/>
                  <w:szCs w:val="28"/>
                </w:rPr>
                <w:t>第一章 全面开启人力资源和社会保障事业发展新征程</w:t>
              </w:r>
            </w:sdtContent>
          </w:sdt>
          <w:r>
            <w:rPr>
              <w:rFonts w:hint="eastAsia" w:ascii="仿宋_GB2312" w:hAnsi="仿宋_GB2312" w:eastAsia="仿宋_GB2312" w:cs="仿宋_GB2312"/>
              <w:b/>
              <w:bCs/>
              <w:sz w:val="28"/>
              <w:szCs w:val="28"/>
            </w:rPr>
            <w:tab/>
          </w:r>
          <w:bookmarkStart w:id="2" w:name="_Toc1378638241_WPSOffice_Level1Page"/>
          <w:r>
            <w:rPr>
              <w:rFonts w:hint="eastAsia" w:ascii="仿宋_GB2312" w:hAnsi="仿宋_GB2312" w:eastAsia="仿宋_GB2312" w:cs="仿宋_GB2312"/>
              <w:b/>
              <w:bCs/>
              <w:sz w:val="28"/>
              <w:szCs w:val="28"/>
            </w:rPr>
            <w:t>1</w:t>
          </w:r>
          <w:bookmarkEnd w:id="2"/>
          <w:r>
            <w:rPr>
              <w:rFonts w:hint="eastAsia" w:ascii="仿宋_GB2312" w:hAnsi="仿宋_GB2312" w:eastAsia="仿宋_GB2312" w:cs="仿宋_GB2312"/>
              <w:b/>
              <w:bCs/>
              <w:sz w:val="28"/>
              <w:szCs w:val="28"/>
            </w:rPr>
            <w:fldChar w:fldCharType="end"/>
          </w:r>
        </w:p>
        <w:p>
          <w:pPr>
            <w:pStyle w:val="4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_Toc1378638241_WPSOffice_Level2 </w:instrText>
          </w:r>
          <w:r>
            <w:rPr>
              <w:rFonts w:hint="eastAsia" w:ascii="仿宋_GB2312" w:hAnsi="仿宋_GB2312" w:eastAsia="仿宋_GB2312" w:cs="仿宋_GB2312"/>
              <w:sz w:val="28"/>
              <w:szCs w:val="28"/>
            </w:rPr>
            <w:fldChar w:fldCharType="separate"/>
          </w:r>
          <w:sdt>
            <w:sdtPr>
              <w:rPr>
                <w:rFonts w:hint="eastAsia" w:ascii="仿宋_GB2312" w:hAnsi="仿宋_GB2312" w:eastAsia="仿宋_GB2312" w:cs="仿宋_GB2312"/>
                <w:kern w:val="2"/>
                <w:sz w:val="28"/>
                <w:szCs w:val="28"/>
                <w:lang w:val="en-US" w:eastAsia="zh-CN" w:bidi="ar-SA"/>
              </w:rPr>
              <w:id w:val="880651732"/>
              <w:placeholder>
                <w:docPart w:val="{7bb72c38-d8ec-47b2-b7df-3825496b6d44}"/>
              </w:placeholder>
            </w:sdtPr>
            <w:sdtEndPr>
              <w:rPr>
                <w:rFonts w:hint="eastAsia" w:ascii="仿宋_GB2312" w:hAnsi="仿宋_GB2312" w:eastAsia="仿宋_GB2312" w:cs="仿宋_GB2312"/>
                <w:kern w:val="2"/>
                <w:sz w:val="28"/>
                <w:szCs w:val="28"/>
                <w:lang w:val="en-US" w:eastAsia="zh-CN" w:bidi="ar-SA"/>
              </w:rPr>
            </w:sdtEndPr>
            <w:sdtContent>
              <w:r>
                <w:rPr>
                  <w:rFonts w:hint="eastAsia" w:ascii="仿宋_GB2312" w:hAnsi="仿宋_GB2312" w:eastAsia="仿宋_GB2312" w:cs="仿宋_GB2312"/>
                  <w:sz w:val="28"/>
                  <w:szCs w:val="28"/>
                </w:rPr>
                <w:t>第一节 发展基础</w:t>
              </w:r>
            </w:sdtContent>
          </w:sdt>
          <w:r>
            <w:rPr>
              <w:rFonts w:hint="eastAsia" w:ascii="仿宋_GB2312" w:hAnsi="仿宋_GB2312" w:eastAsia="仿宋_GB2312" w:cs="仿宋_GB2312"/>
              <w:sz w:val="28"/>
              <w:szCs w:val="28"/>
            </w:rPr>
            <w:tab/>
          </w:r>
          <w:bookmarkStart w:id="3" w:name="_Toc1378638241_WPSOffice_Level2Page"/>
          <w:r>
            <w:rPr>
              <w:rFonts w:hint="eastAsia" w:ascii="仿宋_GB2312" w:hAnsi="仿宋_GB2312" w:eastAsia="仿宋_GB2312" w:cs="仿宋_GB2312"/>
              <w:sz w:val="28"/>
              <w:szCs w:val="28"/>
            </w:rPr>
            <w:t>1</w:t>
          </w:r>
          <w:bookmarkEnd w:id="3"/>
          <w:r>
            <w:rPr>
              <w:rFonts w:hint="eastAsia" w:ascii="仿宋_GB2312" w:hAnsi="仿宋_GB2312" w:eastAsia="仿宋_GB2312" w:cs="仿宋_GB2312"/>
              <w:sz w:val="28"/>
              <w:szCs w:val="28"/>
            </w:rPr>
            <w:fldChar w:fldCharType="end"/>
          </w:r>
        </w:p>
        <w:p>
          <w:pPr>
            <w:pStyle w:val="4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_Toc1347429457_WPSOffice_Level2 </w:instrText>
          </w:r>
          <w:r>
            <w:rPr>
              <w:rFonts w:hint="eastAsia" w:ascii="仿宋_GB2312" w:hAnsi="仿宋_GB2312" w:eastAsia="仿宋_GB2312" w:cs="仿宋_GB2312"/>
              <w:sz w:val="28"/>
              <w:szCs w:val="28"/>
            </w:rPr>
            <w:fldChar w:fldCharType="separate"/>
          </w:r>
          <w:sdt>
            <w:sdtPr>
              <w:rPr>
                <w:rFonts w:hint="eastAsia" w:ascii="仿宋_GB2312" w:hAnsi="仿宋_GB2312" w:eastAsia="仿宋_GB2312" w:cs="仿宋_GB2312"/>
                <w:kern w:val="2"/>
                <w:sz w:val="28"/>
                <w:szCs w:val="28"/>
                <w:lang w:val="en-US" w:eastAsia="zh-CN" w:bidi="ar-SA"/>
              </w:rPr>
              <w:id w:val="880651732"/>
              <w:placeholder>
                <w:docPart w:val="{b0be41c7-f434-4b00-857b-db830c0620de}"/>
              </w:placeholder>
            </w:sdtPr>
            <w:sdtEndPr>
              <w:rPr>
                <w:rFonts w:hint="eastAsia" w:ascii="仿宋_GB2312" w:hAnsi="仿宋_GB2312" w:eastAsia="仿宋_GB2312" w:cs="仿宋_GB2312"/>
                <w:kern w:val="2"/>
                <w:sz w:val="28"/>
                <w:szCs w:val="28"/>
                <w:lang w:val="en-US" w:eastAsia="zh-CN" w:bidi="ar-SA"/>
              </w:rPr>
            </w:sdtEndPr>
            <w:sdtContent>
              <w:r>
                <w:rPr>
                  <w:rFonts w:hint="eastAsia" w:ascii="仿宋_GB2312" w:hAnsi="仿宋_GB2312" w:eastAsia="仿宋_GB2312" w:cs="仿宋_GB2312"/>
                  <w:sz w:val="28"/>
                  <w:szCs w:val="28"/>
                </w:rPr>
                <w:t>第二节 指导思想</w:t>
              </w:r>
            </w:sdtContent>
          </w:sdt>
          <w:r>
            <w:rPr>
              <w:rFonts w:hint="eastAsia" w:ascii="仿宋_GB2312" w:hAnsi="仿宋_GB2312" w:eastAsia="仿宋_GB2312" w:cs="仿宋_GB2312"/>
              <w:sz w:val="28"/>
              <w:szCs w:val="28"/>
            </w:rPr>
            <w:tab/>
          </w:r>
          <w:bookmarkStart w:id="4" w:name="_Toc1347429457_WPSOffice_Level2Page"/>
          <w:r>
            <w:rPr>
              <w:rFonts w:hint="eastAsia" w:ascii="仿宋_GB2312" w:hAnsi="仿宋_GB2312" w:eastAsia="仿宋_GB2312" w:cs="仿宋_GB2312"/>
              <w:sz w:val="28"/>
              <w:szCs w:val="28"/>
            </w:rPr>
            <w:t>8</w:t>
          </w:r>
          <w:bookmarkEnd w:id="4"/>
          <w:r>
            <w:rPr>
              <w:rFonts w:hint="eastAsia" w:ascii="仿宋_GB2312" w:hAnsi="仿宋_GB2312" w:eastAsia="仿宋_GB2312" w:cs="仿宋_GB2312"/>
              <w:sz w:val="28"/>
              <w:szCs w:val="28"/>
            </w:rPr>
            <w:fldChar w:fldCharType="end"/>
          </w:r>
        </w:p>
        <w:p>
          <w:pPr>
            <w:pStyle w:val="4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_Toc857850238_WPSOffice_Level2 </w:instrText>
          </w:r>
          <w:r>
            <w:rPr>
              <w:rFonts w:hint="eastAsia" w:ascii="仿宋_GB2312" w:hAnsi="仿宋_GB2312" w:eastAsia="仿宋_GB2312" w:cs="仿宋_GB2312"/>
              <w:sz w:val="28"/>
              <w:szCs w:val="28"/>
            </w:rPr>
            <w:fldChar w:fldCharType="separate"/>
          </w:r>
          <w:sdt>
            <w:sdtPr>
              <w:rPr>
                <w:rFonts w:hint="eastAsia" w:ascii="仿宋_GB2312" w:hAnsi="仿宋_GB2312" w:eastAsia="仿宋_GB2312" w:cs="仿宋_GB2312"/>
                <w:kern w:val="2"/>
                <w:sz w:val="28"/>
                <w:szCs w:val="28"/>
                <w:lang w:val="en-US" w:eastAsia="zh-CN" w:bidi="ar-SA"/>
              </w:rPr>
              <w:id w:val="880651732"/>
              <w:placeholder>
                <w:docPart w:val="{7c19b6ad-0113-42a0-a49b-368bf6e9555a}"/>
              </w:placeholder>
            </w:sdtPr>
            <w:sdtEndPr>
              <w:rPr>
                <w:rFonts w:hint="eastAsia" w:ascii="仿宋_GB2312" w:hAnsi="仿宋_GB2312" w:eastAsia="仿宋_GB2312" w:cs="仿宋_GB2312"/>
                <w:kern w:val="2"/>
                <w:sz w:val="28"/>
                <w:szCs w:val="28"/>
                <w:lang w:val="en-US" w:eastAsia="zh-CN" w:bidi="ar-SA"/>
              </w:rPr>
            </w:sdtEndPr>
            <w:sdtContent>
              <w:r>
                <w:rPr>
                  <w:rFonts w:hint="eastAsia" w:ascii="仿宋_GB2312" w:hAnsi="仿宋_GB2312" w:eastAsia="仿宋_GB2312" w:cs="仿宋_GB2312"/>
                  <w:sz w:val="28"/>
                  <w:szCs w:val="28"/>
                </w:rPr>
                <w:t>第三节 主要目标</w:t>
              </w:r>
            </w:sdtContent>
          </w:sdt>
          <w:r>
            <w:rPr>
              <w:rFonts w:hint="eastAsia" w:ascii="仿宋_GB2312" w:hAnsi="仿宋_GB2312" w:eastAsia="仿宋_GB2312" w:cs="仿宋_GB2312"/>
              <w:sz w:val="28"/>
              <w:szCs w:val="28"/>
            </w:rPr>
            <w:tab/>
          </w:r>
          <w:bookmarkStart w:id="5" w:name="_Toc857850238_WPSOffice_Level2Page"/>
          <w:r>
            <w:rPr>
              <w:rFonts w:hint="eastAsia" w:ascii="仿宋_GB2312" w:hAnsi="仿宋_GB2312" w:eastAsia="仿宋_GB2312" w:cs="仿宋_GB2312"/>
              <w:sz w:val="28"/>
              <w:szCs w:val="28"/>
            </w:rPr>
            <w:t>10</w:t>
          </w:r>
          <w:bookmarkEnd w:id="5"/>
          <w:r>
            <w:rPr>
              <w:rFonts w:hint="eastAsia" w:ascii="仿宋_GB2312" w:hAnsi="仿宋_GB2312" w:eastAsia="仿宋_GB2312" w:cs="仿宋_GB2312"/>
              <w:sz w:val="28"/>
              <w:szCs w:val="28"/>
            </w:rPr>
            <w:fldChar w:fldCharType="end"/>
          </w:r>
        </w:p>
        <w:p>
          <w:pPr>
            <w:pStyle w:val="45"/>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sz w:val="28"/>
              <w:szCs w:val="28"/>
            </w:rPr>
            <w:instrText xml:space="preserve"> HYPERLINK \l _Toc1347429457_WPSOffice_Level1 </w:instrText>
          </w:r>
          <w:r>
            <w:rPr>
              <w:rFonts w:hint="eastAsia" w:ascii="仿宋_GB2312" w:hAnsi="仿宋_GB2312" w:eastAsia="仿宋_GB2312" w:cs="仿宋_GB2312"/>
              <w:b/>
              <w:bCs/>
              <w:sz w:val="28"/>
              <w:szCs w:val="28"/>
            </w:rPr>
            <w:fldChar w:fldCharType="separate"/>
          </w:r>
          <w:sdt>
            <w:sdtPr>
              <w:rPr>
                <w:rFonts w:hint="eastAsia" w:ascii="仿宋_GB2312" w:hAnsi="仿宋_GB2312" w:eastAsia="仿宋_GB2312" w:cs="仿宋_GB2312"/>
                <w:b/>
                <w:bCs/>
                <w:kern w:val="2"/>
                <w:sz w:val="28"/>
                <w:szCs w:val="28"/>
                <w:lang w:val="en-US" w:eastAsia="zh-CN" w:bidi="ar-SA"/>
              </w:rPr>
              <w:id w:val="880651732"/>
              <w:placeholder>
                <w:docPart w:val="{4fb4b2b0-84c4-4049-b7a9-d0b593a85e5e}"/>
              </w:placeholder>
            </w:sdtPr>
            <w:sdtEndPr>
              <w:rPr>
                <w:rFonts w:hint="eastAsia" w:ascii="仿宋_GB2312" w:hAnsi="仿宋_GB2312" w:eastAsia="仿宋_GB2312" w:cs="仿宋_GB2312"/>
                <w:b/>
                <w:bCs/>
                <w:kern w:val="2"/>
                <w:sz w:val="28"/>
                <w:szCs w:val="28"/>
                <w:lang w:val="en-US" w:eastAsia="zh-CN" w:bidi="ar-SA"/>
              </w:rPr>
            </w:sdtEndPr>
            <w:sdtContent>
              <w:r>
                <w:rPr>
                  <w:rFonts w:hint="eastAsia" w:ascii="仿宋_GB2312" w:hAnsi="仿宋_GB2312" w:eastAsia="仿宋_GB2312" w:cs="仿宋_GB2312"/>
                  <w:b/>
                  <w:bCs/>
                  <w:sz w:val="28"/>
                  <w:szCs w:val="28"/>
                </w:rPr>
                <w:t>第二章 推动实现更加充分更高质量就业</w:t>
              </w:r>
            </w:sdtContent>
          </w:sdt>
          <w:r>
            <w:rPr>
              <w:rFonts w:hint="eastAsia" w:ascii="仿宋_GB2312" w:hAnsi="仿宋_GB2312" w:eastAsia="仿宋_GB2312" w:cs="仿宋_GB2312"/>
              <w:b/>
              <w:bCs/>
              <w:sz w:val="28"/>
              <w:szCs w:val="28"/>
            </w:rPr>
            <w:tab/>
          </w:r>
          <w:bookmarkStart w:id="6" w:name="_Toc1347429457_WPSOffice_Level1Page"/>
          <w:r>
            <w:rPr>
              <w:rFonts w:hint="eastAsia" w:ascii="仿宋_GB2312" w:hAnsi="仿宋_GB2312" w:eastAsia="仿宋_GB2312" w:cs="仿宋_GB2312"/>
              <w:b/>
              <w:bCs/>
              <w:sz w:val="28"/>
              <w:szCs w:val="28"/>
            </w:rPr>
            <w:t>13</w:t>
          </w:r>
          <w:bookmarkEnd w:id="6"/>
          <w:r>
            <w:rPr>
              <w:rFonts w:hint="eastAsia" w:ascii="仿宋_GB2312" w:hAnsi="仿宋_GB2312" w:eastAsia="仿宋_GB2312" w:cs="仿宋_GB2312"/>
              <w:b/>
              <w:bCs/>
              <w:sz w:val="28"/>
              <w:szCs w:val="28"/>
            </w:rPr>
            <w:fldChar w:fldCharType="end"/>
          </w:r>
        </w:p>
        <w:p>
          <w:pPr>
            <w:pStyle w:val="4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_Toc75903644_WPSOffice_Level2 </w:instrText>
          </w:r>
          <w:r>
            <w:rPr>
              <w:rFonts w:hint="eastAsia" w:ascii="仿宋_GB2312" w:hAnsi="仿宋_GB2312" w:eastAsia="仿宋_GB2312" w:cs="仿宋_GB2312"/>
              <w:sz w:val="28"/>
              <w:szCs w:val="28"/>
            </w:rPr>
            <w:fldChar w:fldCharType="separate"/>
          </w:r>
          <w:sdt>
            <w:sdtPr>
              <w:rPr>
                <w:rFonts w:hint="eastAsia" w:ascii="仿宋_GB2312" w:hAnsi="仿宋_GB2312" w:eastAsia="仿宋_GB2312" w:cs="仿宋_GB2312"/>
                <w:kern w:val="2"/>
                <w:sz w:val="28"/>
                <w:szCs w:val="28"/>
                <w:lang w:val="en-US" w:eastAsia="zh-CN" w:bidi="ar-SA"/>
              </w:rPr>
              <w:id w:val="880651732"/>
              <w:placeholder>
                <w:docPart w:val="{445650c4-6869-4ecd-a542-dc0024396e9c}"/>
              </w:placeholder>
            </w:sdtPr>
            <w:sdtEndPr>
              <w:rPr>
                <w:rFonts w:hint="eastAsia" w:ascii="仿宋_GB2312" w:hAnsi="仿宋_GB2312" w:eastAsia="仿宋_GB2312" w:cs="仿宋_GB2312"/>
                <w:kern w:val="2"/>
                <w:sz w:val="28"/>
                <w:szCs w:val="28"/>
                <w:lang w:val="en-US" w:eastAsia="zh-CN" w:bidi="ar-SA"/>
              </w:rPr>
            </w:sdtEndPr>
            <w:sdtContent>
              <w:r>
                <w:rPr>
                  <w:rFonts w:hint="eastAsia" w:ascii="仿宋_GB2312" w:hAnsi="仿宋_GB2312" w:eastAsia="仿宋_GB2312" w:cs="仿宋_GB2312"/>
                  <w:sz w:val="28"/>
                  <w:szCs w:val="28"/>
                </w:rPr>
                <w:t>第一节 强化就业优先政策</w:t>
              </w:r>
            </w:sdtContent>
          </w:sdt>
          <w:r>
            <w:rPr>
              <w:rFonts w:hint="eastAsia" w:ascii="仿宋_GB2312" w:hAnsi="仿宋_GB2312" w:eastAsia="仿宋_GB2312" w:cs="仿宋_GB2312"/>
              <w:sz w:val="28"/>
              <w:szCs w:val="28"/>
            </w:rPr>
            <w:tab/>
          </w:r>
          <w:bookmarkStart w:id="7" w:name="_Toc75903644_WPSOffice_Level2Page"/>
          <w:r>
            <w:rPr>
              <w:rFonts w:hint="eastAsia" w:ascii="仿宋_GB2312" w:hAnsi="仿宋_GB2312" w:eastAsia="仿宋_GB2312" w:cs="仿宋_GB2312"/>
              <w:sz w:val="28"/>
              <w:szCs w:val="28"/>
            </w:rPr>
            <w:t>13</w:t>
          </w:r>
          <w:bookmarkEnd w:id="7"/>
          <w:r>
            <w:rPr>
              <w:rFonts w:hint="eastAsia" w:ascii="仿宋_GB2312" w:hAnsi="仿宋_GB2312" w:eastAsia="仿宋_GB2312" w:cs="仿宋_GB2312"/>
              <w:sz w:val="28"/>
              <w:szCs w:val="28"/>
            </w:rPr>
            <w:fldChar w:fldCharType="end"/>
          </w:r>
        </w:p>
        <w:p>
          <w:pPr>
            <w:pStyle w:val="4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_Toc480665606_WPSOffice_Level2 </w:instrText>
          </w:r>
          <w:r>
            <w:rPr>
              <w:rFonts w:hint="eastAsia" w:ascii="仿宋_GB2312" w:hAnsi="仿宋_GB2312" w:eastAsia="仿宋_GB2312" w:cs="仿宋_GB2312"/>
              <w:sz w:val="28"/>
              <w:szCs w:val="28"/>
            </w:rPr>
            <w:fldChar w:fldCharType="separate"/>
          </w:r>
          <w:sdt>
            <w:sdtPr>
              <w:rPr>
                <w:rFonts w:hint="eastAsia" w:ascii="仿宋_GB2312" w:hAnsi="仿宋_GB2312" w:eastAsia="仿宋_GB2312" w:cs="仿宋_GB2312"/>
                <w:kern w:val="2"/>
                <w:sz w:val="28"/>
                <w:szCs w:val="28"/>
                <w:lang w:val="en-US" w:eastAsia="zh-CN" w:bidi="ar-SA"/>
              </w:rPr>
              <w:id w:val="880651732"/>
              <w:placeholder>
                <w:docPart w:val="{b1be4ac4-6e9e-4f53-85cf-506fada35cb7}"/>
              </w:placeholder>
            </w:sdtPr>
            <w:sdtEndPr>
              <w:rPr>
                <w:rFonts w:hint="eastAsia" w:ascii="仿宋_GB2312" w:hAnsi="仿宋_GB2312" w:eastAsia="仿宋_GB2312" w:cs="仿宋_GB2312"/>
                <w:kern w:val="2"/>
                <w:sz w:val="28"/>
                <w:szCs w:val="28"/>
                <w:lang w:val="en-US" w:eastAsia="zh-CN" w:bidi="ar-SA"/>
              </w:rPr>
            </w:sdtEndPr>
            <w:sdtContent>
              <w:r>
                <w:rPr>
                  <w:rFonts w:hint="eastAsia" w:ascii="仿宋_GB2312" w:hAnsi="仿宋_GB2312" w:eastAsia="仿宋_GB2312" w:cs="仿宋_GB2312"/>
                  <w:sz w:val="28"/>
                  <w:szCs w:val="28"/>
                </w:rPr>
                <w:t>第二节 促进重点群体就业</w:t>
              </w:r>
            </w:sdtContent>
          </w:sdt>
          <w:r>
            <w:rPr>
              <w:rFonts w:hint="eastAsia" w:ascii="仿宋_GB2312" w:hAnsi="仿宋_GB2312" w:eastAsia="仿宋_GB2312" w:cs="仿宋_GB2312"/>
              <w:sz w:val="28"/>
              <w:szCs w:val="28"/>
            </w:rPr>
            <w:tab/>
          </w:r>
          <w:bookmarkStart w:id="8" w:name="_Toc480665606_WPSOffice_Level2Page"/>
          <w:r>
            <w:rPr>
              <w:rFonts w:hint="eastAsia" w:ascii="仿宋_GB2312" w:hAnsi="仿宋_GB2312" w:eastAsia="仿宋_GB2312" w:cs="仿宋_GB2312"/>
              <w:sz w:val="28"/>
              <w:szCs w:val="28"/>
            </w:rPr>
            <w:t>14</w:t>
          </w:r>
          <w:bookmarkEnd w:id="8"/>
          <w:r>
            <w:rPr>
              <w:rFonts w:hint="eastAsia" w:ascii="仿宋_GB2312" w:hAnsi="仿宋_GB2312" w:eastAsia="仿宋_GB2312" w:cs="仿宋_GB2312"/>
              <w:sz w:val="28"/>
              <w:szCs w:val="28"/>
            </w:rPr>
            <w:fldChar w:fldCharType="end"/>
          </w:r>
        </w:p>
        <w:p>
          <w:pPr>
            <w:pStyle w:val="4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_Toc843561387_WPSOffice_Level2 </w:instrText>
          </w:r>
          <w:r>
            <w:rPr>
              <w:rFonts w:hint="eastAsia" w:ascii="仿宋_GB2312" w:hAnsi="仿宋_GB2312" w:eastAsia="仿宋_GB2312" w:cs="仿宋_GB2312"/>
              <w:sz w:val="28"/>
              <w:szCs w:val="28"/>
            </w:rPr>
            <w:fldChar w:fldCharType="separate"/>
          </w:r>
          <w:sdt>
            <w:sdtPr>
              <w:rPr>
                <w:rFonts w:hint="eastAsia" w:ascii="仿宋_GB2312" w:hAnsi="仿宋_GB2312" w:eastAsia="仿宋_GB2312" w:cs="仿宋_GB2312"/>
                <w:kern w:val="2"/>
                <w:sz w:val="28"/>
                <w:szCs w:val="28"/>
                <w:lang w:val="en-US" w:eastAsia="zh-CN" w:bidi="ar-SA"/>
              </w:rPr>
              <w:id w:val="880651732"/>
              <w:placeholder>
                <w:docPart w:val="{482cab2f-a710-4797-8a6e-f7178d53d442}"/>
              </w:placeholder>
            </w:sdtPr>
            <w:sdtEndPr>
              <w:rPr>
                <w:rFonts w:hint="eastAsia" w:ascii="仿宋_GB2312" w:hAnsi="仿宋_GB2312" w:eastAsia="仿宋_GB2312" w:cs="仿宋_GB2312"/>
                <w:kern w:val="2"/>
                <w:sz w:val="28"/>
                <w:szCs w:val="28"/>
                <w:lang w:val="en-US" w:eastAsia="zh-CN" w:bidi="ar-SA"/>
              </w:rPr>
            </w:sdtEndPr>
            <w:sdtContent>
              <w:r>
                <w:rPr>
                  <w:rFonts w:hint="eastAsia" w:ascii="仿宋_GB2312" w:hAnsi="仿宋_GB2312" w:eastAsia="仿宋_GB2312" w:cs="仿宋_GB2312"/>
                  <w:sz w:val="28"/>
                  <w:szCs w:val="28"/>
                </w:rPr>
                <w:t>第三节 继续推进创业促进就业工作</w:t>
              </w:r>
            </w:sdtContent>
          </w:sdt>
          <w:r>
            <w:rPr>
              <w:rFonts w:hint="eastAsia" w:ascii="仿宋_GB2312" w:hAnsi="仿宋_GB2312" w:eastAsia="仿宋_GB2312" w:cs="仿宋_GB2312"/>
              <w:sz w:val="28"/>
              <w:szCs w:val="28"/>
            </w:rPr>
            <w:tab/>
          </w:r>
          <w:bookmarkStart w:id="9" w:name="_Toc843561387_WPSOffice_Level2Page"/>
          <w:r>
            <w:rPr>
              <w:rFonts w:hint="eastAsia" w:ascii="仿宋_GB2312" w:hAnsi="仿宋_GB2312" w:eastAsia="仿宋_GB2312" w:cs="仿宋_GB2312"/>
              <w:sz w:val="28"/>
              <w:szCs w:val="28"/>
            </w:rPr>
            <w:t>16</w:t>
          </w:r>
          <w:bookmarkEnd w:id="9"/>
          <w:r>
            <w:rPr>
              <w:rFonts w:hint="eastAsia" w:ascii="仿宋_GB2312" w:hAnsi="仿宋_GB2312" w:eastAsia="仿宋_GB2312" w:cs="仿宋_GB2312"/>
              <w:sz w:val="28"/>
              <w:szCs w:val="28"/>
            </w:rPr>
            <w:fldChar w:fldCharType="end"/>
          </w:r>
        </w:p>
        <w:p>
          <w:pPr>
            <w:pStyle w:val="4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_Toc1474388336_WPSOffice_Level2 </w:instrText>
          </w:r>
          <w:r>
            <w:rPr>
              <w:rFonts w:hint="eastAsia" w:ascii="仿宋_GB2312" w:hAnsi="仿宋_GB2312" w:eastAsia="仿宋_GB2312" w:cs="仿宋_GB2312"/>
              <w:sz w:val="28"/>
              <w:szCs w:val="28"/>
            </w:rPr>
            <w:fldChar w:fldCharType="separate"/>
          </w:r>
          <w:sdt>
            <w:sdtPr>
              <w:rPr>
                <w:rFonts w:hint="eastAsia" w:ascii="仿宋_GB2312" w:hAnsi="仿宋_GB2312" w:eastAsia="仿宋_GB2312" w:cs="仿宋_GB2312"/>
                <w:kern w:val="2"/>
                <w:sz w:val="28"/>
                <w:szCs w:val="28"/>
                <w:lang w:val="en-US" w:eastAsia="zh-CN" w:bidi="ar-SA"/>
              </w:rPr>
              <w:id w:val="880651732"/>
              <w:placeholder>
                <w:docPart w:val="{919dc185-f51e-413b-9f50-ffa4efb07511}"/>
              </w:placeholder>
            </w:sdtPr>
            <w:sdtEndPr>
              <w:rPr>
                <w:rFonts w:hint="eastAsia" w:ascii="仿宋_GB2312" w:hAnsi="仿宋_GB2312" w:eastAsia="仿宋_GB2312" w:cs="仿宋_GB2312"/>
                <w:kern w:val="2"/>
                <w:sz w:val="28"/>
                <w:szCs w:val="28"/>
                <w:lang w:val="en-US" w:eastAsia="zh-CN" w:bidi="ar-SA"/>
              </w:rPr>
            </w:sdtEndPr>
            <w:sdtContent>
              <w:r>
                <w:rPr>
                  <w:rFonts w:hint="eastAsia" w:ascii="仿宋_GB2312" w:hAnsi="仿宋_GB2312" w:eastAsia="仿宋_GB2312" w:cs="仿宋_GB2312"/>
                  <w:sz w:val="28"/>
                  <w:szCs w:val="28"/>
                </w:rPr>
                <w:t>第四节 健全统一规范灵活的人力资源市场体系</w:t>
              </w:r>
            </w:sdtContent>
          </w:sdt>
          <w:r>
            <w:rPr>
              <w:rFonts w:hint="eastAsia" w:ascii="仿宋_GB2312" w:hAnsi="仿宋_GB2312" w:eastAsia="仿宋_GB2312" w:cs="仿宋_GB2312"/>
              <w:sz w:val="28"/>
              <w:szCs w:val="28"/>
            </w:rPr>
            <w:tab/>
          </w:r>
          <w:bookmarkStart w:id="10" w:name="_Toc1474388336_WPSOffice_Level2Page"/>
          <w:r>
            <w:rPr>
              <w:rFonts w:hint="eastAsia" w:ascii="仿宋_GB2312" w:hAnsi="仿宋_GB2312" w:eastAsia="仿宋_GB2312" w:cs="仿宋_GB2312"/>
              <w:sz w:val="28"/>
              <w:szCs w:val="28"/>
            </w:rPr>
            <w:t>17</w:t>
          </w:r>
          <w:bookmarkEnd w:id="10"/>
          <w:r>
            <w:rPr>
              <w:rFonts w:hint="eastAsia" w:ascii="仿宋_GB2312" w:hAnsi="仿宋_GB2312" w:eastAsia="仿宋_GB2312" w:cs="仿宋_GB2312"/>
              <w:sz w:val="28"/>
              <w:szCs w:val="28"/>
            </w:rPr>
            <w:fldChar w:fldCharType="end"/>
          </w:r>
        </w:p>
        <w:p>
          <w:pPr>
            <w:pStyle w:val="4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_Toc1450055857_WPSOffice_Level2 </w:instrText>
          </w:r>
          <w:r>
            <w:rPr>
              <w:rFonts w:hint="eastAsia" w:ascii="仿宋_GB2312" w:hAnsi="仿宋_GB2312" w:eastAsia="仿宋_GB2312" w:cs="仿宋_GB2312"/>
              <w:sz w:val="28"/>
              <w:szCs w:val="28"/>
            </w:rPr>
            <w:fldChar w:fldCharType="separate"/>
          </w:r>
          <w:sdt>
            <w:sdtPr>
              <w:rPr>
                <w:rFonts w:hint="eastAsia" w:ascii="仿宋_GB2312" w:hAnsi="仿宋_GB2312" w:eastAsia="仿宋_GB2312" w:cs="仿宋_GB2312"/>
                <w:kern w:val="2"/>
                <w:sz w:val="28"/>
                <w:szCs w:val="28"/>
                <w:lang w:val="en-US" w:eastAsia="zh-CN" w:bidi="ar-SA"/>
              </w:rPr>
              <w:id w:val="880651732"/>
              <w:placeholder>
                <w:docPart w:val="{10210b8f-fc8a-4dad-930e-26715c8be3cc}"/>
              </w:placeholder>
            </w:sdtPr>
            <w:sdtEndPr>
              <w:rPr>
                <w:rFonts w:hint="eastAsia" w:ascii="仿宋_GB2312" w:hAnsi="仿宋_GB2312" w:eastAsia="仿宋_GB2312" w:cs="仿宋_GB2312"/>
                <w:kern w:val="2"/>
                <w:sz w:val="28"/>
                <w:szCs w:val="28"/>
                <w:lang w:val="en-US" w:eastAsia="zh-CN" w:bidi="ar-SA"/>
              </w:rPr>
            </w:sdtEndPr>
            <w:sdtContent>
              <w:r>
                <w:rPr>
                  <w:rFonts w:hint="eastAsia" w:ascii="仿宋_GB2312" w:hAnsi="仿宋_GB2312" w:eastAsia="仿宋_GB2312" w:cs="仿宋_GB2312"/>
                  <w:sz w:val="28"/>
                  <w:szCs w:val="28"/>
                </w:rPr>
                <w:t>第五节 大力实施职业技能培训</w:t>
              </w:r>
            </w:sdtContent>
          </w:sdt>
          <w:r>
            <w:rPr>
              <w:rFonts w:hint="eastAsia" w:ascii="仿宋_GB2312" w:hAnsi="仿宋_GB2312" w:eastAsia="仿宋_GB2312" w:cs="仿宋_GB2312"/>
              <w:sz w:val="28"/>
              <w:szCs w:val="28"/>
            </w:rPr>
            <w:tab/>
          </w:r>
          <w:bookmarkStart w:id="11" w:name="_Toc1450055857_WPSOffice_Level2Page"/>
          <w:r>
            <w:rPr>
              <w:rFonts w:hint="eastAsia" w:ascii="仿宋_GB2312" w:hAnsi="仿宋_GB2312" w:eastAsia="仿宋_GB2312" w:cs="仿宋_GB2312"/>
              <w:sz w:val="28"/>
              <w:szCs w:val="28"/>
            </w:rPr>
            <w:t>19</w:t>
          </w:r>
          <w:bookmarkEnd w:id="11"/>
          <w:r>
            <w:rPr>
              <w:rFonts w:hint="eastAsia" w:ascii="仿宋_GB2312" w:hAnsi="仿宋_GB2312" w:eastAsia="仿宋_GB2312" w:cs="仿宋_GB2312"/>
              <w:sz w:val="28"/>
              <w:szCs w:val="28"/>
            </w:rPr>
            <w:fldChar w:fldCharType="end"/>
          </w:r>
        </w:p>
        <w:p>
          <w:pPr>
            <w:pStyle w:val="4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_Toc1290347103_WPSOffice_Level2 </w:instrText>
          </w:r>
          <w:r>
            <w:rPr>
              <w:rFonts w:hint="eastAsia" w:ascii="仿宋_GB2312" w:hAnsi="仿宋_GB2312" w:eastAsia="仿宋_GB2312" w:cs="仿宋_GB2312"/>
              <w:sz w:val="28"/>
              <w:szCs w:val="28"/>
            </w:rPr>
            <w:fldChar w:fldCharType="separate"/>
          </w:r>
          <w:sdt>
            <w:sdtPr>
              <w:rPr>
                <w:rFonts w:hint="eastAsia" w:ascii="仿宋_GB2312" w:hAnsi="仿宋_GB2312" w:eastAsia="仿宋_GB2312" w:cs="仿宋_GB2312"/>
                <w:kern w:val="2"/>
                <w:sz w:val="28"/>
                <w:szCs w:val="28"/>
                <w:lang w:val="en-US" w:eastAsia="zh-CN" w:bidi="ar-SA"/>
              </w:rPr>
              <w:id w:val="880651732"/>
              <w:placeholder>
                <w:docPart w:val="{26fdc1b3-9920-44e7-b9d0-083c94cdabc3}"/>
              </w:placeholder>
            </w:sdtPr>
            <w:sdtEndPr>
              <w:rPr>
                <w:rFonts w:hint="eastAsia" w:ascii="仿宋_GB2312" w:hAnsi="仿宋_GB2312" w:eastAsia="仿宋_GB2312" w:cs="仿宋_GB2312"/>
                <w:kern w:val="2"/>
                <w:sz w:val="28"/>
                <w:szCs w:val="28"/>
                <w:lang w:val="en-US" w:eastAsia="zh-CN" w:bidi="ar-SA"/>
              </w:rPr>
            </w:sdtEndPr>
            <w:sdtContent>
              <w:r>
                <w:rPr>
                  <w:rFonts w:hint="eastAsia" w:ascii="仿宋_GB2312" w:hAnsi="仿宋_GB2312" w:eastAsia="仿宋_GB2312" w:cs="仿宋_GB2312"/>
                  <w:sz w:val="28"/>
                  <w:szCs w:val="28"/>
                </w:rPr>
                <w:t>第六节 健全全方位就业公共服务体系</w:t>
              </w:r>
            </w:sdtContent>
          </w:sdt>
          <w:r>
            <w:rPr>
              <w:rFonts w:hint="eastAsia" w:ascii="仿宋_GB2312" w:hAnsi="仿宋_GB2312" w:eastAsia="仿宋_GB2312" w:cs="仿宋_GB2312"/>
              <w:sz w:val="28"/>
              <w:szCs w:val="28"/>
            </w:rPr>
            <w:tab/>
          </w:r>
          <w:bookmarkStart w:id="12" w:name="_Toc1290347103_WPSOffice_Level2Page"/>
          <w:r>
            <w:rPr>
              <w:rFonts w:hint="eastAsia" w:ascii="仿宋_GB2312" w:hAnsi="仿宋_GB2312" w:eastAsia="仿宋_GB2312" w:cs="仿宋_GB2312"/>
              <w:sz w:val="28"/>
              <w:szCs w:val="28"/>
            </w:rPr>
            <w:t>19</w:t>
          </w:r>
          <w:bookmarkEnd w:id="12"/>
          <w:r>
            <w:rPr>
              <w:rFonts w:hint="eastAsia" w:ascii="仿宋_GB2312" w:hAnsi="仿宋_GB2312" w:eastAsia="仿宋_GB2312" w:cs="仿宋_GB2312"/>
              <w:sz w:val="28"/>
              <w:szCs w:val="28"/>
            </w:rPr>
            <w:fldChar w:fldCharType="end"/>
          </w:r>
        </w:p>
        <w:p>
          <w:pPr>
            <w:pStyle w:val="45"/>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sz w:val="28"/>
              <w:szCs w:val="28"/>
            </w:rPr>
            <w:instrText xml:space="preserve"> HYPERLINK \l _Toc857850238_WPSOffice_Level1 </w:instrText>
          </w:r>
          <w:r>
            <w:rPr>
              <w:rFonts w:hint="eastAsia" w:ascii="仿宋_GB2312" w:hAnsi="仿宋_GB2312" w:eastAsia="仿宋_GB2312" w:cs="仿宋_GB2312"/>
              <w:b/>
              <w:bCs/>
              <w:sz w:val="28"/>
              <w:szCs w:val="28"/>
            </w:rPr>
            <w:fldChar w:fldCharType="separate"/>
          </w:r>
          <w:sdt>
            <w:sdtPr>
              <w:rPr>
                <w:rFonts w:hint="eastAsia" w:ascii="仿宋_GB2312" w:hAnsi="仿宋_GB2312" w:eastAsia="仿宋_GB2312" w:cs="仿宋_GB2312"/>
                <w:b/>
                <w:bCs/>
                <w:kern w:val="2"/>
                <w:sz w:val="28"/>
                <w:szCs w:val="28"/>
                <w:lang w:val="en-US" w:eastAsia="zh-CN" w:bidi="ar-SA"/>
              </w:rPr>
              <w:id w:val="880651732"/>
              <w:placeholder>
                <w:docPart w:val="{5f8b8370-c105-427e-a5de-594c2df31b4a}"/>
              </w:placeholder>
            </w:sdtPr>
            <w:sdtEndPr>
              <w:rPr>
                <w:rFonts w:hint="eastAsia" w:ascii="仿宋_GB2312" w:hAnsi="仿宋_GB2312" w:eastAsia="仿宋_GB2312" w:cs="仿宋_GB2312"/>
                <w:b/>
                <w:bCs/>
                <w:kern w:val="2"/>
                <w:sz w:val="28"/>
                <w:szCs w:val="28"/>
                <w:lang w:val="en-US" w:eastAsia="zh-CN" w:bidi="ar-SA"/>
              </w:rPr>
            </w:sdtEndPr>
            <w:sdtContent>
              <w:r>
                <w:rPr>
                  <w:rFonts w:hint="eastAsia" w:ascii="仿宋_GB2312" w:hAnsi="仿宋_GB2312" w:eastAsia="仿宋_GB2312" w:cs="仿宋_GB2312"/>
                  <w:b/>
                  <w:bCs/>
                  <w:sz w:val="28"/>
                  <w:szCs w:val="28"/>
                </w:rPr>
                <w:t>第三章 完善覆盖全民的社会保障体系</w:t>
              </w:r>
            </w:sdtContent>
          </w:sdt>
          <w:r>
            <w:rPr>
              <w:rFonts w:hint="eastAsia" w:ascii="仿宋_GB2312" w:hAnsi="仿宋_GB2312" w:eastAsia="仿宋_GB2312" w:cs="仿宋_GB2312"/>
              <w:b/>
              <w:bCs/>
              <w:sz w:val="28"/>
              <w:szCs w:val="28"/>
            </w:rPr>
            <w:tab/>
          </w:r>
          <w:bookmarkStart w:id="13" w:name="_Toc857850238_WPSOffice_Level1Page"/>
          <w:r>
            <w:rPr>
              <w:rFonts w:hint="eastAsia" w:ascii="仿宋_GB2312" w:hAnsi="仿宋_GB2312" w:eastAsia="仿宋_GB2312" w:cs="仿宋_GB2312"/>
              <w:b/>
              <w:bCs/>
              <w:sz w:val="28"/>
              <w:szCs w:val="28"/>
            </w:rPr>
            <w:t>20</w:t>
          </w:r>
          <w:bookmarkEnd w:id="13"/>
          <w:r>
            <w:rPr>
              <w:rFonts w:hint="eastAsia" w:ascii="仿宋_GB2312" w:hAnsi="仿宋_GB2312" w:eastAsia="仿宋_GB2312" w:cs="仿宋_GB2312"/>
              <w:b/>
              <w:bCs/>
              <w:sz w:val="28"/>
              <w:szCs w:val="28"/>
            </w:rPr>
            <w:fldChar w:fldCharType="end"/>
          </w:r>
        </w:p>
        <w:p>
          <w:pPr>
            <w:pStyle w:val="4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_Toc1315035702_WPSOffice_Level2 </w:instrText>
          </w:r>
          <w:r>
            <w:rPr>
              <w:rFonts w:hint="eastAsia" w:ascii="仿宋_GB2312" w:hAnsi="仿宋_GB2312" w:eastAsia="仿宋_GB2312" w:cs="仿宋_GB2312"/>
              <w:sz w:val="28"/>
              <w:szCs w:val="28"/>
            </w:rPr>
            <w:fldChar w:fldCharType="separate"/>
          </w:r>
          <w:sdt>
            <w:sdtPr>
              <w:rPr>
                <w:rFonts w:hint="eastAsia" w:ascii="仿宋_GB2312" w:hAnsi="仿宋_GB2312" w:eastAsia="仿宋_GB2312" w:cs="仿宋_GB2312"/>
                <w:kern w:val="2"/>
                <w:sz w:val="28"/>
                <w:szCs w:val="28"/>
                <w:lang w:val="en-US" w:eastAsia="zh-CN" w:bidi="ar-SA"/>
              </w:rPr>
              <w:id w:val="880651732"/>
              <w:placeholder>
                <w:docPart w:val="{677fbfd4-fb07-451e-a88b-eaf3297173d9}"/>
              </w:placeholder>
            </w:sdtPr>
            <w:sdtEndPr>
              <w:rPr>
                <w:rFonts w:hint="eastAsia" w:ascii="仿宋_GB2312" w:hAnsi="仿宋_GB2312" w:eastAsia="仿宋_GB2312" w:cs="仿宋_GB2312"/>
                <w:kern w:val="2"/>
                <w:sz w:val="28"/>
                <w:szCs w:val="28"/>
                <w:lang w:val="en-US" w:eastAsia="zh-CN" w:bidi="ar-SA"/>
              </w:rPr>
            </w:sdtEndPr>
            <w:sdtContent>
              <w:r>
                <w:rPr>
                  <w:rFonts w:hint="eastAsia" w:ascii="仿宋_GB2312" w:hAnsi="仿宋_GB2312" w:eastAsia="仿宋_GB2312" w:cs="仿宋_GB2312"/>
                  <w:sz w:val="28"/>
                  <w:szCs w:val="28"/>
                </w:rPr>
                <w:t>第一节 不断强化社会保险体系建设</w:t>
              </w:r>
            </w:sdtContent>
          </w:sdt>
          <w:r>
            <w:rPr>
              <w:rFonts w:hint="eastAsia" w:ascii="仿宋_GB2312" w:hAnsi="仿宋_GB2312" w:eastAsia="仿宋_GB2312" w:cs="仿宋_GB2312"/>
              <w:sz w:val="28"/>
              <w:szCs w:val="28"/>
            </w:rPr>
            <w:tab/>
          </w:r>
          <w:bookmarkStart w:id="14" w:name="_Toc1315035702_WPSOffice_Level2Page"/>
          <w:r>
            <w:rPr>
              <w:rFonts w:hint="eastAsia" w:ascii="仿宋_GB2312" w:hAnsi="仿宋_GB2312" w:eastAsia="仿宋_GB2312" w:cs="仿宋_GB2312"/>
              <w:sz w:val="28"/>
              <w:szCs w:val="28"/>
            </w:rPr>
            <w:t>20</w:t>
          </w:r>
          <w:bookmarkEnd w:id="14"/>
          <w:r>
            <w:rPr>
              <w:rFonts w:hint="eastAsia" w:ascii="仿宋_GB2312" w:hAnsi="仿宋_GB2312" w:eastAsia="仿宋_GB2312" w:cs="仿宋_GB2312"/>
              <w:sz w:val="28"/>
              <w:szCs w:val="28"/>
            </w:rPr>
            <w:fldChar w:fldCharType="end"/>
          </w:r>
        </w:p>
        <w:p>
          <w:pPr>
            <w:pStyle w:val="4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_Toc345228964_WPSOffice_Level2 </w:instrText>
          </w:r>
          <w:r>
            <w:rPr>
              <w:rFonts w:hint="eastAsia" w:ascii="仿宋_GB2312" w:hAnsi="仿宋_GB2312" w:eastAsia="仿宋_GB2312" w:cs="仿宋_GB2312"/>
              <w:sz w:val="28"/>
              <w:szCs w:val="28"/>
            </w:rPr>
            <w:fldChar w:fldCharType="separate"/>
          </w:r>
          <w:sdt>
            <w:sdtPr>
              <w:rPr>
                <w:rFonts w:hint="eastAsia" w:ascii="仿宋_GB2312" w:hAnsi="仿宋_GB2312" w:eastAsia="仿宋_GB2312" w:cs="仿宋_GB2312"/>
                <w:kern w:val="2"/>
                <w:sz w:val="28"/>
                <w:szCs w:val="28"/>
                <w:lang w:val="en-US" w:eastAsia="zh-CN" w:bidi="ar-SA"/>
              </w:rPr>
              <w:id w:val="880651732"/>
              <w:placeholder>
                <w:docPart w:val="{c2d3bd14-3208-49b8-b34c-66c021a52aab}"/>
              </w:placeholder>
            </w:sdtPr>
            <w:sdtEndPr>
              <w:rPr>
                <w:rFonts w:hint="eastAsia" w:ascii="仿宋_GB2312" w:hAnsi="仿宋_GB2312" w:eastAsia="仿宋_GB2312" w:cs="仿宋_GB2312"/>
                <w:kern w:val="2"/>
                <w:sz w:val="28"/>
                <w:szCs w:val="28"/>
                <w:lang w:val="en-US" w:eastAsia="zh-CN" w:bidi="ar-SA"/>
              </w:rPr>
            </w:sdtEndPr>
            <w:sdtContent>
              <w:r>
                <w:rPr>
                  <w:rFonts w:hint="eastAsia" w:ascii="仿宋_GB2312" w:hAnsi="仿宋_GB2312" w:eastAsia="仿宋_GB2312" w:cs="仿宋_GB2312"/>
                  <w:sz w:val="28"/>
                  <w:szCs w:val="28"/>
                </w:rPr>
                <w:t>第二节 继续扩大社会保险覆盖面</w:t>
              </w:r>
            </w:sdtContent>
          </w:sdt>
          <w:r>
            <w:rPr>
              <w:rFonts w:hint="eastAsia" w:ascii="仿宋_GB2312" w:hAnsi="仿宋_GB2312" w:eastAsia="仿宋_GB2312" w:cs="仿宋_GB2312"/>
              <w:sz w:val="28"/>
              <w:szCs w:val="28"/>
            </w:rPr>
            <w:tab/>
          </w:r>
          <w:bookmarkStart w:id="15" w:name="_Toc345228964_WPSOffice_Level2Page"/>
          <w:r>
            <w:rPr>
              <w:rFonts w:hint="eastAsia" w:ascii="仿宋_GB2312" w:hAnsi="仿宋_GB2312" w:eastAsia="仿宋_GB2312" w:cs="仿宋_GB2312"/>
              <w:sz w:val="28"/>
              <w:szCs w:val="28"/>
            </w:rPr>
            <w:t>22</w:t>
          </w:r>
          <w:bookmarkEnd w:id="15"/>
          <w:r>
            <w:rPr>
              <w:rFonts w:hint="eastAsia" w:ascii="仿宋_GB2312" w:hAnsi="仿宋_GB2312" w:eastAsia="仿宋_GB2312" w:cs="仿宋_GB2312"/>
              <w:sz w:val="28"/>
              <w:szCs w:val="28"/>
            </w:rPr>
            <w:fldChar w:fldCharType="end"/>
          </w:r>
        </w:p>
        <w:p>
          <w:pPr>
            <w:pStyle w:val="4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_Toc718867037_WPSOffice_Level2 </w:instrText>
          </w:r>
          <w:r>
            <w:rPr>
              <w:rFonts w:hint="eastAsia" w:ascii="仿宋_GB2312" w:hAnsi="仿宋_GB2312" w:eastAsia="仿宋_GB2312" w:cs="仿宋_GB2312"/>
              <w:sz w:val="28"/>
              <w:szCs w:val="28"/>
            </w:rPr>
            <w:fldChar w:fldCharType="separate"/>
          </w:r>
          <w:sdt>
            <w:sdtPr>
              <w:rPr>
                <w:rFonts w:hint="eastAsia" w:ascii="仿宋_GB2312" w:hAnsi="仿宋_GB2312" w:eastAsia="仿宋_GB2312" w:cs="仿宋_GB2312"/>
                <w:kern w:val="2"/>
                <w:sz w:val="28"/>
                <w:szCs w:val="28"/>
                <w:lang w:val="en-US" w:eastAsia="zh-CN" w:bidi="ar-SA"/>
              </w:rPr>
              <w:id w:val="880651732"/>
              <w:placeholder>
                <w:docPart w:val="{67666099-1b48-46f8-95a7-733074b1eb0f}"/>
              </w:placeholder>
            </w:sdtPr>
            <w:sdtEndPr>
              <w:rPr>
                <w:rFonts w:hint="eastAsia" w:ascii="仿宋_GB2312" w:hAnsi="仿宋_GB2312" w:eastAsia="仿宋_GB2312" w:cs="仿宋_GB2312"/>
                <w:kern w:val="2"/>
                <w:sz w:val="28"/>
                <w:szCs w:val="28"/>
                <w:lang w:val="en-US" w:eastAsia="zh-CN" w:bidi="ar-SA"/>
              </w:rPr>
            </w:sdtEndPr>
            <w:sdtContent>
              <w:r>
                <w:rPr>
                  <w:rFonts w:hint="eastAsia" w:ascii="仿宋_GB2312" w:hAnsi="仿宋_GB2312" w:eastAsia="仿宋_GB2312" w:cs="仿宋_GB2312"/>
                  <w:sz w:val="28"/>
                  <w:szCs w:val="28"/>
                </w:rPr>
                <w:t>第三节 健全社会保险待遇调整机制</w:t>
              </w:r>
            </w:sdtContent>
          </w:sdt>
          <w:r>
            <w:rPr>
              <w:rFonts w:hint="eastAsia" w:ascii="仿宋_GB2312" w:hAnsi="仿宋_GB2312" w:eastAsia="仿宋_GB2312" w:cs="仿宋_GB2312"/>
              <w:sz w:val="28"/>
              <w:szCs w:val="28"/>
            </w:rPr>
            <w:tab/>
          </w:r>
          <w:bookmarkStart w:id="16" w:name="_Toc718867037_WPSOffice_Level2Page"/>
          <w:r>
            <w:rPr>
              <w:rFonts w:hint="eastAsia" w:ascii="仿宋_GB2312" w:hAnsi="仿宋_GB2312" w:eastAsia="仿宋_GB2312" w:cs="仿宋_GB2312"/>
              <w:sz w:val="28"/>
              <w:szCs w:val="28"/>
            </w:rPr>
            <w:t>23</w:t>
          </w:r>
          <w:bookmarkEnd w:id="16"/>
          <w:r>
            <w:rPr>
              <w:rFonts w:hint="eastAsia" w:ascii="仿宋_GB2312" w:hAnsi="仿宋_GB2312" w:eastAsia="仿宋_GB2312" w:cs="仿宋_GB2312"/>
              <w:sz w:val="28"/>
              <w:szCs w:val="28"/>
            </w:rPr>
            <w:fldChar w:fldCharType="end"/>
          </w:r>
        </w:p>
        <w:p>
          <w:pPr>
            <w:pStyle w:val="4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_Toc612097476_WPSOffice_Level2 </w:instrText>
          </w:r>
          <w:r>
            <w:rPr>
              <w:rFonts w:hint="eastAsia" w:ascii="仿宋_GB2312" w:hAnsi="仿宋_GB2312" w:eastAsia="仿宋_GB2312" w:cs="仿宋_GB2312"/>
              <w:sz w:val="28"/>
              <w:szCs w:val="28"/>
            </w:rPr>
            <w:fldChar w:fldCharType="separate"/>
          </w:r>
          <w:sdt>
            <w:sdtPr>
              <w:rPr>
                <w:rFonts w:hint="eastAsia" w:ascii="仿宋_GB2312" w:hAnsi="仿宋_GB2312" w:eastAsia="仿宋_GB2312" w:cs="仿宋_GB2312"/>
                <w:kern w:val="2"/>
                <w:sz w:val="28"/>
                <w:szCs w:val="28"/>
                <w:lang w:val="en-US" w:eastAsia="zh-CN" w:bidi="ar-SA"/>
              </w:rPr>
              <w:id w:val="880651732"/>
              <w:placeholder>
                <w:docPart w:val="{307f416f-9177-419a-9e7a-d47167e17dbc}"/>
              </w:placeholder>
            </w:sdtPr>
            <w:sdtEndPr>
              <w:rPr>
                <w:rFonts w:hint="eastAsia" w:ascii="仿宋_GB2312" w:hAnsi="仿宋_GB2312" w:eastAsia="仿宋_GB2312" w:cs="仿宋_GB2312"/>
                <w:kern w:val="2"/>
                <w:sz w:val="28"/>
                <w:szCs w:val="28"/>
                <w:lang w:val="en-US" w:eastAsia="zh-CN" w:bidi="ar-SA"/>
              </w:rPr>
            </w:sdtEndPr>
            <w:sdtContent>
              <w:r>
                <w:rPr>
                  <w:rFonts w:hint="eastAsia" w:ascii="仿宋_GB2312" w:hAnsi="仿宋_GB2312" w:eastAsia="仿宋_GB2312" w:cs="仿宋_GB2312"/>
                  <w:sz w:val="28"/>
                  <w:szCs w:val="28"/>
                </w:rPr>
                <w:t>第四节 强化社会保险基金监督管理机制</w:t>
              </w:r>
            </w:sdtContent>
          </w:sdt>
          <w:r>
            <w:rPr>
              <w:rFonts w:hint="eastAsia" w:ascii="仿宋_GB2312" w:hAnsi="仿宋_GB2312" w:eastAsia="仿宋_GB2312" w:cs="仿宋_GB2312"/>
              <w:sz w:val="28"/>
              <w:szCs w:val="28"/>
            </w:rPr>
            <w:tab/>
          </w:r>
          <w:bookmarkStart w:id="17" w:name="_Toc612097476_WPSOffice_Level2Page"/>
          <w:r>
            <w:rPr>
              <w:rFonts w:hint="eastAsia" w:ascii="仿宋_GB2312" w:hAnsi="仿宋_GB2312" w:eastAsia="仿宋_GB2312" w:cs="仿宋_GB2312"/>
              <w:sz w:val="28"/>
              <w:szCs w:val="28"/>
            </w:rPr>
            <w:t>23</w:t>
          </w:r>
          <w:bookmarkEnd w:id="17"/>
          <w:r>
            <w:rPr>
              <w:rFonts w:hint="eastAsia" w:ascii="仿宋_GB2312" w:hAnsi="仿宋_GB2312" w:eastAsia="仿宋_GB2312" w:cs="仿宋_GB2312"/>
              <w:sz w:val="28"/>
              <w:szCs w:val="28"/>
            </w:rPr>
            <w:fldChar w:fldCharType="end"/>
          </w:r>
        </w:p>
        <w:p>
          <w:pPr>
            <w:pStyle w:val="4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_Toc1560812675_WPSOffice_Level2 </w:instrText>
          </w:r>
          <w:r>
            <w:rPr>
              <w:rFonts w:hint="eastAsia" w:ascii="仿宋_GB2312" w:hAnsi="仿宋_GB2312" w:eastAsia="仿宋_GB2312" w:cs="仿宋_GB2312"/>
              <w:sz w:val="28"/>
              <w:szCs w:val="28"/>
            </w:rPr>
            <w:fldChar w:fldCharType="separate"/>
          </w:r>
          <w:sdt>
            <w:sdtPr>
              <w:rPr>
                <w:rFonts w:hint="eastAsia" w:ascii="仿宋_GB2312" w:hAnsi="仿宋_GB2312" w:eastAsia="仿宋_GB2312" w:cs="仿宋_GB2312"/>
                <w:kern w:val="2"/>
                <w:sz w:val="28"/>
                <w:szCs w:val="28"/>
                <w:lang w:val="en-US" w:eastAsia="zh-CN" w:bidi="ar-SA"/>
              </w:rPr>
              <w:id w:val="880651732"/>
              <w:placeholder>
                <w:docPart w:val="{03624a8d-c486-4b57-80c4-77d052739622}"/>
              </w:placeholder>
            </w:sdtPr>
            <w:sdtEndPr>
              <w:rPr>
                <w:rFonts w:hint="eastAsia" w:ascii="仿宋_GB2312" w:hAnsi="仿宋_GB2312" w:eastAsia="仿宋_GB2312" w:cs="仿宋_GB2312"/>
                <w:kern w:val="2"/>
                <w:sz w:val="28"/>
                <w:szCs w:val="28"/>
                <w:lang w:val="en-US" w:eastAsia="zh-CN" w:bidi="ar-SA"/>
              </w:rPr>
            </w:sdtEndPr>
            <w:sdtContent>
              <w:r>
                <w:rPr>
                  <w:rFonts w:hint="eastAsia" w:ascii="仿宋_GB2312" w:hAnsi="仿宋_GB2312" w:eastAsia="仿宋_GB2312" w:cs="仿宋_GB2312"/>
                  <w:sz w:val="28"/>
                  <w:szCs w:val="28"/>
                </w:rPr>
                <w:t>第五节 不断提升社保经办服务水平</w:t>
              </w:r>
            </w:sdtContent>
          </w:sdt>
          <w:r>
            <w:rPr>
              <w:rFonts w:hint="eastAsia" w:ascii="仿宋_GB2312" w:hAnsi="仿宋_GB2312" w:eastAsia="仿宋_GB2312" w:cs="仿宋_GB2312"/>
              <w:sz w:val="28"/>
              <w:szCs w:val="28"/>
            </w:rPr>
            <w:tab/>
          </w:r>
          <w:bookmarkStart w:id="18" w:name="_Toc1560812675_WPSOffice_Level2Page"/>
          <w:r>
            <w:rPr>
              <w:rFonts w:hint="eastAsia" w:ascii="仿宋_GB2312" w:hAnsi="仿宋_GB2312" w:eastAsia="仿宋_GB2312" w:cs="仿宋_GB2312"/>
              <w:sz w:val="28"/>
              <w:szCs w:val="28"/>
            </w:rPr>
            <w:t>23</w:t>
          </w:r>
          <w:bookmarkEnd w:id="18"/>
          <w:r>
            <w:rPr>
              <w:rFonts w:hint="eastAsia" w:ascii="仿宋_GB2312" w:hAnsi="仿宋_GB2312" w:eastAsia="仿宋_GB2312" w:cs="仿宋_GB2312"/>
              <w:sz w:val="28"/>
              <w:szCs w:val="28"/>
            </w:rPr>
            <w:fldChar w:fldCharType="end"/>
          </w:r>
        </w:p>
        <w:p>
          <w:pPr>
            <w:pStyle w:val="45"/>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sz w:val="28"/>
              <w:szCs w:val="28"/>
            </w:rPr>
            <w:instrText xml:space="preserve"> HYPERLINK \l _Toc75903644_WPSOffice_Level1 </w:instrText>
          </w:r>
          <w:r>
            <w:rPr>
              <w:rFonts w:hint="eastAsia" w:ascii="仿宋_GB2312" w:hAnsi="仿宋_GB2312" w:eastAsia="仿宋_GB2312" w:cs="仿宋_GB2312"/>
              <w:b/>
              <w:bCs/>
              <w:sz w:val="28"/>
              <w:szCs w:val="28"/>
            </w:rPr>
            <w:fldChar w:fldCharType="separate"/>
          </w:r>
          <w:sdt>
            <w:sdtPr>
              <w:rPr>
                <w:rFonts w:hint="eastAsia" w:ascii="仿宋_GB2312" w:hAnsi="仿宋_GB2312" w:eastAsia="仿宋_GB2312" w:cs="仿宋_GB2312"/>
                <w:b/>
                <w:bCs/>
                <w:kern w:val="2"/>
                <w:sz w:val="28"/>
                <w:szCs w:val="28"/>
                <w:lang w:val="en-US" w:eastAsia="zh-CN" w:bidi="ar-SA"/>
              </w:rPr>
              <w:id w:val="880651732"/>
              <w:placeholder>
                <w:docPart w:val="{d9e105f8-c109-4b2f-ad9a-3f8f71a5e2da}"/>
              </w:placeholder>
            </w:sdtPr>
            <w:sdtEndPr>
              <w:rPr>
                <w:rFonts w:hint="eastAsia" w:ascii="仿宋_GB2312" w:hAnsi="仿宋_GB2312" w:eastAsia="仿宋_GB2312" w:cs="仿宋_GB2312"/>
                <w:b/>
                <w:bCs/>
                <w:kern w:val="2"/>
                <w:sz w:val="28"/>
                <w:szCs w:val="28"/>
                <w:lang w:val="en-US" w:eastAsia="zh-CN" w:bidi="ar-SA"/>
              </w:rPr>
            </w:sdtEndPr>
            <w:sdtContent>
              <w:r>
                <w:rPr>
                  <w:rFonts w:hint="eastAsia" w:ascii="仿宋_GB2312" w:hAnsi="仿宋_GB2312" w:eastAsia="仿宋_GB2312" w:cs="仿宋_GB2312"/>
                  <w:b/>
                  <w:bCs/>
                  <w:sz w:val="28"/>
                  <w:szCs w:val="28"/>
                </w:rPr>
                <w:t>第四章 激发人才创新创业活力</w:t>
              </w:r>
            </w:sdtContent>
          </w:sdt>
          <w:r>
            <w:rPr>
              <w:rFonts w:hint="eastAsia" w:ascii="仿宋_GB2312" w:hAnsi="仿宋_GB2312" w:eastAsia="仿宋_GB2312" w:cs="仿宋_GB2312"/>
              <w:b/>
              <w:bCs/>
              <w:sz w:val="28"/>
              <w:szCs w:val="28"/>
            </w:rPr>
            <w:tab/>
          </w:r>
          <w:bookmarkStart w:id="19" w:name="_Toc75903644_WPSOffice_Level1Page"/>
          <w:r>
            <w:rPr>
              <w:rFonts w:hint="eastAsia" w:ascii="仿宋_GB2312" w:hAnsi="仿宋_GB2312" w:eastAsia="仿宋_GB2312" w:cs="仿宋_GB2312"/>
              <w:b/>
              <w:bCs/>
              <w:sz w:val="28"/>
              <w:szCs w:val="28"/>
            </w:rPr>
            <w:t>24</w:t>
          </w:r>
          <w:bookmarkEnd w:id="19"/>
          <w:r>
            <w:rPr>
              <w:rFonts w:hint="eastAsia" w:ascii="仿宋_GB2312" w:hAnsi="仿宋_GB2312" w:eastAsia="仿宋_GB2312" w:cs="仿宋_GB2312"/>
              <w:b/>
              <w:bCs/>
              <w:sz w:val="28"/>
              <w:szCs w:val="28"/>
            </w:rPr>
            <w:fldChar w:fldCharType="end"/>
          </w:r>
        </w:p>
        <w:p>
          <w:pPr>
            <w:pStyle w:val="4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_Toc271648474_WPSOffice_Level2 </w:instrText>
          </w:r>
          <w:r>
            <w:rPr>
              <w:rFonts w:hint="eastAsia" w:ascii="仿宋_GB2312" w:hAnsi="仿宋_GB2312" w:eastAsia="仿宋_GB2312" w:cs="仿宋_GB2312"/>
              <w:sz w:val="28"/>
              <w:szCs w:val="28"/>
            </w:rPr>
            <w:fldChar w:fldCharType="separate"/>
          </w:r>
          <w:sdt>
            <w:sdtPr>
              <w:rPr>
                <w:rFonts w:hint="eastAsia" w:ascii="仿宋_GB2312" w:hAnsi="仿宋_GB2312" w:eastAsia="仿宋_GB2312" w:cs="仿宋_GB2312"/>
                <w:kern w:val="2"/>
                <w:sz w:val="28"/>
                <w:szCs w:val="28"/>
                <w:lang w:val="en-US" w:eastAsia="zh-CN" w:bidi="ar-SA"/>
              </w:rPr>
              <w:id w:val="880651732"/>
              <w:placeholder>
                <w:docPart w:val="{797ebc92-76d8-4048-ae02-e740458be72b}"/>
              </w:placeholder>
            </w:sdtPr>
            <w:sdtEndPr>
              <w:rPr>
                <w:rFonts w:hint="eastAsia" w:ascii="仿宋_GB2312" w:hAnsi="仿宋_GB2312" w:eastAsia="仿宋_GB2312" w:cs="仿宋_GB2312"/>
                <w:kern w:val="2"/>
                <w:sz w:val="28"/>
                <w:szCs w:val="28"/>
                <w:lang w:val="en-US" w:eastAsia="zh-CN" w:bidi="ar-SA"/>
              </w:rPr>
            </w:sdtEndPr>
            <w:sdtContent>
              <w:r>
                <w:rPr>
                  <w:rFonts w:hint="eastAsia" w:ascii="仿宋_GB2312" w:hAnsi="仿宋_GB2312" w:eastAsia="仿宋_GB2312" w:cs="仿宋_GB2312"/>
                  <w:sz w:val="28"/>
                  <w:szCs w:val="28"/>
                </w:rPr>
                <w:t>第一节 加大人才引进工作力度</w:t>
              </w:r>
            </w:sdtContent>
          </w:sdt>
          <w:r>
            <w:rPr>
              <w:rFonts w:hint="eastAsia" w:ascii="仿宋_GB2312" w:hAnsi="仿宋_GB2312" w:eastAsia="仿宋_GB2312" w:cs="仿宋_GB2312"/>
              <w:sz w:val="28"/>
              <w:szCs w:val="28"/>
            </w:rPr>
            <w:tab/>
          </w:r>
          <w:bookmarkStart w:id="20" w:name="_Toc271648474_WPSOffice_Level2Page"/>
          <w:r>
            <w:rPr>
              <w:rFonts w:hint="eastAsia" w:ascii="仿宋_GB2312" w:hAnsi="仿宋_GB2312" w:eastAsia="仿宋_GB2312" w:cs="仿宋_GB2312"/>
              <w:sz w:val="28"/>
              <w:szCs w:val="28"/>
            </w:rPr>
            <w:t>24</w:t>
          </w:r>
          <w:bookmarkEnd w:id="20"/>
          <w:r>
            <w:rPr>
              <w:rFonts w:hint="eastAsia" w:ascii="仿宋_GB2312" w:hAnsi="仿宋_GB2312" w:eastAsia="仿宋_GB2312" w:cs="仿宋_GB2312"/>
              <w:sz w:val="28"/>
              <w:szCs w:val="28"/>
            </w:rPr>
            <w:fldChar w:fldCharType="end"/>
          </w:r>
        </w:p>
        <w:p>
          <w:pPr>
            <w:pStyle w:val="4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_Toc707741789_WPSOffice_Level2 </w:instrText>
          </w:r>
          <w:r>
            <w:rPr>
              <w:rFonts w:hint="eastAsia" w:ascii="仿宋_GB2312" w:hAnsi="仿宋_GB2312" w:eastAsia="仿宋_GB2312" w:cs="仿宋_GB2312"/>
              <w:sz w:val="28"/>
              <w:szCs w:val="28"/>
            </w:rPr>
            <w:fldChar w:fldCharType="separate"/>
          </w:r>
          <w:sdt>
            <w:sdtPr>
              <w:rPr>
                <w:rFonts w:hint="eastAsia" w:ascii="仿宋_GB2312" w:hAnsi="仿宋_GB2312" w:eastAsia="仿宋_GB2312" w:cs="仿宋_GB2312"/>
                <w:kern w:val="2"/>
                <w:sz w:val="28"/>
                <w:szCs w:val="28"/>
                <w:lang w:val="en-US" w:eastAsia="zh-CN" w:bidi="ar-SA"/>
              </w:rPr>
              <w:id w:val="880651732"/>
              <w:placeholder>
                <w:docPart w:val="{3d0c2299-c464-4cda-bea0-1b48b6cb3580}"/>
              </w:placeholder>
            </w:sdtPr>
            <w:sdtEndPr>
              <w:rPr>
                <w:rFonts w:hint="eastAsia" w:ascii="仿宋_GB2312" w:hAnsi="仿宋_GB2312" w:eastAsia="仿宋_GB2312" w:cs="仿宋_GB2312"/>
                <w:kern w:val="2"/>
                <w:sz w:val="28"/>
                <w:szCs w:val="28"/>
                <w:lang w:val="en-US" w:eastAsia="zh-CN" w:bidi="ar-SA"/>
              </w:rPr>
            </w:sdtEndPr>
            <w:sdtContent>
              <w:r>
                <w:rPr>
                  <w:rFonts w:hint="eastAsia" w:ascii="仿宋_GB2312" w:hAnsi="仿宋_GB2312" w:eastAsia="仿宋_GB2312" w:cs="仿宋_GB2312"/>
                  <w:sz w:val="28"/>
                  <w:szCs w:val="28"/>
                </w:rPr>
                <w:t>第二节 加强高技能人才队伍建设</w:t>
              </w:r>
            </w:sdtContent>
          </w:sdt>
          <w:r>
            <w:rPr>
              <w:rFonts w:hint="eastAsia" w:ascii="仿宋_GB2312" w:hAnsi="仿宋_GB2312" w:eastAsia="仿宋_GB2312" w:cs="仿宋_GB2312"/>
              <w:sz w:val="28"/>
              <w:szCs w:val="28"/>
            </w:rPr>
            <w:tab/>
          </w:r>
          <w:bookmarkStart w:id="21" w:name="_Toc707741789_WPSOffice_Level2Page"/>
          <w:r>
            <w:rPr>
              <w:rFonts w:hint="eastAsia" w:ascii="仿宋_GB2312" w:hAnsi="仿宋_GB2312" w:eastAsia="仿宋_GB2312" w:cs="仿宋_GB2312"/>
              <w:sz w:val="28"/>
              <w:szCs w:val="28"/>
            </w:rPr>
            <w:t>25</w:t>
          </w:r>
          <w:bookmarkEnd w:id="21"/>
          <w:r>
            <w:rPr>
              <w:rFonts w:hint="eastAsia" w:ascii="仿宋_GB2312" w:hAnsi="仿宋_GB2312" w:eastAsia="仿宋_GB2312" w:cs="仿宋_GB2312"/>
              <w:sz w:val="28"/>
              <w:szCs w:val="28"/>
            </w:rPr>
            <w:fldChar w:fldCharType="end"/>
          </w:r>
        </w:p>
        <w:p>
          <w:pPr>
            <w:pStyle w:val="4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_Toc788681429_WPSOffice_Level2 </w:instrText>
          </w:r>
          <w:r>
            <w:rPr>
              <w:rFonts w:hint="eastAsia" w:ascii="仿宋_GB2312" w:hAnsi="仿宋_GB2312" w:eastAsia="仿宋_GB2312" w:cs="仿宋_GB2312"/>
              <w:sz w:val="28"/>
              <w:szCs w:val="28"/>
            </w:rPr>
            <w:fldChar w:fldCharType="separate"/>
          </w:r>
          <w:sdt>
            <w:sdtPr>
              <w:rPr>
                <w:rFonts w:hint="eastAsia" w:ascii="仿宋_GB2312" w:hAnsi="仿宋_GB2312" w:eastAsia="仿宋_GB2312" w:cs="仿宋_GB2312"/>
                <w:kern w:val="2"/>
                <w:sz w:val="28"/>
                <w:szCs w:val="28"/>
                <w:lang w:val="en-US" w:eastAsia="zh-CN" w:bidi="ar-SA"/>
              </w:rPr>
              <w:id w:val="880651732"/>
              <w:placeholder>
                <w:docPart w:val="{d1e8aed1-ed72-429b-850b-35ae9cb41f79}"/>
              </w:placeholder>
            </w:sdtPr>
            <w:sdtEndPr>
              <w:rPr>
                <w:rFonts w:hint="eastAsia" w:ascii="仿宋_GB2312" w:hAnsi="仿宋_GB2312" w:eastAsia="仿宋_GB2312" w:cs="仿宋_GB2312"/>
                <w:kern w:val="2"/>
                <w:sz w:val="28"/>
                <w:szCs w:val="28"/>
                <w:lang w:val="en-US" w:eastAsia="zh-CN" w:bidi="ar-SA"/>
              </w:rPr>
            </w:sdtEndPr>
            <w:sdtContent>
              <w:r>
                <w:rPr>
                  <w:rFonts w:hint="eastAsia" w:ascii="仿宋_GB2312" w:hAnsi="仿宋_GB2312" w:eastAsia="仿宋_GB2312" w:cs="仿宋_GB2312"/>
                  <w:sz w:val="28"/>
                  <w:szCs w:val="28"/>
                </w:rPr>
                <w:t>第三节 改进人才评价激励机制</w:t>
              </w:r>
            </w:sdtContent>
          </w:sdt>
          <w:r>
            <w:rPr>
              <w:rFonts w:hint="eastAsia" w:ascii="仿宋_GB2312" w:hAnsi="仿宋_GB2312" w:eastAsia="仿宋_GB2312" w:cs="仿宋_GB2312"/>
              <w:sz w:val="28"/>
              <w:szCs w:val="28"/>
            </w:rPr>
            <w:tab/>
          </w:r>
          <w:bookmarkStart w:id="22" w:name="_Toc788681429_WPSOffice_Level2Page"/>
          <w:r>
            <w:rPr>
              <w:rFonts w:hint="eastAsia" w:ascii="仿宋_GB2312" w:hAnsi="仿宋_GB2312" w:eastAsia="仿宋_GB2312" w:cs="仿宋_GB2312"/>
              <w:sz w:val="28"/>
              <w:szCs w:val="28"/>
            </w:rPr>
            <w:t>26</w:t>
          </w:r>
          <w:bookmarkEnd w:id="22"/>
          <w:r>
            <w:rPr>
              <w:rFonts w:hint="eastAsia" w:ascii="仿宋_GB2312" w:hAnsi="仿宋_GB2312" w:eastAsia="仿宋_GB2312" w:cs="仿宋_GB2312"/>
              <w:sz w:val="28"/>
              <w:szCs w:val="28"/>
            </w:rPr>
            <w:fldChar w:fldCharType="end"/>
          </w:r>
        </w:p>
        <w:p>
          <w:pPr>
            <w:pStyle w:val="4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_Toc675289446_WPSOffice_Level2 </w:instrText>
          </w:r>
          <w:r>
            <w:rPr>
              <w:rFonts w:hint="eastAsia" w:ascii="仿宋_GB2312" w:hAnsi="仿宋_GB2312" w:eastAsia="仿宋_GB2312" w:cs="仿宋_GB2312"/>
              <w:sz w:val="28"/>
              <w:szCs w:val="28"/>
            </w:rPr>
            <w:fldChar w:fldCharType="separate"/>
          </w:r>
          <w:sdt>
            <w:sdtPr>
              <w:rPr>
                <w:rFonts w:hint="eastAsia" w:ascii="仿宋_GB2312" w:hAnsi="仿宋_GB2312" w:eastAsia="仿宋_GB2312" w:cs="仿宋_GB2312"/>
                <w:kern w:val="2"/>
                <w:sz w:val="28"/>
                <w:szCs w:val="28"/>
                <w:lang w:val="en-US" w:eastAsia="zh-CN" w:bidi="ar-SA"/>
              </w:rPr>
              <w:id w:val="880651732"/>
              <w:placeholder>
                <w:docPart w:val="{db926972-504b-4310-b7b8-a7a007bd6436}"/>
              </w:placeholder>
            </w:sdtPr>
            <w:sdtEndPr>
              <w:rPr>
                <w:rFonts w:hint="eastAsia" w:ascii="仿宋_GB2312" w:hAnsi="仿宋_GB2312" w:eastAsia="仿宋_GB2312" w:cs="仿宋_GB2312"/>
                <w:kern w:val="2"/>
                <w:sz w:val="28"/>
                <w:szCs w:val="28"/>
                <w:lang w:val="en-US" w:eastAsia="zh-CN" w:bidi="ar-SA"/>
              </w:rPr>
            </w:sdtEndPr>
            <w:sdtContent>
              <w:r>
                <w:rPr>
                  <w:rFonts w:hint="eastAsia" w:ascii="仿宋_GB2312" w:hAnsi="仿宋_GB2312" w:eastAsia="仿宋_GB2312" w:cs="仿宋_GB2312"/>
                  <w:sz w:val="28"/>
                  <w:szCs w:val="28"/>
                </w:rPr>
                <w:t>第四节 完善人才服务保障体系</w:t>
              </w:r>
            </w:sdtContent>
          </w:sdt>
          <w:r>
            <w:rPr>
              <w:rFonts w:hint="eastAsia" w:ascii="仿宋_GB2312" w:hAnsi="仿宋_GB2312" w:eastAsia="仿宋_GB2312" w:cs="仿宋_GB2312"/>
              <w:sz w:val="28"/>
              <w:szCs w:val="28"/>
            </w:rPr>
            <w:tab/>
          </w:r>
          <w:bookmarkStart w:id="23" w:name="_Toc675289446_WPSOffice_Level2Page"/>
          <w:r>
            <w:rPr>
              <w:rFonts w:hint="eastAsia" w:ascii="仿宋_GB2312" w:hAnsi="仿宋_GB2312" w:eastAsia="仿宋_GB2312" w:cs="仿宋_GB2312"/>
              <w:sz w:val="28"/>
              <w:szCs w:val="28"/>
            </w:rPr>
            <w:t>26</w:t>
          </w:r>
          <w:bookmarkEnd w:id="23"/>
          <w:r>
            <w:rPr>
              <w:rFonts w:hint="eastAsia" w:ascii="仿宋_GB2312" w:hAnsi="仿宋_GB2312" w:eastAsia="仿宋_GB2312" w:cs="仿宋_GB2312"/>
              <w:sz w:val="28"/>
              <w:szCs w:val="28"/>
            </w:rPr>
            <w:fldChar w:fldCharType="end"/>
          </w:r>
        </w:p>
        <w:p>
          <w:pPr>
            <w:pStyle w:val="4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_Toc379634394_WPSOffice_Level2 </w:instrText>
          </w:r>
          <w:r>
            <w:rPr>
              <w:rFonts w:hint="eastAsia" w:ascii="仿宋_GB2312" w:hAnsi="仿宋_GB2312" w:eastAsia="仿宋_GB2312" w:cs="仿宋_GB2312"/>
              <w:sz w:val="28"/>
              <w:szCs w:val="28"/>
            </w:rPr>
            <w:fldChar w:fldCharType="separate"/>
          </w:r>
          <w:sdt>
            <w:sdtPr>
              <w:rPr>
                <w:rFonts w:hint="eastAsia" w:ascii="仿宋_GB2312" w:hAnsi="仿宋_GB2312" w:eastAsia="仿宋_GB2312" w:cs="仿宋_GB2312"/>
                <w:kern w:val="2"/>
                <w:sz w:val="28"/>
                <w:szCs w:val="28"/>
                <w:lang w:val="en-US" w:eastAsia="zh-CN" w:bidi="ar-SA"/>
              </w:rPr>
              <w:id w:val="880651732"/>
              <w:placeholder>
                <w:docPart w:val="{19b52591-7e97-4cb9-ae99-df455dd0c604}"/>
              </w:placeholder>
            </w:sdtPr>
            <w:sdtEndPr>
              <w:rPr>
                <w:rFonts w:hint="eastAsia" w:ascii="仿宋_GB2312" w:hAnsi="仿宋_GB2312" w:eastAsia="仿宋_GB2312" w:cs="仿宋_GB2312"/>
                <w:kern w:val="2"/>
                <w:sz w:val="28"/>
                <w:szCs w:val="28"/>
                <w:lang w:val="en-US" w:eastAsia="zh-CN" w:bidi="ar-SA"/>
              </w:rPr>
            </w:sdtEndPr>
            <w:sdtContent>
              <w:r>
                <w:rPr>
                  <w:rFonts w:hint="eastAsia" w:ascii="仿宋_GB2312" w:hAnsi="仿宋_GB2312" w:eastAsia="仿宋_GB2312" w:cs="仿宋_GB2312"/>
                  <w:sz w:val="28"/>
                  <w:szCs w:val="28"/>
                </w:rPr>
                <w:t>第五节 深化事业单位人事制度改革</w:t>
              </w:r>
            </w:sdtContent>
          </w:sdt>
          <w:r>
            <w:rPr>
              <w:rFonts w:hint="eastAsia" w:ascii="仿宋_GB2312" w:hAnsi="仿宋_GB2312" w:eastAsia="仿宋_GB2312" w:cs="仿宋_GB2312"/>
              <w:sz w:val="28"/>
              <w:szCs w:val="28"/>
            </w:rPr>
            <w:tab/>
          </w:r>
          <w:bookmarkStart w:id="24" w:name="_Toc379634394_WPSOffice_Level2Page"/>
          <w:r>
            <w:rPr>
              <w:rFonts w:hint="eastAsia" w:ascii="仿宋_GB2312" w:hAnsi="仿宋_GB2312" w:eastAsia="仿宋_GB2312" w:cs="仿宋_GB2312"/>
              <w:sz w:val="28"/>
              <w:szCs w:val="28"/>
            </w:rPr>
            <w:t>27</w:t>
          </w:r>
          <w:bookmarkEnd w:id="24"/>
          <w:r>
            <w:rPr>
              <w:rFonts w:hint="eastAsia" w:ascii="仿宋_GB2312" w:hAnsi="仿宋_GB2312" w:eastAsia="仿宋_GB2312" w:cs="仿宋_GB2312"/>
              <w:sz w:val="28"/>
              <w:szCs w:val="28"/>
            </w:rPr>
            <w:fldChar w:fldCharType="end"/>
          </w:r>
        </w:p>
        <w:p>
          <w:pPr>
            <w:pStyle w:val="4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_Toc1410813265_WPSOffice_Level2 </w:instrText>
          </w:r>
          <w:r>
            <w:rPr>
              <w:rFonts w:hint="eastAsia" w:ascii="仿宋_GB2312" w:hAnsi="仿宋_GB2312" w:eastAsia="仿宋_GB2312" w:cs="仿宋_GB2312"/>
              <w:sz w:val="28"/>
              <w:szCs w:val="28"/>
            </w:rPr>
            <w:fldChar w:fldCharType="separate"/>
          </w:r>
          <w:sdt>
            <w:sdtPr>
              <w:rPr>
                <w:rFonts w:hint="eastAsia" w:ascii="仿宋_GB2312" w:hAnsi="仿宋_GB2312" w:eastAsia="仿宋_GB2312" w:cs="仿宋_GB2312"/>
                <w:kern w:val="2"/>
                <w:sz w:val="28"/>
                <w:szCs w:val="28"/>
                <w:lang w:val="en-US" w:eastAsia="zh-CN" w:bidi="ar-SA"/>
              </w:rPr>
              <w:id w:val="880651732"/>
              <w:placeholder>
                <w:docPart w:val="{025b42e6-1085-45e0-b844-616c05d5be20}"/>
              </w:placeholder>
            </w:sdtPr>
            <w:sdtEndPr>
              <w:rPr>
                <w:rFonts w:hint="eastAsia" w:ascii="仿宋_GB2312" w:hAnsi="仿宋_GB2312" w:eastAsia="仿宋_GB2312" w:cs="仿宋_GB2312"/>
                <w:kern w:val="2"/>
                <w:sz w:val="28"/>
                <w:szCs w:val="28"/>
                <w:lang w:val="en-US" w:eastAsia="zh-CN" w:bidi="ar-SA"/>
              </w:rPr>
            </w:sdtEndPr>
            <w:sdtContent>
              <w:r>
                <w:rPr>
                  <w:rFonts w:hint="eastAsia" w:ascii="仿宋_GB2312" w:hAnsi="仿宋_GB2312" w:eastAsia="仿宋_GB2312" w:cs="仿宋_GB2312"/>
                  <w:sz w:val="28"/>
                  <w:szCs w:val="28"/>
                </w:rPr>
                <w:t>第六节 规范表彰奖励工作</w:t>
              </w:r>
            </w:sdtContent>
          </w:sdt>
          <w:r>
            <w:rPr>
              <w:rFonts w:hint="eastAsia" w:ascii="仿宋_GB2312" w:hAnsi="仿宋_GB2312" w:eastAsia="仿宋_GB2312" w:cs="仿宋_GB2312"/>
              <w:sz w:val="28"/>
              <w:szCs w:val="28"/>
            </w:rPr>
            <w:tab/>
          </w:r>
          <w:bookmarkStart w:id="25" w:name="_Toc1410813265_WPSOffice_Level2Page"/>
          <w:r>
            <w:rPr>
              <w:rFonts w:hint="eastAsia" w:ascii="仿宋_GB2312" w:hAnsi="仿宋_GB2312" w:eastAsia="仿宋_GB2312" w:cs="仿宋_GB2312"/>
              <w:sz w:val="28"/>
              <w:szCs w:val="28"/>
            </w:rPr>
            <w:t>27</w:t>
          </w:r>
          <w:bookmarkEnd w:id="25"/>
          <w:r>
            <w:rPr>
              <w:rFonts w:hint="eastAsia" w:ascii="仿宋_GB2312" w:hAnsi="仿宋_GB2312" w:eastAsia="仿宋_GB2312" w:cs="仿宋_GB2312"/>
              <w:sz w:val="28"/>
              <w:szCs w:val="28"/>
            </w:rPr>
            <w:fldChar w:fldCharType="end"/>
          </w:r>
        </w:p>
        <w:p>
          <w:pPr>
            <w:pStyle w:val="45"/>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sz w:val="28"/>
              <w:szCs w:val="28"/>
            </w:rPr>
            <w:instrText xml:space="preserve"> HYPERLINK \l _Toc480665606_WPSOffice_Level1 </w:instrText>
          </w:r>
          <w:r>
            <w:rPr>
              <w:rFonts w:hint="eastAsia" w:ascii="仿宋_GB2312" w:hAnsi="仿宋_GB2312" w:eastAsia="仿宋_GB2312" w:cs="仿宋_GB2312"/>
              <w:b/>
              <w:bCs/>
              <w:sz w:val="28"/>
              <w:szCs w:val="28"/>
            </w:rPr>
            <w:fldChar w:fldCharType="separate"/>
          </w:r>
          <w:sdt>
            <w:sdtPr>
              <w:rPr>
                <w:rFonts w:hint="eastAsia" w:ascii="仿宋_GB2312" w:hAnsi="仿宋_GB2312" w:eastAsia="仿宋_GB2312" w:cs="仿宋_GB2312"/>
                <w:b/>
                <w:bCs/>
                <w:kern w:val="2"/>
                <w:sz w:val="28"/>
                <w:szCs w:val="28"/>
                <w:lang w:val="en-US" w:eastAsia="zh-CN" w:bidi="ar-SA"/>
              </w:rPr>
              <w:id w:val="880651732"/>
              <w:placeholder>
                <w:docPart w:val="{0c90d84c-3e94-4a55-a69e-45d0d94fa878}"/>
              </w:placeholder>
            </w:sdtPr>
            <w:sdtEndPr>
              <w:rPr>
                <w:rFonts w:hint="eastAsia" w:ascii="仿宋_GB2312" w:hAnsi="仿宋_GB2312" w:eastAsia="仿宋_GB2312" w:cs="仿宋_GB2312"/>
                <w:b/>
                <w:bCs/>
                <w:kern w:val="2"/>
                <w:sz w:val="28"/>
                <w:szCs w:val="28"/>
                <w:lang w:val="en-US" w:eastAsia="zh-CN" w:bidi="ar-SA"/>
              </w:rPr>
            </w:sdtEndPr>
            <w:sdtContent>
              <w:r>
                <w:rPr>
                  <w:rFonts w:hint="eastAsia" w:ascii="仿宋_GB2312" w:hAnsi="仿宋_GB2312" w:eastAsia="仿宋_GB2312" w:cs="仿宋_GB2312"/>
                  <w:b/>
                  <w:bCs/>
                  <w:sz w:val="28"/>
                  <w:szCs w:val="28"/>
                </w:rPr>
                <w:t>第五章 积极构建和谐劳动关系</w:t>
              </w:r>
            </w:sdtContent>
          </w:sdt>
          <w:r>
            <w:rPr>
              <w:rFonts w:hint="eastAsia" w:ascii="仿宋_GB2312" w:hAnsi="仿宋_GB2312" w:eastAsia="仿宋_GB2312" w:cs="仿宋_GB2312"/>
              <w:b/>
              <w:bCs/>
              <w:sz w:val="28"/>
              <w:szCs w:val="28"/>
            </w:rPr>
            <w:tab/>
          </w:r>
          <w:bookmarkStart w:id="26" w:name="_Toc480665606_WPSOffice_Level1Page"/>
          <w:r>
            <w:rPr>
              <w:rFonts w:hint="eastAsia" w:ascii="仿宋_GB2312" w:hAnsi="仿宋_GB2312" w:eastAsia="仿宋_GB2312" w:cs="仿宋_GB2312"/>
              <w:b/>
              <w:bCs/>
              <w:sz w:val="28"/>
              <w:szCs w:val="28"/>
            </w:rPr>
            <w:t>28</w:t>
          </w:r>
          <w:bookmarkEnd w:id="26"/>
          <w:r>
            <w:rPr>
              <w:rFonts w:hint="eastAsia" w:ascii="仿宋_GB2312" w:hAnsi="仿宋_GB2312" w:eastAsia="仿宋_GB2312" w:cs="仿宋_GB2312"/>
              <w:b/>
              <w:bCs/>
              <w:sz w:val="28"/>
              <w:szCs w:val="28"/>
            </w:rPr>
            <w:fldChar w:fldCharType="end"/>
          </w:r>
        </w:p>
        <w:p>
          <w:pPr>
            <w:pStyle w:val="4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_Toc1424555722_WPSOffice_Level2 </w:instrText>
          </w:r>
          <w:r>
            <w:rPr>
              <w:rFonts w:hint="eastAsia" w:ascii="仿宋_GB2312" w:hAnsi="仿宋_GB2312" w:eastAsia="仿宋_GB2312" w:cs="仿宋_GB2312"/>
              <w:sz w:val="28"/>
              <w:szCs w:val="28"/>
            </w:rPr>
            <w:fldChar w:fldCharType="separate"/>
          </w:r>
          <w:sdt>
            <w:sdtPr>
              <w:rPr>
                <w:rFonts w:hint="eastAsia" w:ascii="仿宋_GB2312" w:hAnsi="仿宋_GB2312" w:eastAsia="仿宋_GB2312" w:cs="仿宋_GB2312"/>
                <w:kern w:val="2"/>
                <w:sz w:val="28"/>
                <w:szCs w:val="28"/>
                <w:lang w:val="en-US" w:eastAsia="zh-CN" w:bidi="ar-SA"/>
              </w:rPr>
              <w:id w:val="880651732"/>
              <w:placeholder>
                <w:docPart w:val="{ba7b250f-7d07-40a9-aed8-b06e5cb74187}"/>
              </w:placeholder>
            </w:sdtPr>
            <w:sdtEndPr>
              <w:rPr>
                <w:rFonts w:hint="eastAsia" w:ascii="仿宋_GB2312" w:hAnsi="仿宋_GB2312" w:eastAsia="仿宋_GB2312" w:cs="仿宋_GB2312"/>
                <w:kern w:val="2"/>
                <w:sz w:val="28"/>
                <w:szCs w:val="28"/>
                <w:lang w:val="en-US" w:eastAsia="zh-CN" w:bidi="ar-SA"/>
              </w:rPr>
            </w:sdtEndPr>
            <w:sdtContent>
              <w:r>
                <w:rPr>
                  <w:rFonts w:hint="eastAsia" w:ascii="仿宋_GB2312" w:hAnsi="仿宋_GB2312" w:eastAsia="仿宋_GB2312" w:cs="仿宋_GB2312"/>
                  <w:sz w:val="28"/>
                  <w:szCs w:val="28"/>
                </w:rPr>
                <w:t>第一节 提高劳动用工管理水平</w:t>
              </w:r>
            </w:sdtContent>
          </w:sdt>
          <w:r>
            <w:rPr>
              <w:rFonts w:hint="eastAsia" w:ascii="仿宋_GB2312" w:hAnsi="仿宋_GB2312" w:eastAsia="仿宋_GB2312" w:cs="仿宋_GB2312"/>
              <w:sz w:val="28"/>
              <w:szCs w:val="28"/>
            </w:rPr>
            <w:tab/>
          </w:r>
          <w:bookmarkStart w:id="27" w:name="_Toc1424555722_WPSOffice_Level2Page"/>
          <w:r>
            <w:rPr>
              <w:rFonts w:hint="eastAsia" w:ascii="仿宋_GB2312" w:hAnsi="仿宋_GB2312" w:eastAsia="仿宋_GB2312" w:cs="仿宋_GB2312"/>
              <w:sz w:val="28"/>
              <w:szCs w:val="28"/>
            </w:rPr>
            <w:t>28</w:t>
          </w:r>
          <w:bookmarkEnd w:id="27"/>
          <w:r>
            <w:rPr>
              <w:rFonts w:hint="eastAsia" w:ascii="仿宋_GB2312" w:hAnsi="仿宋_GB2312" w:eastAsia="仿宋_GB2312" w:cs="仿宋_GB2312"/>
              <w:sz w:val="28"/>
              <w:szCs w:val="28"/>
            </w:rPr>
            <w:fldChar w:fldCharType="end"/>
          </w:r>
        </w:p>
        <w:p>
          <w:pPr>
            <w:pStyle w:val="4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_Toc1149062112_WPSOffice_Level2 </w:instrText>
          </w:r>
          <w:r>
            <w:rPr>
              <w:rFonts w:hint="eastAsia" w:ascii="仿宋_GB2312" w:hAnsi="仿宋_GB2312" w:eastAsia="仿宋_GB2312" w:cs="仿宋_GB2312"/>
              <w:sz w:val="28"/>
              <w:szCs w:val="28"/>
            </w:rPr>
            <w:fldChar w:fldCharType="separate"/>
          </w:r>
          <w:sdt>
            <w:sdtPr>
              <w:rPr>
                <w:rFonts w:hint="eastAsia" w:ascii="仿宋_GB2312" w:hAnsi="仿宋_GB2312" w:eastAsia="仿宋_GB2312" w:cs="仿宋_GB2312"/>
                <w:kern w:val="2"/>
                <w:sz w:val="28"/>
                <w:szCs w:val="28"/>
                <w:lang w:val="en-US" w:eastAsia="zh-CN" w:bidi="ar-SA"/>
              </w:rPr>
              <w:id w:val="880651732"/>
              <w:placeholder>
                <w:docPart w:val="{a1f6ff39-4189-4f06-b01d-f247bd75bafc}"/>
              </w:placeholder>
            </w:sdtPr>
            <w:sdtEndPr>
              <w:rPr>
                <w:rFonts w:hint="eastAsia" w:ascii="仿宋_GB2312" w:hAnsi="仿宋_GB2312" w:eastAsia="仿宋_GB2312" w:cs="仿宋_GB2312"/>
                <w:kern w:val="2"/>
                <w:sz w:val="28"/>
                <w:szCs w:val="28"/>
                <w:lang w:val="en-US" w:eastAsia="zh-CN" w:bidi="ar-SA"/>
              </w:rPr>
            </w:sdtEndPr>
            <w:sdtContent>
              <w:r>
                <w:rPr>
                  <w:rFonts w:hint="eastAsia" w:ascii="仿宋_GB2312" w:hAnsi="仿宋_GB2312" w:eastAsia="仿宋_GB2312" w:cs="仿宋_GB2312"/>
                  <w:sz w:val="28"/>
                  <w:szCs w:val="28"/>
                </w:rPr>
                <w:t>第二节 健全劳动关系协调机制</w:t>
              </w:r>
            </w:sdtContent>
          </w:sdt>
          <w:r>
            <w:rPr>
              <w:rFonts w:hint="eastAsia" w:ascii="仿宋_GB2312" w:hAnsi="仿宋_GB2312" w:eastAsia="仿宋_GB2312" w:cs="仿宋_GB2312"/>
              <w:sz w:val="28"/>
              <w:szCs w:val="28"/>
            </w:rPr>
            <w:tab/>
          </w:r>
          <w:bookmarkStart w:id="28" w:name="_Toc1149062112_WPSOffice_Level2Page"/>
          <w:r>
            <w:rPr>
              <w:rFonts w:hint="eastAsia" w:ascii="仿宋_GB2312" w:hAnsi="仿宋_GB2312" w:eastAsia="仿宋_GB2312" w:cs="仿宋_GB2312"/>
              <w:sz w:val="28"/>
              <w:szCs w:val="28"/>
            </w:rPr>
            <w:t>29</w:t>
          </w:r>
          <w:bookmarkEnd w:id="28"/>
          <w:r>
            <w:rPr>
              <w:rFonts w:hint="eastAsia" w:ascii="仿宋_GB2312" w:hAnsi="仿宋_GB2312" w:eastAsia="仿宋_GB2312" w:cs="仿宋_GB2312"/>
              <w:sz w:val="28"/>
              <w:szCs w:val="28"/>
            </w:rPr>
            <w:fldChar w:fldCharType="end"/>
          </w:r>
        </w:p>
        <w:p>
          <w:pPr>
            <w:pStyle w:val="4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_Toc1054737339_WPSOffice_Level2 </w:instrText>
          </w:r>
          <w:r>
            <w:rPr>
              <w:rFonts w:hint="eastAsia" w:ascii="仿宋_GB2312" w:hAnsi="仿宋_GB2312" w:eastAsia="仿宋_GB2312" w:cs="仿宋_GB2312"/>
              <w:sz w:val="28"/>
              <w:szCs w:val="28"/>
            </w:rPr>
            <w:fldChar w:fldCharType="separate"/>
          </w:r>
          <w:sdt>
            <w:sdtPr>
              <w:rPr>
                <w:rFonts w:hint="eastAsia" w:ascii="仿宋_GB2312" w:hAnsi="仿宋_GB2312" w:eastAsia="仿宋_GB2312" w:cs="仿宋_GB2312"/>
                <w:kern w:val="2"/>
                <w:sz w:val="28"/>
                <w:szCs w:val="28"/>
                <w:lang w:val="en-US" w:eastAsia="zh-CN" w:bidi="ar-SA"/>
              </w:rPr>
              <w:id w:val="880651732"/>
              <w:placeholder>
                <w:docPart w:val="{14942cad-f75c-48be-b3c9-55fb22e30eaf}"/>
              </w:placeholder>
            </w:sdtPr>
            <w:sdtEndPr>
              <w:rPr>
                <w:rFonts w:hint="eastAsia" w:ascii="仿宋_GB2312" w:hAnsi="仿宋_GB2312" w:eastAsia="仿宋_GB2312" w:cs="仿宋_GB2312"/>
                <w:kern w:val="2"/>
                <w:sz w:val="28"/>
                <w:szCs w:val="28"/>
                <w:lang w:val="en-US" w:eastAsia="zh-CN" w:bidi="ar-SA"/>
              </w:rPr>
            </w:sdtEndPr>
            <w:sdtContent>
              <w:r>
                <w:rPr>
                  <w:rFonts w:hint="eastAsia" w:ascii="仿宋_GB2312" w:hAnsi="仿宋_GB2312" w:eastAsia="仿宋_GB2312" w:cs="仿宋_GB2312"/>
                  <w:sz w:val="28"/>
                  <w:szCs w:val="28"/>
                </w:rPr>
                <w:t>第三节 加强劳动人事争议调解仲裁效能建设</w:t>
              </w:r>
            </w:sdtContent>
          </w:sdt>
          <w:r>
            <w:rPr>
              <w:rFonts w:hint="eastAsia" w:ascii="仿宋_GB2312" w:hAnsi="仿宋_GB2312" w:eastAsia="仿宋_GB2312" w:cs="仿宋_GB2312"/>
              <w:sz w:val="28"/>
              <w:szCs w:val="28"/>
            </w:rPr>
            <w:tab/>
          </w:r>
          <w:bookmarkStart w:id="29" w:name="_Toc1054737339_WPSOffice_Level2Page"/>
          <w:r>
            <w:rPr>
              <w:rFonts w:hint="eastAsia" w:ascii="仿宋_GB2312" w:hAnsi="仿宋_GB2312" w:eastAsia="仿宋_GB2312" w:cs="仿宋_GB2312"/>
              <w:sz w:val="28"/>
              <w:szCs w:val="28"/>
            </w:rPr>
            <w:t>29</w:t>
          </w:r>
          <w:bookmarkEnd w:id="29"/>
          <w:r>
            <w:rPr>
              <w:rFonts w:hint="eastAsia" w:ascii="仿宋_GB2312" w:hAnsi="仿宋_GB2312" w:eastAsia="仿宋_GB2312" w:cs="仿宋_GB2312"/>
              <w:sz w:val="28"/>
              <w:szCs w:val="28"/>
            </w:rPr>
            <w:fldChar w:fldCharType="end"/>
          </w:r>
        </w:p>
        <w:p>
          <w:pPr>
            <w:pStyle w:val="4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_Toc710966917_WPSOffice_Level2 </w:instrText>
          </w:r>
          <w:r>
            <w:rPr>
              <w:rFonts w:hint="eastAsia" w:ascii="仿宋_GB2312" w:hAnsi="仿宋_GB2312" w:eastAsia="仿宋_GB2312" w:cs="仿宋_GB2312"/>
              <w:sz w:val="28"/>
              <w:szCs w:val="28"/>
            </w:rPr>
            <w:fldChar w:fldCharType="separate"/>
          </w:r>
          <w:sdt>
            <w:sdtPr>
              <w:rPr>
                <w:rFonts w:hint="eastAsia" w:ascii="仿宋_GB2312" w:hAnsi="仿宋_GB2312" w:eastAsia="仿宋_GB2312" w:cs="仿宋_GB2312"/>
                <w:kern w:val="2"/>
                <w:sz w:val="28"/>
                <w:szCs w:val="28"/>
                <w:lang w:val="en-US" w:eastAsia="zh-CN" w:bidi="ar-SA"/>
              </w:rPr>
              <w:id w:val="880651732"/>
              <w:placeholder>
                <w:docPart w:val="{6900ac85-e48c-42a3-9cdb-6af683feecfc}"/>
              </w:placeholder>
            </w:sdtPr>
            <w:sdtEndPr>
              <w:rPr>
                <w:rFonts w:hint="eastAsia" w:ascii="仿宋_GB2312" w:hAnsi="仿宋_GB2312" w:eastAsia="仿宋_GB2312" w:cs="仿宋_GB2312"/>
                <w:kern w:val="2"/>
                <w:sz w:val="28"/>
                <w:szCs w:val="28"/>
                <w:lang w:val="en-US" w:eastAsia="zh-CN" w:bidi="ar-SA"/>
              </w:rPr>
            </w:sdtEndPr>
            <w:sdtContent>
              <w:r>
                <w:rPr>
                  <w:rFonts w:hint="eastAsia" w:ascii="仿宋_GB2312" w:hAnsi="仿宋_GB2312" w:eastAsia="仿宋_GB2312" w:cs="仿宋_GB2312"/>
                  <w:sz w:val="28"/>
                  <w:szCs w:val="28"/>
                </w:rPr>
                <w:t>第四节 提升劳动保障监察执法效能</w:t>
              </w:r>
            </w:sdtContent>
          </w:sdt>
          <w:r>
            <w:rPr>
              <w:rFonts w:hint="eastAsia" w:ascii="仿宋_GB2312" w:hAnsi="仿宋_GB2312" w:eastAsia="仿宋_GB2312" w:cs="仿宋_GB2312"/>
              <w:sz w:val="28"/>
              <w:szCs w:val="28"/>
            </w:rPr>
            <w:tab/>
          </w:r>
          <w:bookmarkStart w:id="30" w:name="_Toc710966917_WPSOffice_Level2Page"/>
          <w:r>
            <w:rPr>
              <w:rFonts w:hint="eastAsia" w:ascii="仿宋_GB2312" w:hAnsi="仿宋_GB2312" w:eastAsia="仿宋_GB2312" w:cs="仿宋_GB2312"/>
              <w:sz w:val="28"/>
              <w:szCs w:val="28"/>
            </w:rPr>
            <w:t>30</w:t>
          </w:r>
          <w:bookmarkEnd w:id="30"/>
          <w:r>
            <w:rPr>
              <w:rFonts w:hint="eastAsia" w:ascii="仿宋_GB2312" w:hAnsi="仿宋_GB2312" w:eastAsia="仿宋_GB2312" w:cs="仿宋_GB2312"/>
              <w:sz w:val="28"/>
              <w:szCs w:val="28"/>
            </w:rPr>
            <w:fldChar w:fldCharType="end"/>
          </w:r>
        </w:p>
        <w:p>
          <w:pPr>
            <w:pStyle w:val="45"/>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sz w:val="28"/>
              <w:szCs w:val="28"/>
            </w:rPr>
            <w:instrText xml:space="preserve"> HYPERLINK \l _Toc843561387_WPSOffice_Level1 </w:instrText>
          </w:r>
          <w:r>
            <w:rPr>
              <w:rFonts w:hint="eastAsia" w:ascii="仿宋_GB2312" w:hAnsi="仿宋_GB2312" w:eastAsia="仿宋_GB2312" w:cs="仿宋_GB2312"/>
              <w:b/>
              <w:bCs/>
              <w:sz w:val="28"/>
              <w:szCs w:val="28"/>
            </w:rPr>
            <w:fldChar w:fldCharType="separate"/>
          </w:r>
          <w:sdt>
            <w:sdtPr>
              <w:rPr>
                <w:rFonts w:hint="eastAsia" w:ascii="仿宋_GB2312" w:hAnsi="仿宋_GB2312" w:eastAsia="仿宋_GB2312" w:cs="仿宋_GB2312"/>
                <w:b/>
                <w:bCs/>
                <w:kern w:val="2"/>
                <w:sz w:val="28"/>
                <w:szCs w:val="28"/>
                <w:lang w:val="en-US" w:eastAsia="zh-CN" w:bidi="ar-SA"/>
              </w:rPr>
              <w:id w:val="880651732"/>
              <w:placeholder>
                <w:docPart w:val="{84d27465-e297-4790-a5d0-d74a35e35bd9}"/>
              </w:placeholder>
            </w:sdtPr>
            <w:sdtEndPr>
              <w:rPr>
                <w:rFonts w:hint="eastAsia" w:ascii="仿宋_GB2312" w:hAnsi="仿宋_GB2312" w:eastAsia="仿宋_GB2312" w:cs="仿宋_GB2312"/>
                <w:b/>
                <w:bCs/>
                <w:kern w:val="2"/>
                <w:sz w:val="28"/>
                <w:szCs w:val="28"/>
                <w:lang w:val="en-US" w:eastAsia="zh-CN" w:bidi="ar-SA"/>
              </w:rPr>
            </w:sdtEndPr>
            <w:sdtContent>
              <w:r>
                <w:rPr>
                  <w:rFonts w:hint="eastAsia" w:ascii="仿宋_GB2312" w:hAnsi="仿宋_GB2312" w:eastAsia="仿宋_GB2312" w:cs="仿宋_GB2312"/>
                  <w:b/>
                  <w:bCs/>
                  <w:sz w:val="28"/>
                  <w:szCs w:val="28"/>
                </w:rPr>
                <w:t>第六章 提高基本公共服务能力和质量</w:t>
              </w:r>
            </w:sdtContent>
          </w:sdt>
          <w:r>
            <w:rPr>
              <w:rFonts w:hint="eastAsia" w:ascii="仿宋_GB2312" w:hAnsi="仿宋_GB2312" w:eastAsia="仿宋_GB2312" w:cs="仿宋_GB2312"/>
              <w:b/>
              <w:bCs/>
              <w:sz w:val="28"/>
              <w:szCs w:val="28"/>
            </w:rPr>
            <w:tab/>
          </w:r>
          <w:bookmarkStart w:id="31" w:name="_Toc843561387_WPSOffice_Level1Page"/>
          <w:r>
            <w:rPr>
              <w:rFonts w:hint="eastAsia" w:ascii="仿宋_GB2312" w:hAnsi="仿宋_GB2312" w:eastAsia="仿宋_GB2312" w:cs="仿宋_GB2312"/>
              <w:b/>
              <w:bCs/>
              <w:sz w:val="28"/>
              <w:szCs w:val="28"/>
            </w:rPr>
            <w:t>31</w:t>
          </w:r>
          <w:bookmarkEnd w:id="31"/>
          <w:r>
            <w:rPr>
              <w:rFonts w:hint="eastAsia" w:ascii="仿宋_GB2312" w:hAnsi="仿宋_GB2312" w:eastAsia="仿宋_GB2312" w:cs="仿宋_GB2312"/>
              <w:b/>
              <w:bCs/>
              <w:sz w:val="28"/>
              <w:szCs w:val="28"/>
            </w:rPr>
            <w:fldChar w:fldCharType="end"/>
          </w:r>
        </w:p>
        <w:p>
          <w:pPr>
            <w:pStyle w:val="4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_Toc719443496_WPSOffice_Level2 </w:instrText>
          </w:r>
          <w:r>
            <w:rPr>
              <w:rFonts w:hint="eastAsia" w:ascii="仿宋_GB2312" w:hAnsi="仿宋_GB2312" w:eastAsia="仿宋_GB2312" w:cs="仿宋_GB2312"/>
              <w:sz w:val="28"/>
              <w:szCs w:val="28"/>
            </w:rPr>
            <w:fldChar w:fldCharType="separate"/>
          </w:r>
          <w:sdt>
            <w:sdtPr>
              <w:rPr>
                <w:rFonts w:hint="eastAsia" w:ascii="仿宋_GB2312" w:hAnsi="仿宋_GB2312" w:eastAsia="仿宋_GB2312" w:cs="仿宋_GB2312"/>
                <w:kern w:val="2"/>
                <w:sz w:val="28"/>
                <w:szCs w:val="28"/>
                <w:lang w:val="en-US" w:eastAsia="zh-CN" w:bidi="ar-SA"/>
              </w:rPr>
              <w:id w:val="880651732"/>
              <w:placeholder>
                <w:docPart w:val="{e40e213e-77d2-419d-b521-de9948757514}"/>
              </w:placeholder>
            </w:sdtPr>
            <w:sdtEndPr>
              <w:rPr>
                <w:rFonts w:hint="eastAsia" w:ascii="仿宋_GB2312" w:hAnsi="仿宋_GB2312" w:eastAsia="仿宋_GB2312" w:cs="仿宋_GB2312"/>
                <w:kern w:val="2"/>
                <w:sz w:val="28"/>
                <w:szCs w:val="28"/>
                <w:lang w:val="en-US" w:eastAsia="zh-CN" w:bidi="ar-SA"/>
              </w:rPr>
            </w:sdtEndPr>
            <w:sdtContent>
              <w:r>
                <w:rPr>
                  <w:rFonts w:hint="eastAsia" w:ascii="仿宋_GB2312" w:hAnsi="仿宋_GB2312" w:eastAsia="仿宋_GB2312" w:cs="仿宋_GB2312"/>
                  <w:sz w:val="28"/>
                  <w:szCs w:val="28"/>
                </w:rPr>
                <w:t>第一节  推进基本公共服务均等化</w:t>
              </w:r>
            </w:sdtContent>
          </w:sdt>
          <w:r>
            <w:rPr>
              <w:rFonts w:hint="eastAsia" w:ascii="仿宋_GB2312" w:hAnsi="仿宋_GB2312" w:eastAsia="仿宋_GB2312" w:cs="仿宋_GB2312"/>
              <w:sz w:val="28"/>
              <w:szCs w:val="28"/>
            </w:rPr>
            <w:tab/>
          </w:r>
          <w:bookmarkStart w:id="32" w:name="_Toc719443496_WPSOffice_Level2Page"/>
          <w:r>
            <w:rPr>
              <w:rFonts w:hint="eastAsia" w:ascii="仿宋_GB2312" w:hAnsi="仿宋_GB2312" w:eastAsia="仿宋_GB2312" w:cs="仿宋_GB2312"/>
              <w:sz w:val="28"/>
              <w:szCs w:val="28"/>
            </w:rPr>
            <w:t>31</w:t>
          </w:r>
          <w:bookmarkEnd w:id="32"/>
          <w:r>
            <w:rPr>
              <w:rFonts w:hint="eastAsia" w:ascii="仿宋_GB2312" w:hAnsi="仿宋_GB2312" w:eastAsia="仿宋_GB2312" w:cs="仿宋_GB2312"/>
              <w:sz w:val="28"/>
              <w:szCs w:val="28"/>
            </w:rPr>
            <w:fldChar w:fldCharType="end"/>
          </w:r>
        </w:p>
        <w:p>
          <w:pPr>
            <w:pStyle w:val="4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_Toc1976044065_WPSOffice_Level2 </w:instrText>
          </w:r>
          <w:r>
            <w:rPr>
              <w:rFonts w:hint="eastAsia" w:ascii="仿宋_GB2312" w:hAnsi="仿宋_GB2312" w:eastAsia="仿宋_GB2312" w:cs="仿宋_GB2312"/>
              <w:sz w:val="28"/>
              <w:szCs w:val="28"/>
            </w:rPr>
            <w:fldChar w:fldCharType="separate"/>
          </w:r>
          <w:sdt>
            <w:sdtPr>
              <w:rPr>
                <w:rFonts w:hint="eastAsia" w:ascii="仿宋_GB2312" w:hAnsi="仿宋_GB2312" w:eastAsia="仿宋_GB2312" w:cs="仿宋_GB2312"/>
                <w:kern w:val="2"/>
                <w:sz w:val="28"/>
                <w:szCs w:val="28"/>
                <w:lang w:val="en-US" w:eastAsia="zh-CN" w:bidi="ar-SA"/>
              </w:rPr>
              <w:id w:val="880651732"/>
              <w:placeholder>
                <w:docPart w:val="{ac27b3c0-4505-4816-ac6b-f2c4896cb291}"/>
              </w:placeholder>
            </w:sdtPr>
            <w:sdtEndPr>
              <w:rPr>
                <w:rFonts w:hint="eastAsia" w:ascii="仿宋_GB2312" w:hAnsi="仿宋_GB2312" w:eastAsia="仿宋_GB2312" w:cs="仿宋_GB2312"/>
                <w:kern w:val="2"/>
                <w:sz w:val="28"/>
                <w:szCs w:val="28"/>
                <w:lang w:val="en-US" w:eastAsia="zh-CN" w:bidi="ar-SA"/>
              </w:rPr>
            </w:sdtEndPr>
            <w:sdtContent>
              <w:r>
                <w:rPr>
                  <w:rFonts w:hint="eastAsia" w:ascii="仿宋_GB2312" w:hAnsi="仿宋_GB2312" w:eastAsia="仿宋_GB2312" w:cs="仿宋_GB2312"/>
                  <w:sz w:val="28"/>
                  <w:szCs w:val="28"/>
                </w:rPr>
                <w:t>第二节  推进基本公共服务标准化</w:t>
              </w:r>
            </w:sdtContent>
          </w:sdt>
          <w:r>
            <w:rPr>
              <w:rFonts w:hint="eastAsia" w:ascii="仿宋_GB2312" w:hAnsi="仿宋_GB2312" w:eastAsia="仿宋_GB2312" w:cs="仿宋_GB2312"/>
              <w:sz w:val="28"/>
              <w:szCs w:val="28"/>
            </w:rPr>
            <w:tab/>
          </w:r>
          <w:bookmarkStart w:id="33" w:name="_Toc1976044065_WPSOffice_Level2Page"/>
          <w:r>
            <w:rPr>
              <w:rFonts w:hint="eastAsia" w:ascii="仿宋_GB2312" w:hAnsi="仿宋_GB2312" w:eastAsia="仿宋_GB2312" w:cs="仿宋_GB2312"/>
              <w:sz w:val="28"/>
              <w:szCs w:val="28"/>
            </w:rPr>
            <w:t>31</w:t>
          </w:r>
          <w:bookmarkEnd w:id="33"/>
          <w:r>
            <w:rPr>
              <w:rFonts w:hint="eastAsia" w:ascii="仿宋_GB2312" w:hAnsi="仿宋_GB2312" w:eastAsia="仿宋_GB2312" w:cs="仿宋_GB2312"/>
              <w:sz w:val="28"/>
              <w:szCs w:val="28"/>
            </w:rPr>
            <w:fldChar w:fldCharType="end"/>
          </w:r>
        </w:p>
        <w:p>
          <w:pPr>
            <w:pStyle w:val="4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_Toc1073485034_WPSOffice_Level2 </w:instrText>
          </w:r>
          <w:r>
            <w:rPr>
              <w:rFonts w:hint="eastAsia" w:ascii="仿宋_GB2312" w:hAnsi="仿宋_GB2312" w:eastAsia="仿宋_GB2312" w:cs="仿宋_GB2312"/>
              <w:sz w:val="28"/>
              <w:szCs w:val="28"/>
            </w:rPr>
            <w:fldChar w:fldCharType="separate"/>
          </w:r>
          <w:sdt>
            <w:sdtPr>
              <w:rPr>
                <w:rFonts w:hint="eastAsia" w:ascii="仿宋_GB2312" w:hAnsi="仿宋_GB2312" w:eastAsia="仿宋_GB2312" w:cs="仿宋_GB2312"/>
                <w:kern w:val="2"/>
                <w:sz w:val="28"/>
                <w:szCs w:val="28"/>
                <w:lang w:val="en-US" w:eastAsia="zh-CN" w:bidi="ar-SA"/>
              </w:rPr>
              <w:id w:val="880651732"/>
              <w:placeholder>
                <w:docPart w:val="{2c6c0a65-d68d-440e-afec-5067bacac744}"/>
              </w:placeholder>
            </w:sdtPr>
            <w:sdtEndPr>
              <w:rPr>
                <w:rFonts w:hint="eastAsia" w:ascii="仿宋_GB2312" w:hAnsi="仿宋_GB2312" w:eastAsia="仿宋_GB2312" w:cs="仿宋_GB2312"/>
                <w:kern w:val="2"/>
                <w:sz w:val="28"/>
                <w:szCs w:val="28"/>
                <w:lang w:val="en-US" w:eastAsia="zh-CN" w:bidi="ar-SA"/>
              </w:rPr>
            </w:sdtEndPr>
            <w:sdtContent>
              <w:r>
                <w:rPr>
                  <w:rFonts w:hint="eastAsia" w:ascii="仿宋_GB2312" w:hAnsi="仿宋_GB2312" w:eastAsia="仿宋_GB2312" w:cs="仿宋_GB2312"/>
                  <w:sz w:val="28"/>
                  <w:szCs w:val="28"/>
                </w:rPr>
                <w:t>第三节　推进基本公共服务信息化</w:t>
              </w:r>
            </w:sdtContent>
          </w:sdt>
          <w:r>
            <w:rPr>
              <w:rFonts w:hint="eastAsia" w:ascii="仿宋_GB2312" w:hAnsi="仿宋_GB2312" w:eastAsia="仿宋_GB2312" w:cs="仿宋_GB2312"/>
              <w:sz w:val="28"/>
              <w:szCs w:val="28"/>
            </w:rPr>
            <w:tab/>
          </w:r>
          <w:bookmarkStart w:id="34" w:name="_Toc1073485034_WPSOffice_Level2Page"/>
          <w:r>
            <w:rPr>
              <w:rFonts w:hint="eastAsia" w:ascii="仿宋_GB2312" w:hAnsi="仿宋_GB2312" w:eastAsia="仿宋_GB2312" w:cs="仿宋_GB2312"/>
              <w:sz w:val="28"/>
              <w:szCs w:val="28"/>
            </w:rPr>
            <w:t>32</w:t>
          </w:r>
          <w:bookmarkEnd w:id="34"/>
          <w:r>
            <w:rPr>
              <w:rFonts w:hint="eastAsia" w:ascii="仿宋_GB2312" w:hAnsi="仿宋_GB2312" w:eastAsia="仿宋_GB2312" w:cs="仿宋_GB2312"/>
              <w:sz w:val="28"/>
              <w:szCs w:val="28"/>
            </w:rPr>
            <w:fldChar w:fldCharType="end"/>
          </w:r>
        </w:p>
        <w:p>
          <w:pPr>
            <w:pStyle w:val="4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_Toc1909452307_WPSOffice_Level2 </w:instrText>
          </w:r>
          <w:r>
            <w:rPr>
              <w:rFonts w:hint="eastAsia" w:ascii="仿宋_GB2312" w:hAnsi="仿宋_GB2312" w:eastAsia="仿宋_GB2312" w:cs="仿宋_GB2312"/>
              <w:sz w:val="28"/>
              <w:szCs w:val="28"/>
            </w:rPr>
            <w:fldChar w:fldCharType="separate"/>
          </w:r>
          <w:sdt>
            <w:sdtPr>
              <w:rPr>
                <w:rFonts w:hint="eastAsia" w:ascii="仿宋_GB2312" w:hAnsi="仿宋_GB2312" w:eastAsia="仿宋_GB2312" w:cs="仿宋_GB2312"/>
                <w:kern w:val="2"/>
                <w:sz w:val="28"/>
                <w:szCs w:val="28"/>
                <w:lang w:val="en-US" w:eastAsia="zh-CN" w:bidi="ar-SA"/>
              </w:rPr>
              <w:id w:val="880651732"/>
              <w:placeholder>
                <w:docPart w:val="{0098702a-45b8-4027-9721-37bd98d77333}"/>
              </w:placeholder>
            </w:sdtPr>
            <w:sdtEndPr>
              <w:rPr>
                <w:rFonts w:hint="eastAsia" w:ascii="仿宋_GB2312" w:hAnsi="仿宋_GB2312" w:eastAsia="仿宋_GB2312" w:cs="仿宋_GB2312"/>
                <w:kern w:val="2"/>
                <w:sz w:val="28"/>
                <w:szCs w:val="28"/>
                <w:lang w:val="en-US" w:eastAsia="zh-CN" w:bidi="ar-SA"/>
              </w:rPr>
            </w:sdtEndPr>
            <w:sdtContent>
              <w:r>
                <w:rPr>
                  <w:rFonts w:hint="eastAsia" w:ascii="仿宋_GB2312" w:hAnsi="仿宋_GB2312" w:eastAsia="仿宋_GB2312" w:cs="仿宋_GB2312"/>
                  <w:sz w:val="28"/>
                  <w:szCs w:val="28"/>
                </w:rPr>
                <w:t>第四节  加强人力资源和社会保障系统行风建设</w:t>
              </w:r>
            </w:sdtContent>
          </w:sdt>
          <w:r>
            <w:rPr>
              <w:rFonts w:hint="eastAsia" w:ascii="仿宋_GB2312" w:hAnsi="仿宋_GB2312" w:eastAsia="仿宋_GB2312" w:cs="仿宋_GB2312"/>
              <w:sz w:val="28"/>
              <w:szCs w:val="28"/>
            </w:rPr>
            <w:tab/>
          </w:r>
          <w:bookmarkStart w:id="35" w:name="_Toc1909452307_WPSOffice_Level2Page"/>
          <w:r>
            <w:rPr>
              <w:rFonts w:hint="eastAsia" w:ascii="仿宋_GB2312" w:hAnsi="仿宋_GB2312" w:eastAsia="仿宋_GB2312" w:cs="仿宋_GB2312"/>
              <w:sz w:val="28"/>
              <w:szCs w:val="28"/>
            </w:rPr>
            <w:t>33</w:t>
          </w:r>
          <w:bookmarkEnd w:id="35"/>
          <w:r>
            <w:rPr>
              <w:rFonts w:hint="eastAsia" w:ascii="仿宋_GB2312" w:hAnsi="仿宋_GB2312" w:eastAsia="仿宋_GB2312" w:cs="仿宋_GB2312"/>
              <w:sz w:val="28"/>
              <w:szCs w:val="28"/>
            </w:rPr>
            <w:fldChar w:fldCharType="end"/>
          </w:r>
        </w:p>
        <w:p>
          <w:pPr>
            <w:pStyle w:val="45"/>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sz w:val="28"/>
              <w:szCs w:val="28"/>
            </w:rPr>
            <w:instrText xml:space="preserve"> HYPERLINK \l _Toc1474388336_WPSOffice_Level1 </w:instrText>
          </w:r>
          <w:r>
            <w:rPr>
              <w:rFonts w:hint="eastAsia" w:ascii="仿宋_GB2312" w:hAnsi="仿宋_GB2312" w:eastAsia="仿宋_GB2312" w:cs="仿宋_GB2312"/>
              <w:b/>
              <w:bCs/>
              <w:sz w:val="28"/>
              <w:szCs w:val="28"/>
            </w:rPr>
            <w:fldChar w:fldCharType="separate"/>
          </w:r>
          <w:sdt>
            <w:sdtPr>
              <w:rPr>
                <w:rFonts w:hint="eastAsia" w:ascii="仿宋_GB2312" w:hAnsi="仿宋_GB2312" w:eastAsia="仿宋_GB2312" w:cs="仿宋_GB2312"/>
                <w:b/>
                <w:bCs/>
                <w:kern w:val="2"/>
                <w:sz w:val="28"/>
                <w:szCs w:val="28"/>
                <w:lang w:val="en-US" w:eastAsia="zh-CN" w:bidi="ar-SA"/>
              </w:rPr>
              <w:id w:val="880651732"/>
              <w:placeholder>
                <w:docPart w:val="{b3b2eb35-1687-494f-a53c-69ea0807c33c}"/>
              </w:placeholder>
            </w:sdtPr>
            <w:sdtEndPr>
              <w:rPr>
                <w:rFonts w:hint="eastAsia" w:ascii="仿宋_GB2312" w:hAnsi="仿宋_GB2312" w:eastAsia="仿宋_GB2312" w:cs="仿宋_GB2312"/>
                <w:b/>
                <w:bCs/>
                <w:kern w:val="2"/>
                <w:sz w:val="28"/>
                <w:szCs w:val="28"/>
                <w:lang w:val="en-US" w:eastAsia="zh-CN" w:bidi="ar-SA"/>
              </w:rPr>
            </w:sdtEndPr>
            <w:sdtContent>
              <w:r>
                <w:rPr>
                  <w:rFonts w:hint="eastAsia" w:ascii="仿宋_GB2312" w:hAnsi="仿宋_GB2312" w:eastAsia="仿宋_GB2312" w:cs="仿宋_GB2312"/>
                  <w:b/>
                  <w:bCs/>
                  <w:sz w:val="28"/>
                  <w:szCs w:val="28"/>
                </w:rPr>
                <w:t>第七章 规划保障措施</w:t>
              </w:r>
            </w:sdtContent>
          </w:sdt>
          <w:r>
            <w:rPr>
              <w:rFonts w:hint="eastAsia" w:ascii="仿宋_GB2312" w:hAnsi="仿宋_GB2312" w:eastAsia="仿宋_GB2312" w:cs="仿宋_GB2312"/>
              <w:b/>
              <w:bCs/>
              <w:sz w:val="28"/>
              <w:szCs w:val="28"/>
            </w:rPr>
            <w:tab/>
          </w:r>
          <w:bookmarkStart w:id="36" w:name="_Toc1474388336_WPSOffice_Level1Page"/>
          <w:r>
            <w:rPr>
              <w:rFonts w:hint="eastAsia" w:ascii="仿宋_GB2312" w:hAnsi="仿宋_GB2312" w:eastAsia="仿宋_GB2312" w:cs="仿宋_GB2312"/>
              <w:b/>
              <w:bCs/>
              <w:sz w:val="28"/>
              <w:szCs w:val="28"/>
            </w:rPr>
            <w:t>33</w:t>
          </w:r>
          <w:bookmarkEnd w:id="36"/>
          <w:r>
            <w:rPr>
              <w:rFonts w:hint="eastAsia" w:ascii="仿宋_GB2312" w:hAnsi="仿宋_GB2312" w:eastAsia="仿宋_GB2312" w:cs="仿宋_GB2312"/>
              <w:b/>
              <w:bCs/>
              <w:sz w:val="28"/>
              <w:szCs w:val="28"/>
            </w:rPr>
            <w:fldChar w:fldCharType="end"/>
          </w:r>
        </w:p>
        <w:p>
          <w:pPr>
            <w:pStyle w:val="4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_Toc2055652419_WPSOffice_Level2 </w:instrText>
          </w:r>
          <w:r>
            <w:rPr>
              <w:rFonts w:hint="eastAsia" w:ascii="仿宋_GB2312" w:hAnsi="仿宋_GB2312" w:eastAsia="仿宋_GB2312" w:cs="仿宋_GB2312"/>
              <w:sz w:val="28"/>
              <w:szCs w:val="28"/>
            </w:rPr>
            <w:fldChar w:fldCharType="separate"/>
          </w:r>
          <w:sdt>
            <w:sdtPr>
              <w:rPr>
                <w:rFonts w:hint="eastAsia" w:ascii="仿宋_GB2312" w:hAnsi="仿宋_GB2312" w:eastAsia="仿宋_GB2312" w:cs="仿宋_GB2312"/>
                <w:kern w:val="2"/>
                <w:sz w:val="28"/>
                <w:szCs w:val="28"/>
                <w:lang w:val="en-US" w:eastAsia="zh-CN" w:bidi="ar-SA"/>
              </w:rPr>
              <w:id w:val="880651732"/>
              <w:placeholder>
                <w:docPart w:val="{0eebecc7-8358-4a1e-b55b-29ac7925578c}"/>
              </w:placeholder>
            </w:sdtPr>
            <w:sdtEndPr>
              <w:rPr>
                <w:rFonts w:hint="eastAsia" w:ascii="仿宋_GB2312" w:hAnsi="仿宋_GB2312" w:eastAsia="仿宋_GB2312" w:cs="仿宋_GB2312"/>
                <w:kern w:val="2"/>
                <w:sz w:val="28"/>
                <w:szCs w:val="28"/>
                <w:lang w:val="en-US" w:eastAsia="zh-CN" w:bidi="ar-SA"/>
              </w:rPr>
            </w:sdtEndPr>
            <w:sdtContent>
              <w:r>
                <w:rPr>
                  <w:rFonts w:hint="eastAsia" w:ascii="仿宋_GB2312" w:hAnsi="仿宋_GB2312" w:eastAsia="仿宋_GB2312" w:cs="仿宋_GB2312"/>
                  <w:sz w:val="28"/>
                  <w:szCs w:val="28"/>
                </w:rPr>
                <w:t>第一节  加强党的领导</w:t>
              </w:r>
            </w:sdtContent>
          </w:sdt>
          <w:r>
            <w:rPr>
              <w:rFonts w:hint="eastAsia" w:ascii="仿宋_GB2312" w:hAnsi="仿宋_GB2312" w:eastAsia="仿宋_GB2312" w:cs="仿宋_GB2312"/>
              <w:sz w:val="28"/>
              <w:szCs w:val="28"/>
            </w:rPr>
            <w:tab/>
          </w:r>
          <w:bookmarkStart w:id="37" w:name="_Toc2055652419_WPSOffice_Level2Page"/>
          <w:r>
            <w:rPr>
              <w:rFonts w:hint="eastAsia" w:ascii="仿宋_GB2312" w:hAnsi="仿宋_GB2312" w:eastAsia="仿宋_GB2312" w:cs="仿宋_GB2312"/>
              <w:sz w:val="28"/>
              <w:szCs w:val="28"/>
            </w:rPr>
            <w:t>34</w:t>
          </w:r>
          <w:bookmarkEnd w:id="37"/>
          <w:r>
            <w:rPr>
              <w:rFonts w:hint="eastAsia" w:ascii="仿宋_GB2312" w:hAnsi="仿宋_GB2312" w:eastAsia="仿宋_GB2312" w:cs="仿宋_GB2312"/>
              <w:sz w:val="28"/>
              <w:szCs w:val="28"/>
            </w:rPr>
            <w:fldChar w:fldCharType="end"/>
          </w:r>
        </w:p>
        <w:p>
          <w:pPr>
            <w:pStyle w:val="4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_Toc1236039371_WPSOffice_Level2 </w:instrText>
          </w:r>
          <w:r>
            <w:rPr>
              <w:rFonts w:hint="eastAsia" w:ascii="仿宋_GB2312" w:hAnsi="仿宋_GB2312" w:eastAsia="仿宋_GB2312" w:cs="仿宋_GB2312"/>
              <w:sz w:val="28"/>
              <w:szCs w:val="28"/>
            </w:rPr>
            <w:fldChar w:fldCharType="separate"/>
          </w:r>
          <w:sdt>
            <w:sdtPr>
              <w:rPr>
                <w:rFonts w:hint="eastAsia" w:ascii="仿宋_GB2312" w:hAnsi="仿宋_GB2312" w:eastAsia="仿宋_GB2312" w:cs="仿宋_GB2312"/>
                <w:kern w:val="2"/>
                <w:sz w:val="28"/>
                <w:szCs w:val="28"/>
                <w:lang w:val="en-US" w:eastAsia="zh-CN" w:bidi="ar-SA"/>
              </w:rPr>
              <w:id w:val="880651732"/>
              <w:placeholder>
                <w:docPart w:val="{cba6441e-84cd-4bc3-aa7b-ac5d6b29b84f}"/>
              </w:placeholder>
            </w:sdtPr>
            <w:sdtEndPr>
              <w:rPr>
                <w:rFonts w:hint="eastAsia" w:ascii="仿宋_GB2312" w:hAnsi="仿宋_GB2312" w:eastAsia="仿宋_GB2312" w:cs="仿宋_GB2312"/>
                <w:kern w:val="2"/>
                <w:sz w:val="28"/>
                <w:szCs w:val="28"/>
                <w:lang w:val="en-US" w:eastAsia="zh-CN" w:bidi="ar-SA"/>
              </w:rPr>
            </w:sdtEndPr>
            <w:sdtContent>
              <w:r>
                <w:rPr>
                  <w:rFonts w:hint="eastAsia" w:ascii="仿宋_GB2312" w:hAnsi="仿宋_GB2312" w:eastAsia="仿宋_GB2312" w:cs="仿宋_GB2312"/>
                  <w:sz w:val="28"/>
                  <w:szCs w:val="28"/>
                </w:rPr>
                <w:t>第二节  坚持依法行政</w:t>
              </w:r>
            </w:sdtContent>
          </w:sdt>
          <w:r>
            <w:rPr>
              <w:rFonts w:hint="eastAsia" w:ascii="仿宋_GB2312" w:hAnsi="仿宋_GB2312" w:eastAsia="仿宋_GB2312" w:cs="仿宋_GB2312"/>
              <w:sz w:val="28"/>
              <w:szCs w:val="28"/>
            </w:rPr>
            <w:tab/>
          </w:r>
          <w:bookmarkStart w:id="38" w:name="_Toc1236039371_WPSOffice_Level2Page"/>
          <w:r>
            <w:rPr>
              <w:rFonts w:hint="eastAsia" w:ascii="仿宋_GB2312" w:hAnsi="仿宋_GB2312" w:eastAsia="仿宋_GB2312" w:cs="仿宋_GB2312"/>
              <w:sz w:val="28"/>
              <w:szCs w:val="28"/>
            </w:rPr>
            <w:t>34</w:t>
          </w:r>
          <w:bookmarkEnd w:id="38"/>
          <w:r>
            <w:rPr>
              <w:rFonts w:hint="eastAsia" w:ascii="仿宋_GB2312" w:hAnsi="仿宋_GB2312" w:eastAsia="仿宋_GB2312" w:cs="仿宋_GB2312"/>
              <w:sz w:val="28"/>
              <w:szCs w:val="28"/>
            </w:rPr>
            <w:fldChar w:fldCharType="end"/>
          </w:r>
        </w:p>
        <w:p>
          <w:pPr>
            <w:pStyle w:val="4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_Toc1028800574_WPSOffice_Level2 </w:instrText>
          </w:r>
          <w:r>
            <w:rPr>
              <w:rFonts w:hint="eastAsia" w:ascii="仿宋_GB2312" w:hAnsi="仿宋_GB2312" w:eastAsia="仿宋_GB2312" w:cs="仿宋_GB2312"/>
              <w:sz w:val="28"/>
              <w:szCs w:val="28"/>
            </w:rPr>
            <w:fldChar w:fldCharType="separate"/>
          </w:r>
          <w:sdt>
            <w:sdtPr>
              <w:rPr>
                <w:rFonts w:hint="eastAsia" w:ascii="仿宋_GB2312" w:hAnsi="仿宋_GB2312" w:eastAsia="仿宋_GB2312" w:cs="仿宋_GB2312"/>
                <w:kern w:val="2"/>
                <w:sz w:val="28"/>
                <w:szCs w:val="28"/>
                <w:lang w:val="en-US" w:eastAsia="zh-CN" w:bidi="ar-SA"/>
              </w:rPr>
              <w:id w:val="880651732"/>
              <w:placeholder>
                <w:docPart w:val="{e5a9d7ef-3c8a-4408-9cbc-0f1a84a516a2}"/>
              </w:placeholder>
            </w:sdtPr>
            <w:sdtEndPr>
              <w:rPr>
                <w:rFonts w:hint="eastAsia" w:ascii="仿宋_GB2312" w:hAnsi="仿宋_GB2312" w:eastAsia="仿宋_GB2312" w:cs="仿宋_GB2312"/>
                <w:kern w:val="2"/>
                <w:sz w:val="28"/>
                <w:szCs w:val="28"/>
                <w:lang w:val="en-US" w:eastAsia="zh-CN" w:bidi="ar-SA"/>
              </w:rPr>
            </w:sdtEndPr>
            <w:sdtContent>
              <w:r>
                <w:rPr>
                  <w:rFonts w:hint="eastAsia" w:ascii="仿宋_GB2312" w:hAnsi="仿宋_GB2312" w:eastAsia="仿宋_GB2312" w:cs="仿宋_GB2312"/>
                  <w:sz w:val="28"/>
                  <w:szCs w:val="28"/>
                </w:rPr>
                <w:t>第三节  强化财力保障</w:t>
              </w:r>
            </w:sdtContent>
          </w:sdt>
          <w:r>
            <w:rPr>
              <w:rFonts w:hint="eastAsia" w:ascii="仿宋_GB2312" w:hAnsi="仿宋_GB2312" w:eastAsia="仿宋_GB2312" w:cs="仿宋_GB2312"/>
              <w:sz w:val="28"/>
              <w:szCs w:val="28"/>
            </w:rPr>
            <w:tab/>
          </w:r>
          <w:bookmarkStart w:id="39" w:name="_Toc1028800574_WPSOffice_Level2Page"/>
          <w:r>
            <w:rPr>
              <w:rFonts w:hint="eastAsia" w:ascii="仿宋_GB2312" w:hAnsi="仿宋_GB2312" w:eastAsia="仿宋_GB2312" w:cs="仿宋_GB2312"/>
              <w:sz w:val="28"/>
              <w:szCs w:val="28"/>
            </w:rPr>
            <w:t>34</w:t>
          </w:r>
          <w:bookmarkEnd w:id="39"/>
          <w:r>
            <w:rPr>
              <w:rFonts w:hint="eastAsia" w:ascii="仿宋_GB2312" w:hAnsi="仿宋_GB2312" w:eastAsia="仿宋_GB2312" w:cs="仿宋_GB2312"/>
              <w:sz w:val="28"/>
              <w:szCs w:val="28"/>
            </w:rPr>
            <w:fldChar w:fldCharType="end"/>
          </w:r>
        </w:p>
        <w:p>
          <w:pPr>
            <w:pStyle w:val="4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_Toc1286807012_WPSOffice_Level2 </w:instrText>
          </w:r>
          <w:r>
            <w:rPr>
              <w:rFonts w:hint="eastAsia" w:ascii="仿宋_GB2312" w:hAnsi="仿宋_GB2312" w:eastAsia="仿宋_GB2312" w:cs="仿宋_GB2312"/>
              <w:sz w:val="28"/>
              <w:szCs w:val="28"/>
            </w:rPr>
            <w:fldChar w:fldCharType="separate"/>
          </w:r>
          <w:sdt>
            <w:sdtPr>
              <w:rPr>
                <w:rFonts w:hint="eastAsia" w:ascii="仿宋_GB2312" w:hAnsi="仿宋_GB2312" w:eastAsia="仿宋_GB2312" w:cs="仿宋_GB2312"/>
                <w:kern w:val="2"/>
                <w:sz w:val="28"/>
                <w:szCs w:val="28"/>
                <w:lang w:val="en-US" w:eastAsia="zh-CN" w:bidi="ar-SA"/>
              </w:rPr>
              <w:id w:val="880651732"/>
              <w:placeholder>
                <w:docPart w:val="{994513d7-0ed7-48c6-8f34-3f6bf0c19120}"/>
              </w:placeholder>
            </w:sdtPr>
            <w:sdtEndPr>
              <w:rPr>
                <w:rFonts w:hint="eastAsia" w:ascii="仿宋_GB2312" w:hAnsi="仿宋_GB2312" w:eastAsia="仿宋_GB2312" w:cs="仿宋_GB2312"/>
                <w:kern w:val="2"/>
                <w:sz w:val="28"/>
                <w:szCs w:val="28"/>
                <w:lang w:val="en-US" w:eastAsia="zh-CN" w:bidi="ar-SA"/>
              </w:rPr>
            </w:sdtEndPr>
            <w:sdtContent>
              <w:r>
                <w:rPr>
                  <w:rFonts w:hint="eastAsia" w:ascii="仿宋_GB2312" w:hAnsi="仿宋_GB2312" w:eastAsia="仿宋_GB2312" w:cs="仿宋_GB2312"/>
                  <w:sz w:val="28"/>
                  <w:szCs w:val="28"/>
                </w:rPr>
                <w:t>第四节  做好舆论引导</w:t>
              </w:r>
            </w:sdtContent>
          </w:sdt>
          <w:r>
            <w:rPr>
              <w:rFonts w:hint="eastAsia" w:ascii="仿宋_GB2312" w:hAnsi="仿宋_GB2312" w:eastAsia="仿宋_GB2312" w:cs="仿宋_GB2312"/>
              <w:sz w:val="28"/>
              <w:szCs w:val="28"/>
            </w:rPr>
            <w:tab/>
          </w:r>
          <w:bookmarkStart w:id="40" w:name="_Toc1286807012_WPSOffice_Level2Page"/>
          <w:r>
            <w:rPr>
              <w:rFonts w:hint="eastAsia" w:ascii="仿宋_GB2312" w:hAnsi="仿宋_GB2312" w:eastAsia="仿宋_GB2312" w:cs="仿宋_GB2312"/>
              <w:sz w:val="28"/>
              <w:szCs w:val="28"/>
            </w:rPr>
            <w:t>35</w:t>
          </w:r>
          <w:bookmarkEnd w:id="40"/>
          <w:r>
            <w:rPr>
              <w:rFonts w:hint="eastAsia" w:ascii="仿宋_GB2312" w:hAnsi="仿宋_GB2312" w:eastAsia="仿宋_GB2312" w:cs="仿宋_GB2312"/>
              <w:sz w:val="28"/>
              <w:szCs w:val="28"/>
            </w:rPr>
            <w:fldChar w:fldCharType="end"/>
          </w:r>
        </w:p>
        <w:p>
          <w:pPr>
            <w:pStyle w:val="45"/>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sz w:val="28"/>
              <w:szCs w:val="28"/>
            </w:rPr>
            <w:instrText xml:space="preserve"> HYPERLINK \l _Toc1450055857_WPSOffice_Level1 </w:instrText>
          </w:r>
          <w:r>
            <w:rPr>
              <w:rFonts w:hint="eastAsia" w:ascii="仿宋_GB2312" w:hAnsi="仿宋_GB2312" w:eastAsia="仿宋_GB2312" w:cs="仿宋_GB2312"/>
              <w:b/>
              <w:bCs/>
              <w:sz w:val="28"/>
              <w:szCs w:val="28"/>
            </w:rPr>
            <w:fldChar w:fldCharType="separate"/>
          </w:r>
          <w:sdt>
            <w:sdtPr>
              <w:rPr>
                <w:rFonts w:hint="eastAsia" w:ascii="仿宋_GB2312" w:hAnsi="仿宋_GB2312" w:eastAsia="仿宋_GB2312" w:cs="仿宋_GB2312"/>
                <w:b/>
                <w:bCs/>
                <w:kern w:val="2"/>
                <w:sz w:val="28"/>
                <w:szCs w:val="28"/>
                <w:lang w:val="en-US" w:eastAsia="zh-CN" w:bidi="ar-SA"/>
              </w:rPr>
              <w:id w:val="880651732"/>
              <w:placeholder>
                <w:docPart w:val="{47893e9c-460e-46f1-ad3c-49686c10e7ee}"/>
              </w:placeholder>
            </w:sdtPr>
            <w:sdtEndPr>
              <w:rPr>
                <w:rFonts w:hint="eastAsia" w:ascii="仿宋_GB2312" w:hAnsi="仿宋_GB2312" w:eastAsia="仿宋_GB2312" w:cs="仿宋_GB2312"/>
                <w:b/>
                <w:bCs/>
                <w:kern w:val="2"/>
                <w:sz w:val="28"/>
                <w:szCs w:val="28"/>
                <w:lang w:val="en-US" w:eastAsia="zh-CN" w:bidi="ar-SA"/>
              </w:rPr>
            </w:sdtEndPr>
            <w:sdtContent>
              <w:r>
                <w:rPr>
                  <w:rFonts w:hint="eastAsia" w:ascii="仿宋_GB2312" w:hAnsi="仿宋_GB2312" w:eastAsia="仿宋_GB2312" w:cs="仿宋_GB2312"/>
                  <w:b/>
                  <w:bCs/>
                  <w:sz w:val="28"/>
                  <w:szCs w:val="28"/>
                </w:rPr>
                <w:t>规划指标及名词解释</w:t>
              </w:r>
            </w:sdtContent>
          </w:sdt>
          <w:r>
            <w:rPr>
              <w:rFonts w:hint="eastAsia" w:ascii="仿宋_GB2312" w:hAnsi="仿宋_GB2312" w:eastAsia="仿宋_GB2312" w:cs="仿宋_GB2312"/>
              <w:b/>
              <w:bCs/>
              <w:sz w:val="28"/>
              <w:szCs w:val="28"/>
            </w:rPr>
            <w:tab/>
          </w:r>
          <w:bookmarkStart w:id="41" w:name="_Toc1450055857_WPSOffice_Level1Page"/>
          <w:r>
            <w:rPr>
              <w:rFonts w:hint="eastAsia" w:ascii="仿宋_GB2312" w:hAnsi="仿宋_GB2312" w:eastAsia="仿宋_GB2312" w:cs="仿宋_GB2312"/>
              <w:b/>
              <w:bCs/>
              <w:sz w:val="28"/>
              <w:szCs w:val="28"/>
            </w:rPr>
            <w:t>36</w:t>
          </w:r>
          <w:bookmarkEnd w:id="41"/>
          <w:r>
            <w:rPr>
              <w:rFonts w:hint="eastAsia" w:ascii="仿宋_GB2312" w:hAnsi="仿宋_GB2312" w:eastAsia="仿宋_GB2312" w:cs="仿宋_GB2312"/>
              <w:b/>
              <w:bCs/>
              <w:sz w:val="28"/>
              <w:szCs w:val="28"/>
            </w:rPr>
            <w:fldChar w:fldCharType="end"/>
          </w:r>
        </w:p>
        <w:p>
          <w:pPr>
            <w:pStyle w:val="45"/>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_Toc1290347103_WPSOffice_Level1 </w:instrText>
          </w:r>
          <w:r>
            <w:rPr>
              <w:rFonts w:hint="eastAsia" w:ascii="仿宋_GB2312" w:hAnsi="仿宋_GB2312" w:eastAsia="仿宋_GB2312" w:cs="仿宋_GB2312"/>
              <w:sz w:val="28"/>
              <w:szCs w:val="28"/>
            </w:rPr>
            <w:fldChar w:fldCharType="separate"/>
          </w:r>
          <w:sdt>
            <w:sdtPr>
              <w:rPr>
                <w:rFonts w:hint="eastAsia" w:ascii="仿宋_GB2312" w:hAnsi="仿宋_GB2312" w:eastAsia="仿宋_GB2312" w:cs="仿宋_GB2312"/>
                <w:sz w:val="28"/>
                <w:szCs w:val="28"/>
                <w:lang w:val="en-US" w:eastAsia="zh-CN"/>
              </w:rPr>
              <w:id w:val="880651732"/>
              <w:placeholder>
                <w:docPart w:val="{4caa3dca-9c16-4880-b285-098a94d308c2}"/>
              </w:placeholder>
            </w:sdtPr>
            <w:sdtEndPr>
              <w:rPr>
                <w:rFonts w:hint="eastAsia" w:ascii="仿宋_GB2312" w:hAnsi="仿宋_GB2312" w:eastAsia="仿宋_GB2312" w:cs="仿宋_GB2312"/>
                <w:sz w:val="28"/>
                <w:szCs w:val="28"/>
                <w:lang w:val="en-US" w:eastAsia="zh-CN"/>
              </w:rPr>
            </w:sdtEndPr>
            <w:sdtContent>
              <w:r>
                <w:rPr>
                  <w:rFonts w:hint="eastAsia" w:ascii="仿宋_GB2312" w:hAnsi="仿宋_GB2312" w:eastAsia="仿宋_GB2312" w:cs="仿宋_GB2312"/>
                  <w:sz w:val="28"/>
                  <w:szCs w:val="28"/>
                </w:rPr>
                <w:t>一、就业</w:t>
              </w:r>
            </w:sdtContent>
          </w:sdt>
          <w:r>
            <w:rPr>
              <w:rFonts w:hint="eastAsia" w:ascii="仿宋_GB2312" w:hAnsi="仿宋_GB2312" w:eastAsia="仿宋_GB2312" w:cs="仿宋_GB2312"/>
              <w:sz w:val="28"/>
              <w:szCs w:val="28"/>
            </w:rPr>
            <w:tab/>
          </w:r>
          <w:bookmarkStart w:id="42" w:name="_Toc1290347103_WPSOffice_Level1Page"/>
          <w:r>
            <w:rPr>
              <w:rFonts w:hint="eastAsia" w:ascii="仿宋_GB2312" w:hAnsi="仿宋_GB2312" w:eastAsia="仿宋_GB2312" w:cs="仿宋_GB2312"/>
              <w:sz w:val="28"/>
              <w:szCs w:val="28"/>
            </w:rPr>
            <w:t>36</w:t>
          </w:r>
          <w:bookmarkEnd w:id="42"/>
          <w:r>
            <w:rPr>
              <w:rFonts w:hint="eastAsia" w:ascii="仿宋_GB2312" w:hAnsi="仿宋_GB2312" w:eastAsia="仿宋_GB2312" w:cs="仿宋_GB2312"/>
              <w:sz w:val="28"/>
              <w:szCs w:val="28"/>
            </w:rPr>
            <w:fldChar w:fldCharType="end"/>
          </w:r>
        </w:p>
        <w:p>
          <w:pPr>
            <w:pStyle w:val="45"/>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_Toc1315035702_WPSOffice_Level1 </w:instrText>
          </w:r>
          <w:r>
            <w:rPr>
              <w:rFonts w:hint="eastAsia" w:ascii="仿宋_GB2312" w:hAnsi="仿宋_GB2312" w:eastAsia="仿宋_GB2312" w:cs="仿宋_GB2312"/>
              <w:sz w:val="28"/>
              <w:szCs w:val="28"/>
            </w:rPr>
            <w:fldChar w:fldCharType="separate"/>
          </w:r>
          <w:sdt>
            <w:sdtPr>
              <w:rPr>
                <w:rFonts w:hint="eastAsia" w:ascii="仿宋_GB2312" w:hAnsi="仿宋_GB2312" w:eastAsia="仿宋_GB2312" w:cs="仿宋_GB2312"/>
                <w:sz w:val="28"/>
                <w:szCs w:val="28"/>
                <w:lang w:val="en-US" w:eastAsia="zh-CN"/>
              </w:rPr>
              <w:id w:val="880651732"/>
              <w:placeholder>
                <w:docPart w:val="{5ab99a21-db91-4852-b5c7-2a771e267beb}"/>
              </w:placeholder>
            </w:sdtPr>
            <w:sdtEndPr>
              <w:rPr>
                <w:rFonts w:hint="eastAsia" w:ascii="仿宋_GB2312" w:hAnsi="仿宋_GB2312" w:eastAsia="仿宋_GB2312" w:cs="仿宋_GB2312"/>
                <w:sz w:val="28"/>
                <w:szCs w:val="28"/>
                <w:lang w:val="en-US" w:eastAsia="zh-CN"/>
              </w:rPr>
            </w:sdtEndPr>
            <w:sdtContent>
              <w:r>
                <w:rPr>
                  <w:rFonts w:hint="eastAsia" w:ascii="仿宋_GB2312" w:hAnsi="仿宋_GB2312" w:eastAsia="仿宋_GB2312" w:cs="仿宋_GB2312"/>
                  <w:sz w:val="28"/>
                  <w:szCs w:val="28"/>
                </w:rPr>
                <w:t>二、社会保障</w:t>
              </w:r>
            </w:sdtContent>
          </w:sdt>
          <w:r>
            <w:rPr>
              <w:rFonts w:hint="eastAsia" w:ascii="仿宋_GB2312" w:hAnsi="仿宋_GB2312" w:eastAsia="仿宋_GB2312" w:cs="仿宋_GB2312"/>
              <w:sz w:val="28"/>
              <w:szCs w:val="28"/>
            </w:rPr>
            <w:tab/>
          </w:r>
          <w:bookmarkStart w:id="43" w:name="_Toc1315035702_WPSOffice_Level1Page"/>
          <w:r>
            <w:rPr>
              <w:rFonts w:hint="eastAsia" w:ascii="仿宋_GB2312" w:hAnsi="仿宋_GB2312" w:eastAsia="仿宋_GB2312" w:cs="仿宋_GB2312"/>
              <w:sz w:val="28"/>
              <w:szCs w:val="28"/>
            </w:rPr>
            <w:t>37</w:t>
          </w:r>
          <w:bookmarkEnd w:id="43"/>
          <w:r>
            <w:rPr>
              <w:rFonts w:hint="eastAsia" w:ascii="仿宋_GB2312" w:hAnsi="仿宋_GB2312" w:eastAsia="仿宋_GB2312" w:cs="仿宋_GB2312"/>
              <w:sz w:val="28"/>
              <w:szCs w:val="28"/>
            </w:rPr>
            <w:fldChar w:fldCharType="end"/>
          </w:r>
        </w:p>
        <w:p>
          <w:pPr>
            <w:pStyle w:val="45"/>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_Toc345228964_WPSOffice_Level1 </w:instrText>
          </w:r>
          <w:r>
            <w:rPr>
              <w:rFonts w:hint="eastAsia" w:ascii="仿宋_GB2312" w:hAnsi="仿宋_GB2312" w:eastAsia="仿宋_GB2312" w:cs="仿宋_GB2312"/>
              <w:sz w:val="28"/>
              <w:szCs w:val="28"/>
            </w:rPr>
            <w:fldChar w:fldCharType="separate"/>
          </w:r>
          <w:sdt>
            <w:sdtPr>
              <w:rPr>
                <w:rFonts w:hint="eastAsia" w:ascii="仿宋_GB2312" w:hAnsi="仿宋_GB2312" w:eastAsia="仿宋_GB2312" w:cs="仿宋_GB2312"/>
                <w:sz w:val="28"/>
                <w:szCs w:val="28"/>
                <w:lang w:val="en-US" w:eastAsia="zh-CN"/>
              </w:rPr>
              <w:id w:val="880651732"/>
              <w:placeholder>
                <w:docPart w:val="{62f23f24-27ff-49d3-9e67-300e073a7133}"/>
              </w:placeholder>
            </w:sdtPr>
            <w:sdtEndPr>
              <w:rPr>
                <w:rFonts w:hint="eastAsia" w:ascii="仿宋_GB2312" w:hAnsi="仿宋_GB2312" w:eastAsia="仿宋_GB2312" w:cs="仿宋_GB2312"/>
                <w:sz w:val="28"/>
                <w:szCs w:val="28"/>
                <w:lang w:val="en-US" w:eastAsia="zh-CN"/>
              </w:rPr>
            </w:sdtEndPr>
            <w:sdtContent>
              <w:r>
                <w:rPr>
                  <w:rFonts w:hint="eastAsia" w:ascii="仿宋_GB2312" w:hAnsi="仿宋_GB2312" w:eastAsia="仿宋_GB2312" w:cs="仿宋_GB2312"/>
                  <w:sz w:val="28"/>
                  <w:szCs w:val="28"/>
                </w:rPr>
                <w:t>三、人事人才</w:t>
              </w:r>
            </w:sdtContent>
          </w:sdt>
          <w:r>
            <w:rPr>
              <w:rFonts w:hint="eastAsia" w:ascii="仿宋_GB2312" w:hAnsi="仿宋_GB2312" w:eastAsia="仿宋_GB2312" w:cs="仿宋_GB2312"/>
              <w:sz w:val="28"/>
              <w:szCs w:val="28"/>
            </w:rPr>
            <w:tab/>
          </w:r>
          <w:bookmarkStart w:id="44" w:name="_Toc345228964_WPSOffice_Level1Page"/>
          <w:r>
            <w:rPr>
              <w:rFonts w:hint="eastAsia" w:ascii="仿宋_GB2312" w:hAnsi="仿宋_GB2312" w:eastAsia="仿宋_GB2312" w:cs="仿宋_GB2312"/>
              <w:sz w:val="28"/>
              <w:szCs w:val="28"/>
            </w:rPr>
            <w:t>38</w:t>
          </w:r>
          <w:bookmarkEnd w:id="44"/>
          <w:r>
            <w:rPr>
              <w:rFonts w:hint="eastAsia" w:ascii="仿宋_GB2312" w:hAnsi="仿宋_GB2312" w:eastAsia="仿宋_GB2312" w:cs="仿宋_GB2312"/>
              <w:sz w:val="28"/>
              <w:szCs w:val="28"/>
            </w:rPr>
            <w:fldChar w:fldCharType="end"/>
          </w:r>
        </w:p>
        <w:p>
          <w:pPr>
            <w:pStyle w:val="45"/>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_Toc718867037_WPSOffice_Level1 </w:instrText>
          </w:r>
          <w:r>
            <w:rPr>
              <w:rFonts w:hint="eastAsia" w:ascii="仿宋_GB2312" w:hAnsi="仿宋_GB2312" w:eastAsia="仿宋_GB2312" w:cs="仿宋_GB2312"/>
              <w:sz w:val="28"/>
              <w:szCs w:val="28"/>
            </w:rPr>
            <w:fldChar w:fldCharType="separate"/>
          </w:r>
          <w:sdt>
            <w:sdtPr>
              <w:rPr>
                <w:rFonts w:hint="eastAsia" w:ascii="仿宋_GB2312" w:hAnsi="仿宋_GB2312" w:eastAsia="仿宋_GB2312" w:cs="仿宋_GB2312"/>
                <w:sz w:val="28"/>
                <w:szCs w:val="28"/>
                <w:lang w:val="en-US" w:eastAsia="zh-CN"/>
              </w:rPr>
              <w:id w:val="880651732"/>
              <w:placeholder>
                <w:docPart w:val="{d7d83cb7-4f6d-4d7d-ba5b-b60656702c9b}"/>
              </w:placeholder>
            </w:sdtPr>
            <w:sdtEndPr>
              <w:rPr>
                <w:rFonts w:hint="eastAsia" w:ascii="仿宋_GB2312" w:hAnsi="仿宋_GB2312" w:eastAsia="仿宋_GB2312" w:cs="仿宋_GB2312"/>
                <w:sz w:val="28"/>
                <w:szCs w:val="28"/>
                <w:lang w:val="en-US" w:eastAsia="zh-CN"/>
              </w:rPr>
            </w:sdtEndPr>
            <w:sdtContent>
              <w:r>
                <w:rPr>
                  <w:rFonts w:hint="eastAsia" w:ascii="仿宋_GB2312" w:hAnsi="仿宋_GB2312" w:eastAsia="仿宋_GB2312" w:cs="仿宋_GB2312"/>
                  <w:sz w:val="28"/>
                  <w:szCs w:val="28"/>
                </w:rPr>
                <w:t>四、劳动关系</w:t>
              </w:r>
            </w:sdtContent>
          </w:sdt>
          <w:r>
            <w:rPr>
              <w:rFonts w:hint="eastAsia" w:ascii="仿宋_GB2312" w:hAnsi="仿宋_GB2312" w:eastAsia="仿宋_GB2312" w:cs="仿宋_GB2312"/>
              <w:sz w:val="28"/>
              <w:szCs w:val="28"/>
            </w:rPr>
            <w:tab/>
          </w:r>
          <w:bookmarkStart w:id="45" w:name="_Toc718867037_WPSOffice_Level1Page"/>
          <w:r>
            <w:rPr>
              <w:rFonts w:hint="eastAsia" w:ascii="仿宋_GB2312" w:hAnsi="仿宋_GB2312" w:eastAsia="仿宋_GB2312" w:cs="仿宋_GB2312"/>
              <w:sz w:val="28"/>
              <w:szCs w:val="28"/>
            </w:rPr>
            <w:t>39</w:t>
          </w:r>
          <w:bookmarkEnd w:id="45"/>
          <w:r>
            <w:rPr>
              <w:rFonts w:hint="eastAsia" w:ascii="仿宋_GB2312" w:hAnsi="仿宋_GB2312" w:eastAsia="仿宋_GB2312" w:cs="仿宋_GB2312"/>
              <w:sz w:val="28"/>
              <w:szCs w:val="28"/>
            </w:rPr>
            <w:fldChar w:fldCharType="end"/>
          </w:r>
        </w:p>
        <w:p>
          <w:pPr>
            <w:pStyle w:val="45"/>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\l _Toc612097476_WPSOffice_Level1 </w:instrText>
          </w:r>
          <w:r>
            <w:rPr>
              <w:rFonts w:hint="eastAsia" w:ascii="仿宋_GB2312" w:hAnsi="仿宋_GB2312" w:eastAsia="仿宋_GB2312" w:cs="仿宋_GB2312"/>
              <w:sz w:val="28"/>
              <w:szCs w:val="28"/>
            </w:rPr>
            <w:fldChar w:fldCharType="separate"/>
          </w:r>
          <w:sdt>
            <w:sdtPr>
              <w:rPr>
                <w:rFonts w:hint="eastAsia" w:ascii="仿宋_GB2312" w:hAnsi="仿宋_GB2312" w:eastAsia="仿宋_GB2312" w:cs="仿宋_GB2312"/>
                <w:sz w:val="28"/>
                <w:szCs w:val="28"/>
                <w:lang w:val="en-US" w:eastAsia="zh-CN"/>
              </w:rPr>
              <w:id w:val="880651732"/>
              <w:placeholder>
                <w:docPart w:val="{6e345352-1495-4668-ad2b-d2cf080c4a6d}"/>
              </w:placeholder>
            </w:sdtPr>
            <w:sdtEndPr>
              <w:rPr>
                <w:rFonts w:hint="eastAsia" w:ascii="仿宋_GB2312" w:hAnsi="仿宋_GB2312" w:eastAsia="仿宋_GB2312" w:cs="仿宋_GB2312"/>
                <w:sz w:val="28"/>
                <w:szCs w:val="28"/>
                <w:lang w:val="en-US" w:eastAsia="zh-CN"/>
              </w:rPr>
            </w:sdtEndPr>
            <w:sdtContent>
              <w:r>
                <w:rPr>
                  <w:rFonts w:hint="eastAsia" w:ascii="仿宋_GB2312" w:hAnsi="仿宋_GB2312" w:eastAsia="仿宋_GB2312" w:cs="仿宋_GB2312"/>
                  <w:sz w:val="28"/>
                  <w:szCs w:val="28"/>
                </w:rPr>
                <w:t>五、公共服务</w:t>
              </w:r>
            </w:sdtContent>
          </w:sdt>
          <w:r>
            <w:rPr>
              <w:rFonts w:hint="eastAsia" w:ascii="仿宋_GB2312" w:hAnsi="仿宋_GB2312" w:eastAsia="仿宋_GB2312" w:cs="仿宋_GB2312"/>
              <w:sz w:val="28"/>
              <w:szCs w:val="28"/>
            </w:rPr>
            <w:tab/>
          </w:r>
          <w:bookmarkStart w:id="46" w:name="_Toc612097476_WPSOffice_Level1Page"/>
          <w:r>
            <w:rPr>
              <w:rFonts w:hint="eastAsia" w:ascii="仿宋_GB2312" w:hAnsi="仿宋_GB2312" w:eastAsia="仿宋_GB2312" w:cs="仿宋_GB2312"/>
              <w:sz w:val="28"/>
              <w:szCs w:val="28"/>
            </w:rPr>
            <w:t>39</w:t>
          </w:r>
          <w:bookmarkEnd w:id="46"/>
          <w:r>
            <w:rPr>
              <w:rFonts w:hint="eastAsia" w:ascii="仿宋_GB2312" w:hAnsi="仿宋_GB2312" w:eastAsia="仿宋_GB2312" w:cs="仿宋_GB2312"/>
              <w:sz w:val="28"/>
              <w:szCs w:val="28"/>
            </w:rPr>
            <w:fldChar w:fldCharType="end"/>
          </w:r>
          <w:bookmarkEnd w:id="0"/>
        </w:p>
      </w:sdtContent>
    </w:sdt>
    <w:p>
      <w:pPr>
        <w:keepNext w:val="0"/>
        <w:keepLines w:val="0"/>
        <w:pageBreakBefore w:val="0"/>
        <w:widowControl w:val="0"/>
        <w:kinsoku/>
        <w:wordWrap/>
        <w:overflowPunct/>
        <w:topLinePunct w:val="0"/>
        <w:autoSpaceDE/>
        <w:autoSpaceDN/>
        <w:bidi w:val="0"/>
        <w:adjustRightInd/>
        <w:snapToGrid w:val="0"/>
        <w:spacing w:before="157" w:beforeLines="50" w:after="157" w:afterLines="50" w:line="560" w:lineRule="exact"/>
        <w:jc w:val="both"/>
        <w:textAlignment w:val="auto"/>
        <w:rPr>
          <w:rFonts w:hint="eastAsia" w:ascii="黑体" w:hAnsi="黑体" w:eastAsia="黑体" w:cs="黑体"/>
          <w:b w:val="0"/>
          <w:bCs w:val="0"/>
          <w:caps w:val="0"/>
          <w:smallCaps w:val="0"/>
          <w:kern w:val="0"/>
          <w:sz w:val="36"/>
          <w:szCs w:val="44"/>
          <w:lang w:val="en-US" w:eastAsia="zh-CN" w:bidi="ar-SA"/>
        </w:rPr>
      </w:pPr>
    </w:p>
    <w:p>
      <w:pPr>
        <w:keepNext w:val="0"/>
        <w:keepLines w:val="0"/>
        <w:pageBreakBefore w:val="0"/>
        <w:widowControl w:val="0"/>
        <w:kinsoku/>
        <w:wordWrap/>
        <w:overflowPunct/>
        <w:topLinePunct w:val="0"/>
        <w:autoSpaceDE/>
        <w:autoSpaceDN/>
        <w:bidi w:val="0"/>
        <w:adjustRightInd/>
        <w:snapToGrid w:val="0"/>
        <w:spacing w:before="157" w:beforeLines="50" w:after="157" w:afterLines="50" w:line="560" w:lineRule="exact"/>
        <w:jc w:val="both"/>
        <w:textAlignment w:val="auto"/>
        <w:rPr>
          <w:rFonts w:hint="eastAsia" w:ascii="黑体" w:hAnsi="黑体" w:eastAsia="黑体" w:cs="黑体"/>
          <w:b w:val="0"/>
          <w:bCs w:val="0"/>
          <w:caps w:val="0"/>
          <w:smallCaps w:val="0"/>
          <w:kern w:val="0"/>
          <w:sz w:val="36"/>
          <w:szCs w:val="44"/>
          <w:lang w:val="en-US" w:eastAsia="zh-CN" w:bidi="ar-SA"/>
        </w:rPr>
        <w:sectPr>
          <w:footerReference r:id="rId5" w:type="default"/>
          <w:pgSz w:w="11906" w:h="16838"/>
          <w:pgMar w:top="1440" w:right="1800" w:bottom="1440" w:left="1800" w:header="851" w:footer="992" w:gutter="0"/>
          <w:pgNumType w:fmt="numberInDash"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before="157" w:beforeLines="50" w:after="157" w:afterLines="50" w:line="560" w:lineRule="exact"/>
        <w:jc w:val="center"/>
        <w:textAlignment w:val="auto"/>
        <w:rPr>
          <w:rFonts w:hint="eastAsia" w:ascii="黑体" w:hAnsi="黑体" w:eastAsia="黑体" w:cs="黑体"/>
          <w:b w:val="0"/>
          <w:bCs w:val="0"/>
          <w:caps w:val="0"/>
          <w:smallCaps w:val="0"/>
          <w:kern w:val="0"/>
          <w:sz w:val="32"/>
          <w:szCs w:val="32"/>
          <w:lang w:val="en-US" w:eastAsia="zh-CN" w:bidi="ar-SA"/>
        </w:rPr>
      </w:pPr>
      <w:bookmarkStart w:id="47" w:name="_Toc702833826_WPSOffice_Level1"/>
      <w:r>
        <w:rPr>
          <w:rFonts w:hint="eastAsia" w:ascii="黑体" w:hAnsi="黑体" w:eastAsia="黑体" w:cs="黑体"/>
          <w:b w:val="0"/>
          <w:bCs w:val="0"/>
          <w:caps w:val="0"/>
          <w:smallCaps w:val="0"/>
          <w:kern w:val="0"/>
          <w:sz w:val="32"/>
          <w:szCs w:val="32"/>
          <w:lang w:val="en-US" w:eastAsia="zh-CN" w:bidi="ar-SA"/>
        </w:rPr>
        <w:t>前  言</w:t>
      </w:r>
      <w:bookmarkEnd w:id="47"/>
    </w:p>
    <w:p>
      <w:pPr>
        <w:snapToGrid w:val="0"/>
        <w:spacing w:line="560" w:lineRule="exact"/>
        <w:ind w:firstLine="640" w:firstLineChars="200"/>
        <w:jc w:val="both"/>
        <w:rPr>
          <w:rFonts w:ascii="Times New Roman" w:hAnsi="Times New Roman" w:eastAsia="仿宋_GB2312" w:cs="华文仿宋"/>
          <w:b w:val="0"/>
          <w:bCs w:val="0"/>
          <w:caps w:val="0"/>
          <w:smallCaps w:val="0"/>
          <w:kern w:val="0"/>
          <w:sz w:val="32"/>
          <w:szCs w:val="32"/>
        </w:rPr>
      </w:pPr>
      <w:r>
        <w:rPr>
          <w:rFonts w:hint="eastAsia" w:ascii="Times New Roman" w:hAnsi="Times New Roman" w:eastAsia="仿宋_GB2312" w:cs="华文仿宋"/>
          <w:b w:val="0"/>
          <w:bCs w:val="0"/>
          <w:caps w:val="0"/>
          <w:smallCaps w:val="0"/>
          <w:kern w:val="0"/>
          <w:sz w:val="32"/>
          <w:szCs w:val="32"/>
        </w:rPr>
        <w:t>为促进柳州市人力资源和社会保障事业健康有序可持续发展，根据</w:t>
      </w:r>
      <w:r>
        <w:rPr>
          <w:rFonts w:hint="eastAsia" w:ascii="Times New Roman" w:hAnsi="Times New Roman" w:eastAsia="仿宋_GB2312" w:cs="华文仿宋"/>
          <w:b w:val="0"/>
          <w:bCs w:val="0"/>
          <w:caps w:val="0"/>
          <w:smallCaps w:val="0"/>
          <w:kern w:val="0"/>
          <w:sz w:val="32"/>
          <w:szCs w:val="32"/>
          <w:lang w:eastAsia="zh-CN"/>
        </w:rPr>
        <w:t>《</w:t>
      </w:r>
      <w:r>
        <w:rPr>
          <w:rFonts w:hint="eastAsia" w:ascii="Times New Roman" w:hAnsi="Times New Roman" w:eastAsia="仿宋_GB2312" w:cs="华文仿宋"/>
          <w:b w:val="0"/>
          <w:bCs w:val="0"/>
          <w:caps w:val="0"/>
          <w:smallCaps w:val="0"/>
          <w:kern w:val="0"/>
          <w:sz w:val="32"/>
          <w:szCs w:val="32"/>
        </w:rPr>
        <w:t>人力资源和社会保障事业发展“十四五”规划</w:t>
      </w:r>
      <w:r>
        <w:rPr>
          <w:rFonts w:hint="eastAsia" w:ascii="Times New Roman" w:hAnsi="Times New Roman" w:eastAsia="仿宋_GB2312" w:cs="华文仿宋"/>
          <w:b w:val="0"/>
          <w:bCs w:val="0"/>
          <w:caps w:val="0"/>
          <w:smallCaps w:val="0"/>
          <w:kern w:val="0"/>
          <w:sz w:val="32"/>
          <w:szCs w:val="32"/>
          <w:lang w:eastAsia="zh-CN"/>
        </w:rPr>
        <w:t>》</w:t>
      </w:r>
      <w:r>
        <w:rPr>
          <w:rFonts w:hint="eastAsia" w:ascii="Times New Roman" w:hAnsi="Times New Roman" w:eastAsia="仿宋_GB2312" w:cs="华文仿宋"/>
          <w:b w:val="0"/>
          <w:bCs w:val="0"/>
          <w:caps w:val="0"/>
          <w:smallCaps w:val="0"/>
          <w:kern w:val="0"/>
          <w:sz w:val="32"/>
          <w:szCs w:val="32"/>
        </w:rPr>
        <w:t>《柳州市国民经济和社会发展第十四个五年规划纲要和</w:t>
      </w:r>
      <w:r>
        <w:rPr>
          <w:rFonts w:ascii="Times New Roman" w:hAnsi="Times New Roman" w:eastAsia="仿宋_GB2312" w:cs="华文仿宋"/>
          <w:b w:val="0"/>
          <w:bCs w:val="0"/>
          <w:caps w:val="0"/>
          <w:smallCaps w:val="0"/>
          <w:kern w:val="0"/>
          <w:sz w:val="32"/>
          <w:szCs w:val="32"/>
        </w:rPr>
        <w:t>2035</w:t>
      </w:r>
      <w:r>
        <w:rPr>
          <w:rFonts w:hint="eastAsia" w:ascii="Times New Roman" w:hAnsi="Times New Roman" w:eastAsia="仿宋_GB2312" w:cs="华文仿宋"/>
          <w:b w:val="0"/>
          <w:bCs w:val="0"/>
          <w:caps w:val="0"/>
          <w:smallCaps w:val="0"/>
          <w:kern w:val="0"/>
          <w:sz w:val="32"/>
          <w:szCs w:val="32"/>
        </w:rPr>
        <w:t>年远景目标纲要》《广西壮族自治区人力资源和社会保障事业发展“十四五”规划》编制本规划，研究制定和确立“十四五”时期柳州市人力资源和社会保障事业发展的总体思路、主要目标任务和重要政策措施，是“十四五”时期全市人力资源和社会保障事业高质量发展的基础性、指导性文件。</w:t>
      </w:r>
    </w:p>
    <w:p>
      <w:pPr>
        <w:pStyle w:val="3"/>
        <w:jc w:val="center"/>
        <w:rPr>
          <w:rFonts w:hint="eastAsia" w:ascii="黑体" w:hAnsi="黑体" w:eastAsia="黑体" w:cs="黑体"/>
          <w:b w:val="0"/>
          <w:bCs w:val="0"/>
          <w:caps w:val="0"/>
          <w:smallCaps w:val="0"/>
          <w:spacing w:val="-6"/>
          <w:kern w:val="0"/>
          <w:sz w:val="32"/>
          <w:szCs w:val="32"/>
        </w:rPr>
      </w:pPr>
      <w:bookmarkStart w:id="48" w:name="_Toc178872189"/>
      <w:bookmarkStart w:id="49" w:name="_Toc62807990"/>
      <w:bookmarkStart w:id="50" w:name="_Toc62807709"/>
      <w:bookmarkStart w:id="51" w:name="_Toc530351129"/>
      <w:bookmarkStart w:id="52" w:name="_Toc62808311"/>
      <w:bookmarkStart w:id="53" w:name="_Toc62807845"/>
      <w:bookmarkStart w:id="54" w:name="_Toc62808533"/>
      <w:bookmarkStart w:id="55" w:name="_Toc62808401"/>
      <w:bookmarkStart w:id="56" w:name="_Toc444032904"/>
      <w:bookmarkStart w:id="57" w:name="_Toc973085535"/>
      <w:bookmarkStart w:id="58" w:name="_Toc1378638241_WPSOffice_Level1"/>
      <w:bookmarkStart w:id="59" w:name="_Toc15342"/>
      <w:r>
        <w:rPr>
          <w:rFonts w:hint="eastAsia" w:ascii="黑体" w:hAnsi="黑体" w:eastAsia="黑体" w:cs="黑体"/>
          <w:b w:val="0"/>
          <w:bCs w:val="0"/>
          <w:caps w:val="0"/>
          <w:smallCaps w:val="0"/>
          <w:kern w:val="0"/>
          <w:sz w:val="32"/>
          <w:szCs w:val="32"/>
        </w:rPr>
        <w:t xml:space="preserve">第一章 </w:t>
      </w:r>
      <w:bookmarkEnd w:id="48"/>
      <w:bookmarkEnd w:id="49"/>
      <w:bookmarkEnd w:id="50"/>
      <w:bookmarkEnd w:id="51"/>
      <w:bookmarkEnd w:id="52"/>
      <w:bookmarkEnd w:id="53"/>
      <w:bookmarkEnd w:id="54"/>
      <w:bookmarkEnd w:id="55"/>
      <w:bookmarkEnd w:id="56"/>
      <w:bookmarkEnd w:id="57"/>
      <w:r>
        <w:rPr>
          <w:rFonts w:hint="eastAsia" w:ascii="黑体" w:hAnsi="黑体" w:eastAsia="黑体" w:cs="黑体"/>
          <w:b w:val="0"/>
          <w:bCs w:val="0"/>
          <w:caps w:val="0"/>
          <w:smallCaps w:val="0"/>
          <w:spacing w:val="-6"/>
          <w:kern w:val="0"/>
          <w:sz w:val="32"/>
          <w:szCs w:val="32"/>
        </w:rPr>
        <w:t>全面开启人力资源</w:t>
      </w:r>
      <w:r>
        <w:rPr>
          <w:rFonts w:hint="eastAsia" w:ascii="黑体" w:hAnsi="黑体" w:eastAsia="黑体" w:cs="黑体"/>
          <w:b w:val="0"/>
          <w:bCs w:val="0"/>
          <w:caps w:val="0"/>
          <w:smallCaps w:val="0"/>
          <w:spacing w:val="-6"/>
          <w:kern w:val="0"/>
          <w:sz w:val="32"/>
          <w:szCs w:val="32"/>
          <w:lang w:eastAsia="zh-CN"/>
        </w:rPr>
        <w:t>和</w:t>
      </w:r>
      <w:r>
        <w:rPr>
          <w:rFonts w:hint="eastAsia" w:ascii="黑体" w:hAnsi="黑体" w:eastAsia="黑体" w:cs="黑体"/>
          <w:b w:val="0"/>
          <w:bCs w:val="0"/>
          <w:caps w:val="0"/>
          <w:smallCaps w:val="0"/>
          <w:spacing w:val="-6"/>
          <w:kern w:val="0"/>
          <w:sz w:val="32"/>
          <w:szCs w:val="32"/>
        </w:rPr>
        <w:t>社会保障事业发展新征程</w:t>
      </w:r>
      <w:bookmarkEnd w:id="58"/>
      <w:bookmarkEnd w:id="59"/>
    </w:p>
    <w:p>
      <w:pPr>
        <w:spacing w:line="560" w:lineRule="exact"/>
        <w:ind w:firstLine="640"/>
        <w:jc w:val="both"/>
        <w:rPr>
          <w:rFonts w:ascii="Times New Roman" w:hAnsi="Times New Roman" w:eastAsia="仿宋_GB2312" w:cs="华文仿宋"/>
          <w:b w:val="0"/>
          <w:bCs w:val="0"/>
          <w:caps w:val="0"/>
          <w:smallCaps w:val="0"/>
          <w:kern w:val="0"/>
          <w:sz w:val="32"/>
          <w:szCs w:val="32"/>
        </w:rPr>
      </w:pPr>
      <w:r>
        <w:rPr>
          <w:rFonts w:hint="eastAsia" w:ascii="Times New Roman" w:hAnsi="Times New Roman" w:eastAsia="仿宋_GB2312" w:cs="华文仿宋"/>
          <w:b w:val="0"/>
          <w:bCs w:val="0"/>
          <w:caps w:val="0"/>
          <w:smallCaps w:val="0"/>
          <w:kern w:val="0"/>
          <w:sz w:val="32"/>
          <w:szCs w:val="32"/>
        </w:rPr>
        <w:t>“</w:t>
      </w:r>
      <w:r>
        <w:rPr>
          <w:rFonts w:ascii="Times New Roman" w:hAnsi="Times New Roman" w:eastAsia="仿宋_GB2312" w:cs="华文仿宋"/>
          <w:b w:val="0"/>
          <w:bCs w:val="0"/>
          <w:caps w:val="0"/>
          <w:smallCaps w:val="0"/>
          <w:kern w:val="0"/>
          <w:sz w:val="32"/>
          <w:szCs w:val="32"/>
        </w:rPr>
        <w:t>十四五</w:t>
      </w:r>
      <w:r>
        <w:rPr>
          <w:rFonts w:hint="eastAsia" w:ascii="Times New Roman" w:hAnsi="Times New Roman" w:eastAsia="仿宋_GB2312" w:cs="华文仿宋"/>
          <w:b w:val="0"/>
          <w:bCs w:val="0"/>
          <w:caps w:val="0"/>
          <w:smallCaps w:val="0"/>
          <w:kern w:val="0"/>
          <w:sz w:val="32"/>
          <w:szCs w:val="32"/>
        </w:rPr>
        <w:t>”</w:t>
      </w:r>
      <w:r>
        <w:rPr>
          <w:rFonts w:ascii="Times New Roman" w:hAnsi="Times New Roman" w:eastAsia="仿宋_GB2312" w:cs="华文仿宋"/>
          <w:b w:val="0"/>
          <w:bCs w:val="0"/>
          <w:caps w:val="0"/>
          <w:smallCaps w:val="0"/>
          <w:kern w:val="0"/>
          <w:sz w:val="32"/>
          <w:szCs w:val="32"/>
        </w:rPr>
        <w:t>时期是我国全面建成小康社会</w:t>
      </w:r>
      <w:r>
        <w:rPr>
          <w:rFonts w:hint="eastAsia" w:ascii="Times New Roman" w:hAnsi="Times New Roman" w:eastAsia="仿宋_GB2312" w:cs="华文仿宋"/>
          <w:b w:val="0"/>
          <w:bCs w:val="0"/>
          <w:caps w:val="0"/>
          <w:smallCaps w:val="0"/>
          <w:kern w:val="0"/>
          <w:sz w:val="32"/>
          <w:szCs w:val="32"/>
        </w:rPr>
        <w:t>、实现第一个百年奋斗目标之后，乘势而上开启</w:t>
      </w:r>
      <w:r>
        <w:rPr>
          <w:rFonts w:ascii="Times New Roman" w:hAnsi="Times New Roman" w:eastAsia="仿宋_GB2312" w:cs="华文仿宋"/>
          <w:b w:val="0"/>
          <w:bCs w:val="0"/>
          <w:caps w:val="0"/>
          <w:smallCaps w:val="0"/>
          <w:kern w:val="0"/>
          <w:sz w:val="32"/>
          <w:szCs w:val="32"/>
        </w:rPr>
        <w:t>全面建设社会主义现代化国家</w:t>
      </w:r>
      <w:r>
        <w:rPr>
          <w:rFonts w:hint="eastAsia" w:ascii="Times New Roman" w:hAnsi="Times New Roman" w:eastAsia="仿宋_GB2312" w:cs="华文仿宋"/>
          <w:b w:val="0"/>
          <w:bCs w:val="0"/>
          <w:caps w:val="0"/>
          <w:smallCaps w:val="0"/>
          <w:kern w:val="0"/>
          <w:sz w:val="32"/>
          <w:szCs w:val="32"/>
        </w:rPr>
        <w:t>新征程、向</w:t>
      </w:r>
      <w:r>
        <w:rPr>
          <w:rFonts w:ascii="Times New Roman" w:hAnsi="Times New Roman" w:eastAsia="仿宋_GB2312" w:cs="华文仿宋"/>
          <w:b w:val="0"/>
          <w:bCs w:val="0"/>
          <w:caps w:val="0"/>
          <w:smallCaps w:val="0"/>
          <w:kern w:val="0"/>
          <w:sz w:val="32"/>
          <w:szCs w:val="32"/>
        </w:rPr>
        <w:t>第二个百年奋斗目标</w:t>
      </w:r>
      <w:r>
        <w:rPr>
          <w:rFonts w:hint="eastAsia" w:ascii="Times New Roman" w:hAnsi="Times New Roman" w:eastAsia="仿宋_GB2312" w:cs="华文仿宋"/>
          <w:b w:val="0"/>
          <w:bCs w:val="0"/>
          <w:caps w:val="0"/>
          <w:smallCaps w:val="0"/>
          <w:kern w:val="0"/>
          <w:sz w:val="32"/>
          <w:szCs w:val="32"/>
        </w:rPr>
        <w:t>进军</w:t>
      </w:r>
      <w:r>
        <w:rPr>
          <w:rFonts w:ascii="Times New Roman" w:hAnsi="Times New Roman" w:eastAsia="仿宋_GB2312" w:cs="华文仿宋"/>
          <w:b w:val="0"/>
          <w:bCs w:val="0"/>
          <w:caps w:val="0"/>
          <w:smallCaps w:val="0"/>
          <w:kern w:val="0"/>
          <w:sz w:val="32"/>
          <w:szCs w:val="32"/>
        </w:rPr>
        <w:t>的第一个五年。</w:t>
      </w:r>
      <w:r>
        <w:rPr>
          <w:rFonts w:hint="eastAsia" w:ascii="Times New Roman" w:hAnsi="Times New Roman" w:eastAsia="仿宋_GB2312" w:cs="华文仿宋"/>
          <w:b w:val="0"/>
          <w:bCs w:val="0"/>
          <w:caps w:val="0"/>
          <w:smallCaps w:val="0"/>
          <w:kern w:val="0"/>
          <w:sz w:val="32"/>
          <w:szCs w:val="32"/>
        </w:rPr>
        <w:t>全市</w:t>
      </w:r>
      <w:r>
        <w:rPr>
          <w:rFonts w:ascii="Times New Roman" w:hAnsi="Times New Roman" w:eastAsia="仿宋_GB2312" w:cs="华文仿宋"/>
          <w:b w:val="0"/>
          <w:bCs w:val="0"/>
          <w:caps w:val="0"/>
          <w:smallCaps w:val="0"/>
          <w:kern w:val="0"/>
          <w:sz w:val="32"/>
          <w:szCs w:val="32"/>
        </w:rPr>
        <w:t>人力资源</w:t>
      </w:r>
      <w:r>
        <w:rPr>
          <w:rFonts w:hint="eastAsia" w:ascii="Times New Roman" w:hAnsi="Times New Roman" w:eastAsia="仿宋_GB2312" w:cs="华文仿宋"/>
          <w:b w:val="0"/>
          <w:bCs w:val="0"/>
          <w:caps w:val="0"/>
          <w:smallCaps w:val="0"/>
          <w:kern w:val="0"/>
          <w:sz w:val="32"/>
          <w:szCs w:val="32"/>
          <w:lang w:eastAsia="zh-CN"/>
        </w:rPr>
        <w:t>和</w:t>
      </w:r>
      <w:r>
        <w:rPr>
          <w:rFonts w:ascii="Times New Roman" w:hAnsi="Times New Roman" w:eastAsia="仿宋_GB2312" w:cs="华文仿宋"/>
          <w:b w:val="0"/>
          <w:bCs w:val="0"/>
          <w:caps w:val="0"/>
          <w:smallCaps w:val="0"/>
          <w:kern w:val="0"/>
          <w:sz w:val="32"/>
          <w:szCs w:val="32"/>
        </w:rPr>
        <w:t>社会保障部门要以习近平新时代中国特色社会主义思想为指导，</w:t>
      </w:r>
      <w:r>
        <w:rPr>
          <w:rFonts w:hint="eastAsia" w:ascii="Times New Roman" w:hAnsi="Times New Roman" w:eastAsia="仿宋_GB2312" w:cs="华文仿宋"/>
          <w:b w:val="0"/>
          <w:bCs w:val="0"/>
          <w:caps w:val="0"/>
          <w:smallCaps w:val="0"/>
          <w:kern w:val="0"/>
          <w:sz w:val="32"/>
          <w:szCs w:val="32"/>
        </w:rPr>
        <w:t>立足新发展阶段，贯彻新发展理念，构建新发展格局</w:t>
      </w:r>
      <w:r>
        <w:rPr>
          <w:rFonts w:ascii="Times New Roman" w:hAnsi="Times New Roman" w:eastAsia="仿宋_GB2312" w:cs="华文仿宋"/>
          <w:b w:val="0"/>
          <w:bCs w:val="0"/>
          <w:caps w:val="0"/>
          <w:smallCaps w:val="0"/>
          <w:kern w:val="0"/>
          <w:sz w:val="32"/>
          <w:szCs w:val="32"/>
        </w:rPr>
        <w:t>，为全面建设社会主义现代化作出积极贡献。</w:t>
      </w:r>
      <w:bookmarkStart w:id="60" w:name="_Toc35437484"/>
    </w:p>
    <w:p>
      <w:pPr>
        <w:pStyle w:val="4"/>
        <w:jc w:val="center"/>
        <w:rPr>
          <w:rFonts w:hint="eastAsia" w:ascii="黑体" w:hAnsi="黑体" w:eastAsia="黑体" w:cs="黑体"/>
          <w:b w:val="0"/>
          <w:bCs w:val="0"/>
          <w:caps w:val="0"/>
          <w:smallCaps w:val="0"/>
        </w:rPr>
      </w:pPr>
      <w:bookmarkStart w:id="61" w:name="_Toc62808312"/>
      <w:bookmarkStart w:id="62" w:name="_Toc62807846"/>
      <w:bookmarkStart w:id="63" w:name="_Toc62808534"/>
      <w:bookmarkStart w:id="64" w:name="_Toc62808402"/>
      <w:bookmarkStart w:id="65" w:name="_Toc2496"/>
      <w:bookmarkStart w:id="66" w:name="_Toc1378638241_WPSOffice_Level2"/>
      <w:bookmarkStart w:id="67" w:name="_Toc62807991"/>
      <w:r>
        <w:rPr>
          <w:rFonts w:hint="eastAsia" w:ascii="黑体" w:hAnsi="黑体" w:eastAsia="黑体" w:cs="黑体"/>
          <w:b w:val="0"/>
          <w:bCs w:val="0"/>
          <w:caps w:val="0"/>
          <w:smallCaps w:val="0"/>
        </w:rPr>
        <w:t>第一节 发展基础</w:t>
      </w:r>
      <w:bookmarkEnd w:id="60"/>
      <w:bookmarkEnd w:id="61"/>
      <w:bookmarkEnd w:id="62"/>
      <w:bookmarkEnd w:id="63"/>
      <w:bookmarkEnd w:id="64"/>
      <w:bookmarkEnd w:id="65"/>
      <w:bookmarkEnd w:id="66"/>
      <w:bookmarkEnd w:id="67"/>
      <w:bookmarkStart w:id="310" w:name="_GoBack"/>
      <w:bookmarkEnd w:id="310"/>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黑体" w:hAnsi="黑体" w:eastAsia="黑体" w:cs="黑体"/>
          <w:b w:val="0"/>
          <w:bCs w:val="0"/>
          <w:caps w:val="0"/>
          <w:smallCaps w:val="0"/>
          <w:kern w:val="0"/>
          <w:sz w:val="32"/>
          <w:szCs w:val="32"/>
          <w:lang w:bidi="en-US"/>
        </w:rPr>
      </w:pPr>
      <w:r>
        <w:rPr>
          <w:rFonts w:hint="eastAsia" w:ascii="黑体" w:hAnsi="黑体" w:eastAsia="黑体" w:cs="黑体"/>
          <w:b w:val="0"/>
          <w:bCs w:val="0"/>
          <w:caps w:val="0"/>
          <w:smallCaps w:val="0"/>
          <w:kern w:val="0"/>
          <w:sz w:val="32"/>
          <w:szCs w:val="32"/>
          <w:lang w:bidi="en-US"/>
        </w:rPr>
        <w:t>一、“十三五”时期发展成就</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Times New Roman" w:hAnsi="Times New Roman" w:eastAsia="仿宋_GB2312" w:cs="华文仿宋"/>
          <w:b w:val="0"/>
          <w:bCs w:val="0"/>
          <w:caps w:val="0"/>
          <w:smallCaps w:val="0"/>
          <w:sz w:val="32"/>
          <w:szCs w:val="32"/>
          <w:lang w:val="zh-CN"/>
        </w:rPr>
      </w:pPr>
      <w:r>
        <w:rPr>
          <w:rFonts w:hint="eastAsia" w:ascii="Times New Roman" w:hAnsi="Times New Roman" w:eastAsia="仿宋" w:cs="华文仿宋"/>
          <w:b w:val="0"/>
          <w:bCs w:val="0"/>
          <w:caps w:val="0"/>
          <w:smallCaps w:val="0"/>
          <w:sz w:val="32"/>
          <w:szCs w:val="32"/>
          <w:lang w:val="zh-CN"/>
        </w:rPr>
        <w:t>“</w:t>
      </w:r>
      <w:r>
        <w:rPr>
          <w:rFonts w:ascii="Times New Roman" w:hAnsi="Times New Roman" w:eastAsia="仿宋_GB2312" w:cs="华文仿宋"/>
          <w:b w:val="0"/>
          <w:bCs w:val="0"/>
          <w:caps w:val="0"/>
          <w:smallCaps w:val="0"/>
          <w:sz w:val="32"/>
          <w:szCs w:val="32"/>
          <w:lang w:val="zh-CN"/>
        </w:rPr>
        <w:t>十</w:t>
      </w:r>
      <w:r>
        <w:rPr>
          <w:rFonts w:hint="eastAsia" w:ascii="Times New Roman" w:hAnsi="Times New Roman" w:eastAsia="仿宋_GB2312" w:cs="华文仿宋"/>
          <w:b w:val="0"/>
          <w:bCs w:val="0"/>
          <w:caps w:val="0"/>
          <w:smallCaps w:val="0"/>
          <w:sz w:val="32"/>
          <w:szCs w:val="32"/>
          <w:lang w:val="zh-CN"/>
        </w:rPr>
        <w:t>三</w:t>
      </w:r>
      <w:r>
        <w:rPr>
          <w:rFonts w:ascii="Times New Roman" w:hAnsi="Times New Roman" w:eastAsia="仿宋_GB2312" w:cs="华文仿宋"/>
          <w:b w:val="0"/>
          <w:bCs w:val="0"/>
          <w:caps w:val="0"/>
          <w:smallCaps w:val="0"/>
          <w:sz w:val="32"/>
          <w:szCs w:val="32"/>
          <w:lang w:val="zh-CN"/>
        </w:rPr>
        <w:t>五</w:t>
      </w:r>
      <w:r>
        <w:rPr>
          <w:rFonts w:hint="eastAsia" w:ascii="Times New Roman" w:hAnsi="Times New Roman" w:eastAsia="仿宋" w:cs="华文仿宋"/>
          <w:b w:val="0"/>
          <w:bCs w:val="0"/>
          <w:caps w:val="0"/>
          <w:smallCaps w:val="0"/>
          <w:sz w:val="32"/>
          <w:szCs w:val="32"/>
          <w:lang w:val="zh-CN"/>
        </w:rPr>
        <w:t>”</w:t>
      </w:r>
      <w:r>
        <w:rPr>
          <w:rFonts w:ascii="Times New Roman" w:hAnsi="Times New Roman" w:eastAsia="仿宋_GB2312" w:cs="华文仿宋"/>
          <w:b w:val="0"/>
          <w:bCs w:val="0"/>
          <w:caps w:val="0"/>
          <w:smallCaps w:val="0"/>
          <w:sz w:val="32"/>
          <w:szCs w:val="32"/>
          <w:lang w:val="zh-CN"/>
        </w:rPr>
        <w:t>时期</w:t>
      </w:r>
      <w:r>
        <w:rPr>
          <w:rFonts w:hint="eastAsia" w:ascii="Times New Roman" w:hAnsi="Times New Roman" w:eastAsia="仿宋_GB2312" w:cs="华文仿宋"/>
          <w:b w:val="0"/>
          <w:bCs w:val="0"/>
          <w:caps w:val="0"/>
          <w:smallCaps w:val="0"/>
          <w:sz w:val="32"/>
          <w:szCs w:val="32"/>
          <w:lang w:val="zh-CN"/>
        </w:rPr>
        <w:t>是柳州市人力资源和社会保障事业发展不平凡的五年。五年来，面对错综复杂的国内外环境和新形势下艰巨繁重的改革发展稳定任务，面对突如其来的新冠肺炎疫情严重冲击，</w:t>
      </w:r>
      <w:r>
        <w:rPr>
          <w:rFonts w:ascii="Times New Roman" w:hAnsi="Times New Roman" w:eastAsia="仿宋_GB2312" w:cs="华文仿宋"/>
          <w:b w:val="0"/>
          <w:bCs w:val="0"/>
          <w:caps w:val="0"/>
          <w:smallCaps w:val="0"/>
          <w:sz w:val="32"/>
          <w:szCs w:val="32"/>
          <w:lang w:val="zh-CN"/>
        </w:rPr>
        <w:t>全市</w:t>
      </w:r>
      <w:r>
        <w:rPr>
          <w:rFonts w:hint="eastAsia" w:ascii="Times New Roman" w:hAnsi="Times New Roman" w:eastAsia="仿宋_GB2312" w:cs="华文仿宋"/>
          <w:b w:val="0"/>
          <w:bCs w:val="0"/>
          <w:caps w:val="0"/>
          <w:smallCaps w:val="0"/>
          <w:color w:val="auto"/>
          <w:sz w:val="32"/>
          <w:szCs w:val="32"/>
          <w:lang w:val="zh-CN"/>
        </w:rPr>
        <w:t>各级人力资源和社会保障部门</w:t>
      </w:r>
      <w:r>
        <w:rPr>
          <w:rFonts w:ascii="Times New Roman" w:hAnsi="Times New Roman" w:eastAsia="仿宋_GB2312" w:cs="华文仿宋"/>
          <w:b w:val="0"/>
          <w:bCs w:val="0"/>
          <w:caps w:val="0"/>
          <w:smallCaps w:val="0"/>
          <w:sz w:val="32"/>
          <w:szCs w:val="32"/>
          <w:lang w:val="zh-CN"/>
        </w:rPr>
        <w:t>认真贯彻</w:t>
      </w:r>
      <w:r>
        <w:rPr>
          <w:rFonts w:hint="eastAsia" w:ascii="Times New Roman" w:hAnsi="Times New Roman" w:eastAsia="仿宋_GB2312" w:cs="华文仿宋"/>
          <w:b w:val="0"/>
          <w:bCs w:val="0"/>
          <w:caps w:val="0"/>
          <w:smallCaps w:val="0"/>
          <w:sz w:val="32"/>
          <w:szCs w:val="32"/>
          <w:lang w:val="zh-CN"/>
        </w:rPr>
        <w:t>落实</w:t>
      </w:r>
      <w:r>
        <w:rPr>
          <w:rFonts w:ascii="Times New Roman" w:hAnsi="Times New Roman" w:eastAsia="仿宋_GB2312" w:cs="华文仿宋"/>
          <w:b w:val="0"/>
          <w:bCs w:val="0"/>
          <w:caps w:val="0"/>
          <w:smallCaps w:val="0"/>
          <w:sz w:val="32"/>
          <w:szCs w:val="32"/>
          <w:lang w:val="zh-CN"/>
        </w:rPr>
        <w:t>国家、自治区及市委、市政府的决策部署，</w:t>
      </w:r>
      <w:r>
        <w:rPr>
          <w:rFonts w:hint="eastAsia" w:ascii="Times New Roman" w:hAnsi="Times New Roman" w:eastAsia="仿宋_GB2312" w:cs="华文仿宋"/>
          <w:b w:val="0"/>
          <w:bCs w:val="0"/>
          <w:caps w:val="0"/>
          <w:smallCaps w:val="0"/>
          <w:sz w:val="32"/>
          <w:szCs w:val="32"/>
          <w:lang w:val="zh-CN"/>
        </w:rPr>
        <w:t>坚持以人民为中心的发展思想，</w:t>
      </w:r>
      <w:r>
        <w:rPr>
          <w:rFonts w:ascii="Times New Roman" w:hAnsi="Times New Roman" w:eastAsia="仿宋_GB2312" w:cs="华文仿宋"/>
          <w:b w:val="0"/>
          <w:bCs w:val="0"/>
          <w:caps w:val="0"/>
          <w:smallCaps w:val="0"/>
          <w:sz w:val="32"/>
          <w:szCs w:val="32"/>
          <w:lang w:val="zh-CN"/>
        </w:rPr>
        <w:t>坚持</w:t>
      </w:r>
      <w:r>
        <w:rPr>
          <w:rFonts w:hint="eastAsia" w:ascii="Times New Roman" w:hAnsi="Times New Roman" w:eastAsia="仿宋_GB2312" w:cs="华文仿宋"/>
          <w:b w:val="0"/>
          <w:bCs w:val="0"/>
          <w:caps w:val="0"/>
          <w:smallCaps w:val="0"/>
          <w:sz w:val="32"/>
          <w:szCs w:val="32"/>
          <w:lang w:val="zh-CN"/>
        </w:rPr>
        <w:t>以民生为本、人才优先为工作主线，砥砺前行，担当实干，奋力推进人力资源和社会保障事业改革创新，全面</w:t>
      </w:r>
      <w:r>
        <w:rPr>
          <w:rFonts w:ascii="Times New Roman" w:hAnsi="Times New Roman" w:eastAsia="仿宋_GB2312" w:cs="华文仿宋"/>
          <w:b w:val="0"/>
          <w:bCs w:val="0"/>
          <w:caps w:val="0"/>
          <w:smallCaps w:val="0"/>
          <w:sz w:val="32"/>
          <w:szCs w:val="32"/>
          <w:lang w:val="zh-CN"/>
        </w:rPr>
        <w:t>完成了</w:t>
      </w:r>
      <w:r>
        <w:rPr>
          <w:rFonts w:hint="eastAsia" w:ascii="Times New Roman" w:hAnsi="Times New Roman" w:eastAsia="仿宋" w:cs="华文仿宋"/>
          <w:b w:val="0"/>
          <w:bCs w:val="0"/>
          <w:caps w:val="0"/>
          <w:smallCaps w:val="0"/>
          <w:sz w:val="32"/>
          <w:szCs w:val="32"/>
          <w:lang w:val="zh-CN"/>
        </w:rPr>
        <w:t>“</w:t>
      </w:r>
      <w:r>
        <w:rPr>
          <w:rFonts w:ascii="Times New Roman" w:hAnsi="Times New Roman" w:eastAsia="仿宋_GB2312" w:cs="华文仿宋"/>
          <w:b w:val="0"/>
          <w:bCs w:val="0"/>
          <w:caps w:val="0"/>
          <w:smallCaps w:val="0"/>
          <w:sz w:val="32"/>
          <w:szCs w:val="32"/>
          <w:lang w:val="zh-CN"/>
        </w:rPr>
        <w:t>十</w:t>
      </w:r>
      <w:r>
        <w:rPr>
          <w:rFonts w:hint="eastAsia" w:ascii="Times New Roman" w:hAnsi="Times New Roman" w:eastAsia="仿宋_GB2312" w:cs="华文仿宋"/>
          <w:b w:val="0"/>
          <w:bCs w:val="0"/>
          <w:caps w:val="0"/>
          <w:smallCaps w:val="0"/>
          <w:sz w:val="32"/>
          <w:szCs w:val="32"/>
          <w:lang w:val="zh-CN"/>
        </w:rPr>
        <w:t>三</w:t>
      </w:r>
      <w:r>
        <w:rPr>
          <w:rFonts w:ascii="Times New Roman" w:hAnsi="Times New Roman" w:eastAsia="仿宋_GB2312" w:cs="华文仿宋"/>
          <w:b w:val="0"/>
          <w:bCs w:val="0"/>
          <w:caps w:val="0"/>
          <w:smallCaps w:val="0"/>
          <w:sz w:val="32"/>
          <w:szCs w:val="32"/>
          <w:lang w:val="zh-CN"/>
        </w:rPr>
        <w:t>五</w:t>
      </w:r>
      <w:r>
        <w:rPr>
          <w:rFonts w:hint="eastAsia" w:ascii="Times New Roman" w:hAnsi="Times New Roman" w:eastAsia="仿宋" w:cs="华文仿宋"/>
          <w:b w:val="0"/>
          <w:bCs w:val="0"/>
          <w:caps w:val="0"/>
          <w:smallCaps w:val="0"/>
          <w:sz w:val="32"/>
          <w:szCs w:val="32"/>
          <w:lang w:val="zh-CN"/>
        </w:rPr>
        <w:t>”</w:t>
      </w:r>
      <w:r>
        <w:rPr>
          <w:rFonts w:ascii="Times New Roman" w:hAnsi="Times New Roman" w:eastAsia="仿宋_GB2312" w:cs="华文仿宋"/>
          <w:b w:val="0"/>
          <w:bCs w:val="0"/>
          <w:caps w:val="0"/>
          <w:smallCaps w:val="0"/>
          <w:sz w:val="32"/>
          <w:szCs w:val="32"/>
          <w:lang w:val="zh-CN"/>
        </w:rPr>
        <w:t>时期各项</w:t>
      </w:r>
      <w:r>
        <w:rPr>
          <w:rFonts w:hint="eastAsia" w:ascii="Times New Roman" w:hAnsi="Times New Roman" w:eastAsia="仿宋_GB2312" w:cs="华文仿宋"/>
          <w:b w:val="0"/>
          <w:bCs w:val="0"/>
          <w:caps w:val="0"/>
          <w:smallCaps w:val="0"/>
          <w:sz w:val="32"/>
          <w:szCs w:val="32"/>
          <w:lang w:val="zh-CN"/>
        </w:rPr>
        <w:t>目标</w:t>
      </w:r>
      <w:r>
        <w:rPr>
          <w:rFonts w:ascii="Times New Roman" w:hAnsi="Times New Roman" w:eastAsia="仿宋_GB2312" w:cs="华文仿宋"/>
          <w:b w:val="0"/>
          <w:bCs w:val="0"/>
          <w:caps w:val="0"/>
          <w:smallCaps w:val="0"/>
          <w:sz w:val="32"/>
          <w:szCs w:val="32"/>
          <w:lang w:val="zh-CN"/>
        </w:rPr>
        <w:t>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aps w:val="0"/>
          <w:smallCaps w:val="0"/>
          <w:sz w:val="32"/>
          <w:szCs w:val="32"/>
          <w:lang w:val="zh-CN"/>
        </w:rPr>
      </w:pPr>
      <w:r>
        <w:rPr>
          <w:rFonts w:hint="eastAsia" w:ascii="楷体_GB2312" w:hAnsi="楷体_GB2312" w:eastAsia="楷体_GB2312" w:cs="楷体_GB2312"/>
          <w:b w:val="0"/>
          <w:bCs w:val="0"/>
          <w:caps w:val="0"/>
          <w:smallCaps w:val="0"/>
          <w:sz w:val="32"/>
          <w:szCs w:val="32"/>
          <w:lang w:val="zh-CN" w:eastAsia="zh-CN"/>
        </w:rPr>
        <w:t>（一）</w:t>
      </w:r>
      <w:r>
        <w:rPr>
          <w:rFonts w:hint="eastAsia" w:ascii="楷体_GB2312" w:hAnsi="楷体_GB2312" w:eastAsia="楷体_GB2312" w:cs="楷体_GB2312"/>
          <w:b w:val="0"/>
          <w:bCs w:val="0"/>
          <w:caps w:val="0"/>
          <w:smallCaps w:val="0"/>
          <w:sz w:val="32"/>
          <w:szCs w:val="32"/>
          <w:lang w:val="zh-CN"/>
        </w:rPr>
        <w:t>就业局势稳中向好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华文仿宋"/>
          <w:b w:val="0"/>
          <w:bCs w:val="0"/>
          <w:caps w:val="0"/>
          <w:smallCaps w:val="0"/>
          <w:sz w:val="32"/>
          <w:szCs w:val="32"/>
          <w:lang w:val="zh-CN"/>
        </w:rPr>
      </w:pPr>
      <w:r>
        <w:rPr>
          <w:rFonts w:hint="eastAsia" w:ascii="Times New Roman" w:hAnsi="Times New Roman" w:eastAsia="仿宋_GB2312" w:cs="华文仿宋"/>
          <w:b w:val="0"/>
          <w:bCs w:val="0"/>
          <w:caps w:val="0"/>
          <w:smallCaps w:val="0"/>
          <w:sz w:val="32"/>
          <w:szCs w:val="32"/>
          <w:lang w:val="zh-CN"/>
        </w:rPr>
        <w:t>“十三五”期间，我市</w:t>
      </w:r>
      <w:r>
        <w:rPr>
          <w:rFonts w:ascii="Times New Roman" w:hAnsi="Times New Roman" w:eastAsia="仿宋_GB2312" w:cs="华文仿宋"/>
          <w:b w:val="0"/>
          <w:bCs w:val="0"/>
          <w:caps w:val="0"/>
          <w:smallCaps w:val="0"/>
          <w:sz w:val="32"/>
          <w:szCs w:val="32"/>
          <w:lang w:val="zh-CN"/>
        </w:rPr>
        <w:t>城镇新增就业</w:t>
      </w:r>
      <w:r>
        <w:rPr>
          <w:rFonts w:hint="eastAsia" w:ascii="Times New Roman" w:hAnsi="Times New Roman" w:eastAsia="仿宋_GB2312" w:cs="华文仿宋"/>
          <w:b w:val="0"/>
          <w:bCs w:val="0"/>
          <w:caps w:val="0"/>
          <w:smallCaps w:val="0"/>
          <w:color w:val="auto"/>
          <w:sz w:val="32"/>
          <w:szCs w:val="32"/>
          <w:lang w:val="en-US" w:eastAsia="zh-CN"/>
        </w:rPr>
        <w:t>31.19</w:t>
      </w:r>
      <w:r>
        <w:rPr>
          <w:rFonts w:ascii="Times New Roman" w:hAnsi="Times New Roman" w:eastAsia="仿宋_GB2312" w:cs="华文仿宋"/>
          <w:b w:val="0"/>
          <w:bCs w:val="0"/>
          <w:caps w:val="0"/>
          <w:smallCaps w:val="0"/>
          <w:color w:val="auto"/>
          <w:sz w:val="32"/>
          <w:szCs w:val="32"/>
          <w:lang w:val="zh-CN"/>
        </w:rPr>
        <w:t>万人</w:t>
      </w:r>
      <w:r>
        <w:rPr>
          <w:rFonts w:hint="eastAsia" w:ascii="Times New Roman" w:hAnsi="Times New Roman" w:eastAsia="仿宋_GB2312" w:cs="华文仿宋"/>
          <w:b w:val="0"/>
          <w:bCs w:val="0"/>
          <w:caps w:val="0"/>
          <w:smallCaps w:val="0"/>
          <w:color w:val="auto"/>
          <w:sz w:val="32"/>
          <w:szCs w:val="32"/>
          <w:lang w:val="zh-CN"/>
        </w:rPr>
        <w:t>，完成“十三五”</w:t>
      </w:r>
      <w:r>
        <w:rPr>
          <w:rFonts w:ascii="Times New Roman" w:hAnsi="Times New Roman" w:eastAsia="仿宋_GB2312" w:cs="华文仿宋"/>
          <w:b w:val="0"/>
          <w:bCs w:val="0"/>
          <w:caps w:val="0"/>
          <w:smallCaps w:val="0"/>
          <w:color w:val="auto"/>
          <w:sz w:val="32"/>
          <w:szCs w:val="32"/>
          <w:lang w:val="zh-CN"/>
        </w:rPr>
        <w:t>规划目标的</w:t>
      </w:r>
      <w:r>
        <w:rPr>
          <w:rFonts w:hint="eastAsia" w:ascii="Times New Roman" w:hAnsi="Times New Roman" w:eastAsia="仿宋_GB2312" w:cs="华文仿宋"/>
          <w:b w:val="0"/>
          <w:bCs w:val="0"/>
          <w:caps w:val="0"/>
          <w:smallCaps w:val="0"/>
          <w:color w:val="auto"/>
          <w:sz w:val="32"/>
          <w:szCs w:val="32"/>
          <w:lang w:val="en-US" w:eastAsia="zh-CN"/>
        </w:rPr>
        <w:t>124.76</w:t>
      </w:r>
      <w:r>
        <w:rPr>
          <w:rFonts w:hint="eastAsia" w:ascii="Times New Roman" w:hAnsi="Times New Roman" w:eastAsia="仿宋_GB2312" w:cs="华文仿宋"/>
          <w:b w:val="0"/>
          <w:bCs w:val="0"/>
          <w:caps w:val="0"/>
          <w:smallCaps w:val="0"/>
          <w:color w:val="auto"/>
          <w:sz w:val="32"/>
          <w:szCs w:val="32"/>
          <w:lang w:val="zh-CN"/>
        </w:rPr>
        <w:t>%</w:t>
      </w:r>
      <w:r>
        <w:rPr>
          <w:rFonts w:ascii="Times New Roman" w:hAnsi="Times New Roman" w:eastAsia="仿宋_GB2312" w:cs="华文仿宋"/>
          <w:b w:val="0"/>
          <w:bCs w:val="0"/>
          <w:caps w:val="0"/>
          <w:smallCaps w:val="0"/>
          <w:color w:val="auto"/>
          <w:sz w:val="32"/>
          <w:szCs w:val="32"/>
          <w:lang w:val="zh-CN"/>
        </w:rPr>
        <w:t>，城镇登记失业率控制在</w:t>
      </w:r>
      <w:r>
        <w:rPr>
          <w:rFonts w:hint="eastAsia" w:ascii="Times New Roman" w:hAnsi="Times New Roman" w:eastAsia="仿宋_GB2312" w:cs="华文仿宋"/>
          <w:b w:val="0"/>
          <w:bCs w:val="0"/>
          <w:caps w:val="0"/>
          <w:smallCaps w:val="0"/>
          <w:color w:val="auto"/>
          <w:sz w:val="32"/>
          <w:szCs w:val="32"/>
          <w:lang w:val="zh-CN"/>
        </w:rPr>
        <w:t>4</w:t>
      </w:r>
      <w:r>
        <w:rPr>
          <w:rFonts w:ascii="Times New Roman" w:hAnsi="Times New Roman" w:eastAsia="仿宋_GB2312" w:cs="华文仿宋"/>
          <w:b w:val="0"/>
          <w:bCs w:val="0"/>
          <w:caps w:val="0"/>
          <w:smallCaps w:val="0"/>
          <w:color w:val="auto"/>
          <w:sz w:val="32"/>
          <w:szCs w:val="32"/>
          <w:lang w:val="zh-CN"/>
        </w:rPr>
        <w:t>%以内，连续五年低于自治区目标控制线。就业政策体系不断完善</w:t>
      </w:r>
      <w:r>
        <w:rPr>
          <w:rFonts w:hint="eastAsia" w:ascii="Times New Roman" w:hAnsi="Times New Roman" w:eastAsia="仿宋_GB2312" w:cs="华文仿宋"/>
          <w:b w:val="0"/>
          <w:bCs w:val="0"/>
          <w:caps w:val="0"/>
          <w:smallCaps w:val="0"/>
          <w:color w:val="auto"/>
          <w:sz w:val="32"/>
          <w:szCs w:val="32"/>
          <w:lang w:val="zh-CN"/>
        </w:rPr>
        <w:t>，</w:t>
      </w:r>
      <w:r>
        <w:rPr>
          <w:rFonts w:ascii="Times New Roman" w:hAnsi="Times New Roman" w:eastAsia="仿宋_GB2312" w:cs="华文仿宋"/>
          <w:b w:val="0"/>
          <w:bCs w:val="0"/>
          <w:caps w:val="0"/>
          <w:smallCaps w:val="0"/>
          <w:color w:val="auto"/>
          <w:sz w:val="32"/>
          <w:szCs w:val="32"/>
          <w:lang w:val="zh-CN"/>
        </w:rPr>
        <w:t>先后制定出台</w:t>
      </w:r>
      <w:r>
        <w:rPr>
          <w:rFonts w:hint="eastAsia" w:ascii="Times New Roman" w:hAnsi="Times New Roman" w:eastAsia="仿宋_GB2312" w:cs="华文仿宋"/>
          <w:b w:val="0"/>
          <w:bCs w:val="0"/>
          <w:caps w:val="0"/>
          <w:smallCaps w:val="0"/>
          <w:color w:val="auto"/>
          <w:sz w:val="32"/>
          <w:szCs w:val="32"/>
          <w:lang w:val="en-US" w:eastAsia="zh-CN"/>
        </w:rPr>
        <w:t>36</w:t>
      </w:r>
      <w:r>
        <w:rPr>
          <w:rFonts w:hint="eastAsia" w:ascii="Times New Roman" w:hAnsi="Times New Roman" w:eastAsia="仿宋_GB2312" w:cs="华文仿宋"/>
          <w:b w:val="0"/>
          <w:bCs w:val="0"/>
          <w:caps w:val="0"/>
          <w:smallCaps w:val="0"/>
          <w:color w:val="auto"/>
          <w:sz w:val="32"/>
          <w:szCs w:val="32"/>
          <w:lang w:val="zh-CN"/>
        </w:rPr>
        <w:t>项</w:t>
      </w:r>
      <w:r>
        <w:rPr>
          <w:rFonts w:ascii="Times New Roman" w:hAnsi="Times New Roman" w:eastAsia="仿宋_GB2312" w:cs="华文仿宋"/>
          <w:b w:val="0"/>
          <w:bCs w:val="0"/>
          <w:caps w:val="0"/>
          <w:smallCaps w:val="0"/>
          <w:color w:val="auto"/>
          <w:sz w:val="32"/>
          <w:szCs w:val="32"/>
          <w:lang w:val="zh-CN"/>
        </w:rPr>
        <w:t>促进就业创业政策文件，有效构建</w:t>
      </w:r>
      <w:r>
        <w:rPr>
          <w:rFonts w:hint="eastAsia" w:ascii="Times New Roman" w:hAnsi="Times New Roman" w:eastAsia="仿宋_GB2312" w:cs="华文仿宋"/>
          <w:b w:val="0"/>
          <w:bCs w:val="0"/>
          <w:caps w:val="0"/>
          <w:smallCaps w:val="0"/>
          <w:color w:val="auto"/>
          <w:sz w:val="32"/>
          <w:szCs w:val="32"/>
          <w:lang w:val="zh-CN"/>
        </w:rPr>
        <w:t>了“</w:t>
      </w:r>
      <w:r>
        <w:rPr>
          <w:rFonts w:ascii="Times New Roman" w:hAnsi="Times New Roman" w:eastAsia="仿宋_GB2312" w:cs="华文仿宋"/>
          <w:b w:val="0"/>
          <w:bCs w:val="0"/>
          <w:caps w:val="0"/>
          <w:smallCaps w:val="0"/>
          <w:color w:val="auto"/>
          <w:sz w:val="32"/>
          <w:szCs w:val="32"/>
          <w:lang w:val="zh-CN"/>
        </w:rPr>
        <w:t>稳岗有奖励、创业有扶持、培训有补贴、困难有援助</w:t>
      </w:r>
      <w:r>
        <w:rPr>
          <w:rFonts w:hint="eastAsia" w:ascii="Times New Roman" w:hAnsi="Times New Roman" w:eastAsia="仿宋_GB2312" w:cs="华文仿宋"/>
          <w:b w:val="0"/>
          <w:bCs w:val="0"/>
          <w:caps w:val="0"/>
          <w:smallCaps w:val="0"/>
          <w:color w:val="auto"/>
          <w:sz w:val="32"/>
          <w:szCs w:val="32"/>
          <w:lang w:val="zh-CN"/>
        </w:rPr>
        <w:t>”</w:t>
      </w:r>
      <w:r>
        <w:rPr>
          <w:rFonts w:ascii="Times New Roman" w:hAnsi="Times New Roman" w:eastAsia="仿宋_GB2312" w:cs="华文仿宋"/>
          <w:b w:val="0"/>
          <w:bCs w:val="0"/>
          <w:caps w:val="0"/>
          <w:smallCaps w:val="0"/>
          <w:color w:val="auto"/>
          <w:sz w:val="32"/>
          <w:szCs w:val="32"/>
          <w:lang w:val="zh-CN"/>
        </w:rPr>
        <w:t>的就业促进政策体系</w:t>
      </w:r>
      <w:r>
        <w:rPr>
          <w:rFonts w:hint="eastAsia" w:ascii="Times New Roman" w:hAnsi="Times New Roman" w:eastAsia="仿宋_GB2312" w:cs="华文仿宋"/>
          <w:b w:val="0"/>
          <w:bCs w:val="0"/>
          <w:caps w:val="0"/>
          <w:smallCaps w:val="0"/>
          <w:color w:val="auto"/>
          <w:sz w:val="32"/>
          <w:szCs w:val="32"/>
          <w:lang w:val="zh-CN"/>
        </w:rPr>
        <w:t>；</w:t>
      </w:r>
      <w:r>
        <w:rPr>
          <w:rFonts w:ascii="Times New Roman" w:hAnsi="Times New Roman" w:eastAsia="仿宋_GB2312" w:cs="华文仿宋"/>
          <w:b w:val="0"/>
          <w:bCs w:val="0"/>
          <w:caps w:val="0"/>
          <w:smallCaps w:val="0"/>
          <w:color w:val="auto"/>
          <w:sz w:val="32"/>
          <w:szCs w:val="32"/>
          <w:lang w:val="zh-CN"/>
        </w:rPr>
        <w:t>重点群体就业保障有力</w:t>
      </w:r>
      <w:r>
        <w:rPr>
          <w:rFonts w:hint="eastAsia" w:ascii="Times New Roman" w:hAnsi="Times New Roman" w:eastAsia="仿宋_GB2312" w:cs="华文仿宋"/>
          <w:b w:val="0"/>
          <w:bCs w:val="0"/>
          <w:caps w:val="0"/>
          <w:smallCaps w:val="0"/>
          <w:color w:val="auto"/>
          <w:sz w:val="32"/>
          <w:szCs w:val="32"/>
          <w:lang w:val="zh-CN"/>
        </w:rPr>
        <w:t>，</w:t>
      </w:r>
      <w:r>
        <w:rPr>
          <w:rFonts w:ascii="Times New Roman" w:hAnsi="Times New Roman" w:eastAsia="仿宋_GB2312" w:cs="华文仿宋"/>
          <w:b w:val="0"/>
          <w:bCs w:val="0"/>
          <w:caps w:val="0"/>
          <w:smallCaps w:val="0"/>
          <w:color w:val="auto"/>
          <w:sz w:val="32"/>
          <w:szCs w:val="32"/>
          <w:lang w:val="zh-CN"/>
        </w:rPr>
        <w:t>吸引来柳报</w:t>
      </w:r>
      <w:r>
        <w:rPr>
          <w:rFonts w:hint="eastAsia" w:ascii="Times New Roman" w:hAnsi="Times New Roman" w:eastAsia="仿宋_GB2312" w:cs="华文仿宋"/>
          <w:b w:val="0"/>
          <w:bCs w:val="0"/>
          <w:caps w:val="0"/>
          <w:smallCaps w:val="0"/>
          <w:color w:val="auto"/>
          <w:sz w:val="32"/>
          <w:szCs w:val="32"/>
          <w:lang w:val="zh-CN"/>
        </w:rPr>
        <w:t>到</w:t>
      </w:r>
      <w:r>
        <w:rPr>
          <w:rFonts w:ascii="Times New Roman" w:hAnsi="Times New Roman" w:eastAsia="仿宋_GB2312" w:cs="华文仿宋"/>
          <w:b w:val="0"/>
          <w:bCs w:val="0"/>
          <w:caps w:val="0"/>
          <w:smallCaps w:val="0"/>
          <w:color w:val="auto"/>
          <w:sz w:val="32"/>
          <w:szCs w:val="32"/>
          <w:lang w:val="zh-CN"/>
        </w:rPr>
        <w:t>高校毕业生达</w:t>
      </w:r>
      <w:r>
        <w:rPr>
          <w:rFonts w:hint="eastAsia" w:ascii="Times New Roman" w:hAnsi="Times New Roman" w:eastAsia="仿宋_GB2312" w:cs="华文仿宋"/>
          <w:b w:val="0"/>
          <w:bCs w:val="0"/>
          <w:caps w:val="0"/>
          <w:smallCaps w:val="0"/>
          <w:color w:val="auto"/>
          <w:sz w:val="32"/>
          <w:szCs w:val="32"/>
          <w:lang w:val="zh-CN"/>
        </w:rPr>
        <w:t>5</w:t>
      </w:r>
      <w:r>
        <w:rPr>
          <w:rFonts w:ascii="Times New Roman" w:hAnsi="Times New Roman" w:eastAsia="仿宋_GB2312" w:cs="华文仿宋"/>
          <w:b w:val="0"/>
          <w:bCs w:val="0"/>
          <w:caps w:val="0"/>
          <w:smallCaps w:val="0"/>
          <w:color w:val="auto"/>
          <w:sz w:val="32"/>
          <w:szCs w:val="32"/>
          <w:lang w:val="zh-CN"/>
        </w:rPr>
        <w:t>万人，</w:t>
      </w:r>
      <w:r>
        <w:rPr>
          <w:rFonts w:hint="eastAsia" w:ascii="Times New Roman" w:hAnsi="Times New Roman" w:eastAsia="仿宋_GB2312" w:cs="华文仿宋"/>
          <w:b w:val="0"/>
          <w:bCs w:val="0"/>
          <w:caps w:val="0"/>
          <w:smallCaps w:val="0"/>
          <w:color w:val="auto"/>
          <w:sz w:val="32"/>
          <w:szCs w:val="32"/>
          <w:lang w:val="zh-CN"/>
        </w:rPr>
        <w:t>离校未就业</w:t>
      </w:r>
      <w:r>
        <w:rPr>
          <w:rFonts w:ascii="Times New Roman" w:hAnsi="Times New Roman" w:eastAsia="仿宋_GB2312" w:cs="华文仿宋"/>
          <w:b w:val="0"/>
          <w:bCs w:val="0"/>
          <w:caps w:val="0"/>
          <w:smallCaps w:val="0"/>
          <w:color w:val="auto"/>
          <w:sz w:val="32"/>
          <w:szCs w:val="32"/>
          <w:lang w:val="zh-CN"/>
        </w:rPr>
        <w:t>高校毕业生总体就业率保持在95%以上</w:t>
      </w:r>
      <w:r>
        <w:rPr>
          <w:rFonts w:hint="eastAsia" w:ascii="Times New Roman" w:hAnsi="Times New Roman" w:eastAsia="仿宋_GB2312" w:cs="华文仿宋"/>
          <w:b w:val="0"/>
          <w:bCs w:val="0"/>
          <w:caps w:val="0"/>
          <w:smallCaps w:val="0"/>
          <w:color w:val="auto"/>
          <w:sz w:val="32"/>
          <w:szCs w:val="32"/>
          <w:lang w:val="zh-CN"/>
        </w:rPr>
        <w:t>，</w:t>
      </w:r>
      <w:r>
        <w:rPr>
          <w:rFonts w:ascii="Times New Roman" w:hAnsi="Times New Roman" w:eastAsia="仿宋_GB2312" w:cs="华文仿宋"/>
          <w:b w:val="0"/>
          <w:bCs w:val="0"/>
          <w:caps w:val="0"/>
          <w:smallCaps w:val="0"/>
          <w:color w:val="auto"/>
          <w:sz w:val="32"/>
          <w:szCs w:val="32"/>
          <w:lang w:val="zh-CN"/>
        </w:rPr>
        <w:t>农村劳动力转移新增就业</w:t>
      </w:r>
      <w:r>
        <w:rPr>
          <w:rFonts w:hint="eastAsia" w:ascii="Times New Roman" w:hAnsi="Times New Roman" w:eastAsia="仿宋_GB2312" w:cs="华文仿宋"/>
          <w:b w:val="0"/>
          <w:bCs w:val="0"/>
          <w:caps w:val="0"/>
          <w:smallCaps w:val="0"/>
          <w:color w:val="auto"/>
          <w:sz w:val="32"/>
          <w:szCs w:val="32"/>
          <w:lang w:val="en-US" w:eastAsia="zh-CN"/>
        </w:rPr>
        <w:t>48.96</w:t>
      </w:r>
      <w:r>
        <w:rPr>
          <w:rFonts w:ascii="Times New Roman" w:hAnsi="Times New Roman" w:eastAsia="仿宋_GB2312" w:cs="华文仿宋"/>
          <w:b w:val="0"/>
          <w:bCs w:val="0"/>
          <w:caps w:val="0"/>
          <w:smallCaps w:val="0"/>
          <w:color w:val="auto"/>
          <w:sz w:val="32"/>
          <w:szCs w:val="32"/>
          <w:lang w:val="zh-CN"/>
        </w:rPr>
        <w:t>万人，帮助失业人员实现再就业</w:t>
      </w:r>
      <w:r>
        <w:rPr>
          <w:rFonts w:hint="eastAsia" w:ascii="Times New Roman" w:hAnsi="Times New Roman" w:eastAsia="仿宋_GB2312" w:cs="华文仿宋"/>
          <w:b w:val="0"/>
          <w:bCs w:val="0"/>
          <w:caps w:val="0"/>
          <w:smallCaps w:val="0"/>
          <w:color w:val="auto"/>
          <w:sz w:val="32"/>
          <w:szCs w:val="32"/>
          <w:lang w:val="en-US" w:eastAsia="zh-CN"/>
        </w:rPr>
        <w:t>12.65</w:t>
      </w:r>
      <w:r>
        <w:rPr>
          <w:rFonts w:ascii="Times New Roman" w:hAnsi="Times New Roman" w:eastAsia="仿宋_GB2312" w:cs="华文仿宋"/>
          <w:b w:val="0"/>
          <w:bCs w:val="0"/>
          <w:caps w:val="0"/>
          <w:smallCaps w:val="0"/>
          <w:color w:val="auto"/>
          <w:sz w:val="32"/>
          <w:szCs w:val="32"/>
          <w:lang w:val="zh-CN"/>
        </w:rPr>
        <w:t>万人，就业困难人员实现就业</w:t>
      </w:r>
      <w:r>
        <w:rPr>
          <w:rFonts w:hint="eastAsia" w:ascii="Times New Roman" w:hAnsi="Times New Roman" w:eastAsia="仿宋_GB2312" w:cs="华文仿宋"/>
          <w:b w:val="0"/>
          <w:bCs w:val="0"/>
          <w:caps w:val="0"/>
          <w:smallCaps w:val="0"/>
          <w:color w:val="auto"/>
          <w:sz w:val="32"/>
          <w:szCs w:val="32"/>
          <w:lang w:val="en-US" w:eastAsia="zh-CN"/>
        </w:rPr>
        <w:t>6.08</w:t>
      </w:r>
      <w:r>
        <w:rPr>
          <w:rFonts w:ascii="Times New Roman" w:hAnsi="Times New Roman" w:eastAsia="仿宋_GB2312" w:cs="华文仿宋"/>
          <w:b w:val="0"/>
          <w:bCs w:val="0"/>
          <w:caps w:val="0"/>
          <w:smallCaps w:val="0"/>
          <w:color w:val="auto"/>
          <w:sz w:val="32"/>
          <w:szCs w:val="32"/>
          <w:lang w:val="zh-CN"/>
        </w:rPr>
        <w:t>万人</w:t>
      </w:r>
      <w:r>
        <w:rPr>
          <w:rFonts w:hint="eastAsia" w:ascii="Times New Roman" w:hAnsi="Times New Roman" w:eastAsia="仿宋_GB2312" w:cs="华文仿宋"/>
          <w:b w:val="0"/>
          <w:bCs w:val="0"/>
          <w:caps w:val="0"/>
          <w:smallCaps w:val="0"/>
          <w:color w:val="auto"/>
          <w:sz w:val="32"/>
          <w:szCs w:val="32"/>
          <w:lang w:val="zh-CN"/>
        </w:rPr>
        <w:t>；</w:t>
      </w:r>
      <w:r>
        <w:rPr>
          <w:rFonts w:ascii="Times New Roman" w:hAnsi="Times New Roman" w:eastAsia="仿宋_GB2312" w:cs="华文仿宋"/>
          <w:b w:val="0"/>
          <w:bCs w:val="0"/>
          <w:caps w:val="0"/>
          <w:smallCaps w:val="0"/>
          <w:color w:val="auto"/>
          <w:sz w:val="32"/>
          <w:szCs w:val="32"/>
          <w:lang w:val="zh-CN"/>
        </w:rPr>
        <w:t>深入推进</w:t>
      </w:r>
      <w:r>
        <w:rPr>
          <w:rFonts w:hint="eastAsia" w:ascii="Times New Roman" w:hAnsi="Times New Roman" w:eastAsia="仿宋_GB2312" w:cs="华文仿宋"/>
          <w:b w:val="0"/>
          <w:bCs w:val="0"/>
          <w:caps w:val="0"/>
          <w:smallCaps w:val="0"/>
          <w:color w:val="auto"/>
          <w:sz w:val="32"/>
          <w:szCs w:val="32"/>
          <w:lang w:val="zh-CN"/>
        </w:rPr>
        <w:t>“</w:t>
      </w:r>
      <w:r>
        <w:rPr>
          <w:rFonts w:ascii="Times New Roman" w:hAnsi="Times New Roman" w:eastAsia="仿宋_GB2312" w:cs="华文仿宋"/>
          <w:b w:val="0"/>
          <w:bCs w:val="0"/>
          <w:caps w:val="0"/>
          <w:smallCaps w:val="0"/>
          <w:color w:val="auto"/>
          <w:sz w:val="32"/>
          <w:szCs w:val="32"/>
          <w:lang w:val="zh-CN"/>
        </w:rPr>
        <w:t>大众创业、万众创新</w:t>
      </w:r>
      <w:r>
        <w:rPr>
          <w:rFonts w:hint="eastAsia" w:ascii="Times New Roman" w:hAnsi="Times New Roman" w:eastAsia="仿宋_GB2312" w:cs="华文仿宋"/>
          <w:b w:val="0"/>
          <w:bCs w:val="0"/>
          <w:caps w:val="0"/>
          <w:smallCaps w:val="0"/>
          <w:color w:val="auto"/>
          <w:sz w:val="32"/>
          <w:szCs w:val="32"/>
          <w:lang w:val="zh-CN"/>
        </w:rPr>
        <w:t>”</w:t>
      </w:r>
      <w:r>
        <w:rPr>
          <w:rFonts w:ascii="Times New Roman" w:hAnsi="Times New Roman" w:eastAsia="仿宋_GB2312" w:cs="华文仿宋"/>
          <w:b w:val="0"/>
          <w:bCs w:val="0"/>
          <w:caps w:val="0"/>
          <w:smallCaps w:val="0"/>
          <w:color w:val="auto"/>
          <w:sz w:val="32"/>
          <w:szCs w:val="32"/>
          <w:lang w:val="zh-CN"/>
        </w:rPr>
        <w:t>，高标准完成国家</w:t>
      </w:r>
      <w:r>
        <w:rPr>
          <w:rFonts w:hint="eastAsia" w:ascii="Times New Roman" w:hAnsi="Times New Roman" w:eastAsia="仿宋_GB2312" w:cs="华文仿宋"/>
          <w:b w:val="0"/>
          <w:bCs w:val="0"/>
          <w:caps w:val="0"/>
          <w:smallCaps w:val="0"/>
          <w:color w:val="auto"/>
          <w:sz w:val="32"/>
          <w:szCs w:val="32"/>
          <w:lang w:val="zh-CN"/>
        </w:rPr>
        <w:t>“</w:t>
      </w:r>
      <w:r>
        <w:rPr>
          <w:rFonts w:ascii="Times New Roman" w:hAnsi="Times New Roman" w:eastAsia="仿宋_GB2312" w:cs="华文仿宋"/>
          <w:b w:val="0"/>
          <w:bCs w:val="0"/>
          <w:caps w:val="0"/>
          <w:smallCaps w:val="0"/>
          <w:color w:val="auto"/>
          <w:sz w:val="32"/>
          <w:szCs w:val="32"/>
          <w:lang w:val="zh-CN"/>
        </w:rPr>
        <w:t>双创</w:t>
      </w:r>
      <w:r>
        <w:rPr>
          <w:rFonts w:hint="eastAsia" w:ascii="Times New Roman" w:hAnsi="Times New Roman" w:eastAsia="仿宋_GB2312" w:cs="华文仿宋"/>
          <w:b w:val="0"/>
          <w:bCs w:val="0"/>
          <w:caps w:val="0"/>
          <w:smallCaps w:val="0"/>
          <w:color w:val="auto"/>
          <w:sz w:val="32"/>
          <w:szCs w:val="32"/>
          <w:lang w:val="zh-CN"/>
        </w:rPr>
        <w:t>”</w:t>
      </w:r>
      <w:r>
        <w:rPr>
          <w:rFonts w:ascii="Times New Roman" w:hAnsi="Times New Roman" w:eastAsia="仿宋_GB2312" w:cs="华文仿宋"/>
          <w:b w:val="0"/>
          <w:bCs w:val="0"/>
          <w:caps w:val="0"/>
          <w:smallCaps w:val="0"/>
          <w:color w:val="auto"/>
          <w:sz w:val="32"/>
          <w:szCs w:val="32"/>
          <w:lang w:val="zh-CN"/>
        </w:rPr>
        <w:t>示范城市建设目标任务，创业带动就业33.92万人，完成目标任务的145%</w:t>
      </w:r>
      <w:r>
        <w:rPr>
          <w:rFonts w:hint="eastAsia" w:ascii="Times New Roman" w:hAnsi="Times New Roman" w:eastAsia="仿宋_GB2312" w:cs="华文仿宋"/>
          <w:b w:val="0"/>
          <w:bCs w:val="0"/>
          <w:caps w:val="0"/>
          <w:smallCaps w:val="0"/>
          <w:color w:val="auto"/>
          <w:sz w:val="32"/>
          <w:szCs w:val="32"/>
          <w:lang w:val="zh-CN"/>
        </w:rPr>
        <w:t>；</w:t>
      </w:r>
      <w:r>
        <w:rPr>
          <w:rFonts w:ascii="Times New Roman" w:hAnsi="Times New Roman" w:eastAsia="仿宋_GB2312" w:cs="华文仿宋"/>
          <w:b w:val="0"/>
          <w:bCs w:val="0"/>
          <w:caps w:val="0"/>
          <w:smallCaps w:val="0"/>
          <w:color w:val="auto"/>
          <w:sz w:val="32"/>
          <w:szCs w:val="32"/>
          <w:lang w:val="zh-CN"/>
        </w:rPr>
        <w:t>就业服务持续优化升级</w:t>
      </w:r>
      <w:r>
        <w:rPr>
          <w:rFonts w:hint="eastAsia" w:ascii="Times New Roman" w:hAnsi="Times New Roman" w:eastAsia="仿宋_GB2312" w:cs="华文仿宋"/>
          <w:b w:val="0"/>
          <w:bCs w:val="0"/>
          <w:caps w:val="0"/>
          <w:smallCaps w:val="0"/>
          <w:color w:val="auto"/>
          <w:sz w:val="32"/>
          <w:szCs w:val="32"/>
          <w:lang w:val="zh-CN"/>
        </w:rPr>
        <w:t>，进一步完善</w:t>
      </w:r>
      <w:r>
        <w:rPr>
          <w:rFonts w:ascii="Times New Roman" w:hAnsi="Times New Roman" w:eastAsia="仿宋_GB2312" w:cs="华文仿宋"/>
          <w:b w:val="0"/>
          <w:bCs w:val="0"/>
          <w:caps w:val="0"/>
          <w:smallCaps w:val="0"/>
          <w:color w:val="auto"/>
          <w:sz w:val="32"/>
          <w:szCs w:val="32"/>
          <w:lang w:val="zh-CN"/>
        </w:rPr>
        <w:t>市</w:t>
      </w:r>
      <w:r>
        <w:rPr>
          <w:rFonts w:hint="eastAsia" w:ascii="Times New Roman" w:hAnsi="Times New Roman" w:eastAsia="仿宋_GB2312" w:cs="华文仿宋"/>
          <w:b w:val="0"/>
          <w:bCs w:val="0"/>
          <w:caps w:val="0"/>
          <w:smallCaps w:val="0"/>
          <w:color w:val="auto"/>
          <w:sz w:val="32"/>
          <w:szCs w:val="32"/>
          <w:lang w:val="en-US" w:eastAsia="zh-CN"/>
        </w:rPr>
        <w:t>-</w:t>
      </w:r>
      <w:r>
        <w:rPr>
          <w:rFonts w:ascii="Times New Roman" w:hAnsi="Times New Roman" w:eastAsia="仿宋_GB2312" w:cs="华文仿宋"/>
          <w:b w:val="0"/>
          <w:bCs w:val="0"/>
          <w:caps w:val="0"/>
          <w:smallCaps w:val="0"/>
          <w:color w:val="auto"/>
          <w:sz w:val="32"/>
          <w:szCs w:val="32"/>
          <w:lang w:val="zh-CN"/>
        </w:rPr>
        <w:t>县</w:t>
      </w:r>
      <w:r>
        <w:rPr>
          <w:rFonts w:hint="eastAsia" w:ascii="Times New Roman" w:hAnsi="Times New Roman" w:eastAsia="仿宋_GB2312" w:cs="华文仿宋"/>
          <w:b w:val="0"/>
          <w:bCs w:val="0"/>
          <w:caps w:val="0"/>
          <w:smallCaps w:val="0"/>
          <w:color w:val="auto"/>
          <w:sz w:val="32"/>
          <w:szCs w:val="32"/>
          <w:lang w:val="en-US" w:eastAsia="zh-CN"/>
        </w:rPr>
        <w:t>-</w:t>
      </w:r>
      <w:r>
        <w:rPr>
          <w:rFonts w:ascii="Times New Roman" w:hAnsi="Times New Roman" w:eastAsia="仿宋_GB2312" w:cs="华文仿宋"/>
          <w:b w:val="0"/>
          <w:bCs w:val="0"/>
          <w:caps w:val="0"/>
          <w:smallCaps w:val="0"/>
          <w:color w:val="auto"/>
          <w:sz w:val="32"/>
          <w:szCs w:val="32"/>
          <w:lang w:val="zh-CN"/>
        </w:rPr>
        <w:t>乡</w:t>
      </w:r>
      <w:r>
        <w:rPr>
          <w:rFonts w:hint="eastAsia" w:ascii="Times New Roman" w:hAnsi="Times New Roman" w:eastAsia="仿宋_GB2312" w:cs="华文仿宋"/>
          <w:b w:val="0"/>
          <w:bCs w:val="0"/>
          <w:caps w:val="0"/>
          <w:smallCaps w:val="0"/>
          <w:color w:val="auto"/>
          <w:sz w:val="32"/>
          <w:szCs w:val="32"/>
          <w:lang w:val="en-US" w:eastAsia="zh-CN"/>
        </w:rPr>
        <w:t>-</w:t>
      </w:r>
      <w:r>
        <w:rPr>
          <w:rFonts w:ascii="Times New Roman" w:hAnsi="Times New Roman" w:eastAsia="仿宋_GB2312" w:cs="华文仿宋"/>
          <w:b w:val="0"/>
          <w:bCs w:val="0"/>
          <w:caps w:val="0"/>
          <w:smallCaps w:val="0"/>
          <w:color w:val="auto"/>
          <w:sz w:val="32"/>
          <w:szCs w:val="32"/>
          <w:lang w:val="zh-CN"/>
        </w:rPr>
        <w:t>村四级全覆盖</w:t>
      </w:r>
      <w:r>
        <w:rPr>
          <w:rFonts w:hint="eastAsia" w:ascii="Times New Roman" w:hAnsi="Times New Roman" w:eastAsia="仿宋_GB2312" w:cs="华文仿宋"/>
          <w:b w:val="0"/>
          <w:bCs w:val="0"/>
          <w:caps w:val="0"/>
          <w:smallCaps w:val="0"/>
          <w:color w:val="auto"/>
          <w:sz w:val="32"/>
          <w:szCs w:val="32"/>
          <w:lang w:val="zh-CN"/>
        </w:rPr>
        <w:t>的</w:t>
      </w:r>
      <w:r>
        <w:rPr>
          <w:rFonts w:ascii="Times New Roman" w:hAnsi="Times New Roman" w:eastAsia="仿宋_GB2312" w:cs="华文仿宋"/>
          <w:b w:val="0"/>
          <w:bCs w:val="0"/>
          <w:caps w:val="0"/>
          <w:smallCaps w:val="0"/>
          <w:color w:val="auto"/>
          <w:sz w:val="32"/>
          <w:szCs w:val="32"/>
          <w:lang w:val="zh-CN"/>
        </w:rPr>
        <w:t>公共就业服务体系，</w:t>
      </w:r>
      <w:r>
        <w:rPr>
          <w:rFonts w:hint="eastAsia" w:ascii="Times New Roman" w:hAnsi="Times New Roman" w:eastAsia="仿宋_GB2312" w:cs="华文仿宋"/>
          <w:b w:val="0"/>
          <w:bCs w:val="0"/>
          <w:caps w:val="0"/>
          <w:smallCaps w:val="0"/>
          <w:color w:val="auto"/>
          <w:sz w:val="32"/>
          <w:szCs w:val="32"/>
          <w:lang w:val="zh-CN"/>
        </w:rPr>
        <w:t>实现城乡公共就业服务均等化，构建“互联网+就业”的线上线下公共就业服务模式，</w:t>
      </w:r>
      <w:r>
        <w:rPr>
          <w:rFonts w:ascii="Times New Roman" w:hAnsi="Times New Roman" w:eastAsia="仿宋_GB2312" w:cs="华文仿宋"/>
          <w:b w:val="0"/>
          <w:bCs w:val="0"/>
          <w:caps w:val="0"/>
          <w:smallCaps w:val="0"/>
          <w:color w:val="auto"/>
          <w:sz w:val="32"/>
          <w:szCs w:val="32"/>
          <w:lang w:val="zh-CN"/>
        </w:rPr>
        <w:t>实现就业服务</w:t>
      </w:r>
      <w:r>
        <w:rPr>
          <w:rFonts w:hint="eastAsia" w:ascii="Times New Roman" w:hAnsi="Times New Roman" w:eastAsia="仿宋_GB2312" w:cs="华文仿宋"/>
          <w:b w:val="0"/>
          <w:bCs w:val="0"/>
          <w:caps w:val="0"/>
          <w:smallCaps w:val="0"/>
          <w:color w:val="auto"/>
          <w:sz w:val="32"/>
          <w:szCs w:val="32"/>
          <w:lang w:val="zh-CN"/>
        </w:rPr>
        <w:t>“</w:t>
      </w:r>
      <w:r>
        <w:rPr>
          <w:rFonts w:ascii="Times New Roman" w:hAnsi="Times New Roman" w:eastAsia="仿宋_GB2312" w:cs="华文仿宋"/>
          <w:b w:val="0"/>
          <w:bCs w:val="0"/>
          <w:caps w:val="0"/>
          <w:smallCaps w:val="0"/>
          <w:color w:val="auto"/>
          <w:sz w:val="32"/>
          <w:szCs w:val="32"/>
          <w:lang w:val="zh-CN"/>
        </w:rPr>
        <w:t>不断线</w:t>
      </w:r>
      <w:r>
        <w:rPr>
          <w:rFonts w:hint="eastAsia" w:ascii="Times New Roman" w:hAnsi="Times New Roman" w:eastAsia="仿宋_GB2312" w:cs="华文仿宋"/>
          <w:b w:val="0"/>
          <w:bCs w:val="0"/>
          <w:caps w:val="0"/>
          <w:smallCaps w:val="0"/>
          <w:color w:val="auto"/>
          <w:sz w:val="32"/>
          <w:szCs w:val="32"/>
          <w:lang w:val="zh-CN"/>
        </w:rPr>
        <w:t>”</w:t>
      </w:r>
      <w:r>
        <w:rPr>
          <w:rFonts w:ascii="Times New Roman" w:hAnsi="Times New Roman" w:eastAsia="仿宋_GB2312" w:cs="华文仿宋"/>
          <w:b w:val="0"/>
          <w:bCs w:val="0"/>
          <w:caps w:val="0"/>
          <w:smallCaps w:val="0"/>
          <w:color w:val="auto"/>
          <w:sz w:val="32"/>
          <w:szCs w:val="32"/>
          <w:lang w:val="zh-CN"/>
        </w:rPr>
        <w:t>。</w:t>
      </w:r>
      <w:r>
        <w:rPr>
          <w:rFonts w:hint="eastAsia" w:ascii="Times New Roman" w:hAnsi="Times New Roman" w:eastAsia="仿宋_GB2312" w:cs="华文仿宋"/>
          <w:b w:val="0"/>
          <w:bCs w:val="0"/>
          <w:caps w:val="0"/>
          <w:smallCaps w:val="0"/>
          <w:color w:val="auto"/>
          <w:sz w:val="32"/>
          <w:szCs w:val="32"/>
          <w:lang w:val="zh-CN"/>
        </w:rPr>
        <w:t>“</w:t>
      </w:r>
      <w:r>
        <w:rPr>
          <w:rFonts w:ascii="Times New Roman" w:hAnsi="Times New Roman" w:eastAsia="仿宋_GB2312" w:cs="华文仿宋"/>
          <w:b w:val="0"/>
          <w:bCs w:val="0"/>
          <w:caps w:val="0"/>
          <w:smallCaps w:val="0"/>
          <w:color w:val="auto"/>
          <w:sz w:val="32"/>
          <w:szCs w:val="32"/>
          <w:lang w:val="zh-CN"/>
        </w:rPr>
        <w:t>十</w:t>
      </w:r>
      <w:r>
        <w:rPr>
          <w:rFonts w:hint="eastAsia" w:ascii="Times New Roman" w:hAnsi="Times New Roman" w:eastAsia="仿宋_GB2312" w:cs="华文仿宋"/>
          <w:b w:val="0"/>
          <w:bCs w:val="0"/>
          <w:caps w:val="0"/>
          <w:smallCaps w:val="0"/>
          <w:color w:val="auto"/>
          <w:sz w:val="32"/>
          <w:szCs w:val="32"/>
          <w:lang w:val="zh-CN"/>
        </w:rPr>
        <w:t>三</w:t>
      </w:r>
      <w:r>
        <w:rPr>
          <w:rFonts w:ascii="Times New Roman" w:hAnsi="Times New Roman" w:eastAsia="仿宋_GB2312" w:cs="华文仿宋"/>
          <w:b w:val="0"/>
          <w:bCs w:val="0"/>
          <w:caps w:val="0"/>
          <w:smallCaps w:val="0"/>
          <w:color w:val="auto"/>
          <w:sz w:val="32"/>
          <w:szCs w:val="32"/>
          <w:lang w:val="zh-CN"/>
        </w:rPr>
        <w:t>五</w:t>
      </w:r>
      <w:r>
        <w:rPr>
          <w:rFonts w:hint="eastAsia" w:ascii="Times New Roman" w:hAnsi="Times New Roman" w:eastAsia="仿宋_GB2312" w:cs="华文仿宋"/>
          <w:b w:val="0"/>
          <w:bCs w:val="0"/>
          <w:caps w:val="0"/>
          <w:smallCaps w:val="0"/>
          <w:color w:val="auto"/>
          <w:sz w:val="32"/>
          <w:szCs w:val="32"/>
          <w:lang w:val="zh-CN"/>
        </w:rPr>
        <w:t>”期间</w:t>
      </w:r>
      <w:r>
        <w:rPr>
          <w:rFonts w:hint="eastAsia" w:ascii="Times New Roman" w:hAnsi="Times New Roman" w:eastAsia="仿宋_GB2312" w:cs="华文仿宋"/>
          <w:b w:val="0"/>
          <w:bCs w:val="0"/>
          <w:caps w:val="0"/>
          <w:smallCaps w:val="0"/>
          <w:sz w:val="32"/>
          <w:szCs w:val="32"/>
          <w:lang w:val="zh-CN"/>
        </w:rPr>
        <w:t>，我市就业工作成绩良好，</w:t>
      </w:r>
      <w:r>
        <w:rPr>
          <w:rFonts w:ascii="Times New Roman" w:hAnsi="Times New Roman" w:eastAsia="仿宋_GB2312" w:cs="华文仿宋"/>
          <w:b w:val="0"/>
          <w:bCs w:val="0"/>
          <w:caps w:val="0"/>
          <w:smallCaps w:val="0"/>
          <w:sz w:val="32"/>
          <w:szCs w:val="32"/>
          <w:lang w:val="zh-CN"/>
        </w:rPr>
        <w:t>就业</w:t>
      </w:r>
      <w:r>
        <w:rPr>
          <w:rFonts w:hint="eastAsia" w:ascii="Times New Roman" w:hAnsi="Times New Roman" w:eastAsia="仿宋_GB2312" w:cs="华文仿宋"/>
          <w:b w:val="0"/>
          <w:bCs w:val="0"/>
          <w:caps w:val="0"/>
          <w:smallCaps w:val="0"/>
          <w:sz w:val="32"/>
          <w:szCs w:val="32"/>
          <w:lang w:val="zh-CN"/>
        </w:rPr>
        <w:t>创业</w:t>
      </w:r>
      <w:r>
        <w:rPr>
          <w:rFonts w:ascii="Times New Roman" w:hAnsi="Times New Roman" w:eastAsia="仿宋_GB2312" w:cs="华文仿宋"/>
          <w:b w:val="0"/>
          <w:bCs w:val="0"/>
          <w:caps w:val="0"/>
          <w:smallCaps w:val="0"/>
          <w:sz w:val="32"/>
          <w:szCs w:val="32"/>
          <w:lang w:val="zh-CN"/>
        </w:rPr>
        <w:t>工作</w:t>
      </w:r>
      <w:r>
        <w:rPr>
          <w:rFonts w:hint="eastAsia" w:ascii="Times New Roman" w:hAnsi="Times New Roman" w:eastAsia="仿宋_GB2312" w:cs="华文仿宋"/>
          <w:b w:val="0"/>
          <w:bCs w:val="0"/>
          <w:caps w:val="0"/>
          <w:smallCaps w:val="0"/>
          <w:sz w:val="32"/>
          <w:szCs w:val="32"/>
          <w:lang w:val="zh-CN"/>
        </w:rPr>
        <w:t>、大学生就业创业工作多次在</w:t>
      </w:r>
      <w:r>
        <w:rPr>
          <w:rFonts w:ascii="Times New Roman" w:hAnsi="Times New Roman" w:eastAsia="仿宋_GB2312" w:cs="华文仿宋"/>
          <w:b w:val="0"/>
          <w:bCs w:val="0"/>
          <w:caps w:val="0"/>
          <w:smallCaps w:val="0"/>
          <w:sz w:val="32"/>
          <w:szCs w:val="32"/>
          <w:lang w:val="zh-CN"/>
        </w:rPr>
        <w:t>全区就业创业工作现场会议上作经验</w:t>
      </w:r>
      <w:r>
        <w:rPr>
          <w:rFonts w:hint="eastAsia" w:ascii="Times New Roman" w:hAnsi="Times New Roman" w:eastAsia="仿宋_GB2312" w:cs="华文仿宋"/>
          <w:b w:val="0"/>
          <w:bCs w:val="0"/>
          <w:caps w:val="0"/>
          <w:smallCaps w:val="0"/>
          <w:sz w:val="32"/>
          <w:szCs w:val="32"/>
          <w:lang w:val="zh-CN"/>
        </w:rPr>
        <w:t>发言；我</w:t>
      </w:r>
      <w:r>
        <w:rPr>
          <w:rFonts w:ascii="Times New Roman" w:hAnsi="Times New Roman" w:eastAsia="仿宋_GB2312" w:cs="华文仿宋"/>
          <w:b w:val="0"/>
          <w:bCs w:val="0"/>
          <w:caps w:val="0"/>
          <w:smallCaps w:val="0"/>
          <w:sz w:val="32"/>
          <w:szCs w:val="32"/>
          <w:lang w:val="zh-CN"/>
        </w:rPr>
        <w:t>市被国务院农民工</w:t>
      </w:r>
      <w:r>
        <w:rPr>
          <w:rFonts w:hint="eastAsia" w:ascii="Times New Roman" w:hAnsi="Times New Roman" w:eastAsia="仿宋_GB2312" w:cs="华文仿宋"/>
          <w:b w:val="0"/>
          <w:bCs w:val="0"/>
          <w:caps w:val="0"/>
          <w:smallCaps w:val="0"/>
          <w:sz w:val="32"/>
          <w:szCs w:val="32"/>
          <w:lang w:val="zh-CN"/>
        </w:rPr>
        <w:t>工作</w:t>
      </w:r>
      <w:r>
        <w:rPr>
          <w:rFonts w:ascii="Times New Roman" w:hAnsi="Times New Roman" w:eastAsia="仿宋_GB2312" w:cs="华文仿宋"/>
          <w:b w:val="0"/>
          <w:bCs w:val="0"/>
          <w:caps w:val="0"/>
          <w:smallCaps w:val="0"/>
          <w:sz w:val="32"/>
          <w:szCs w:val="32"/>
          <w:lang w:val="zh-CN"/>
        </w:rPr>
        <w:t>办评为全国农民工市民化典型城市</w:t>
      </w:r>
      <w:r>
        <w:rPr>
          <w:rFonts w:hint="eastAsia" w:ascii="Times New Roman" w:hAnsi="Times New Roman" w:eastAsia="仿宋_GB2312" w:cs="华文仿宋"/>
          <w:b w:val="0"/>
          <w:bCs w:val="0"/>
          <w:caps w:val="0"/>
          <w:smallCaps w:val="0"/>
          <w:sz w:val="32"/>
          <w:szCs w:val="32"/>
          <w:lang w:val="zh-CN"/>
        </w:rPr>
        <w:t>；连续3年获</w:t>
      </w:r>
      <w:r>
        <w:rPr>
          <w:rFonts w:ascii="Times New Roman" w:hAnsi="Times New Roman" w:eastAsia="仿宋_GB2312" w:cs="华文仿宋"/>
          <w:b w:val="0"/>
          <w:bCs w:val="0"/>
          <w:caps w:val="0"/>
          <w:smallCaps w:val="0"/>
          <w:sz w:val="32"/>
          <w:szCs w:val="32"/>
          <w:lang w:val="zh-CN"/>
        </w:rPr>
        <w:t>自治区人民政府办公厅</w:t>
      </w:r>
      <w:r>
        <w:rPr>
          <w:rFonts w:hint="eastAsia" w:ascii="Times New Roman" w:hAnsi="Times New Roman" w:eastAsia="仿宋_GB2312" w:cs="华文仿宋"/>
          <w:b w:val="0"/>
          <w:bCs w:val="0"/>
          <w:caps w:val="0"/>
          <w:smallCaps w:val="0"/>
          <w:sz w:val="32"/>
          <w:szCs w:val="32"/>
          <w:lang w:val="zh-CN"/>
        </w:rPr>
        <w:t>“</w:t>
      </w:r>
      <w:r>
        <w:rPr>
          <w:rFonts w:ascii="Times New Roman" w:hAnsi="Times New Roman" w:eastAsia="仿宋_GB2312" w:cs="华文仿宋"/>
          <w:b w:val="0"/>
          <w:bCs w:val="0"/>
          <w:caps w:val="0"/>
          <w:smallCaps w:val="0"/>
          <w:sz w:val="32"/>
          <w:szCs w:val="32"/>
          <w:lang w:val="zh-CN"/>
        </w:rPr>
        <w:t>落实鼓励和支持就业创业政策措施工作力度大，促进城镇失业人员、就业困难人员及各类重点群体就业创业任务完成较好</w:t>
      </w:r>
      <w:r>
        <w:rPr>
          <w:rFonts w:hint="eastAsia" w:ascii="Times New Roman" w:hAnsi="Times New Roman" w:eastAsia="仿宋_GB2312" w:cs="华文仿宋"/>
          <w:b w:val="0"/>
          <w:bCs w:val="0"/>
          <w:caps w:val="0"/>
          <w:smallCaps w:val="0"/>
          <w:sz w:val="32"/>
          <w:szCs w:val="32"/>
          <w:lang w:val="zh-CN"/>
        </w:rPr>
        <w:t>”</w:t>
      </w:r>
      <w:r>
        <w:rPr>
          <w:rFonts w:ascii="Times New Roman" w:hAnsi="Times New Roman" w:eastAsia="仿宋_GB2312" w:cs="华文仿宋"/>
          <w:b w:val="0"/>
          <w:bCs w:val="0"/>
          <w:caps w:val="0"/>
          <w:smallCaps w:val="0"/>
          <w:sz w:val="32"/>
          <w:szCs w:val="32"/>
          <w:lang w:val="zh-CN"/>
        </w:rPr>
        <w:t>表彰</w:t>
      </w:r>
      <w:r>
        <w:rPr>
          <w:rFonts w:hint="eastAsia" w:ascii="Times New Roman" w:hAnsi="Times New Roman" w:eastAsia="仿宋_GB2312" w:cs="华文仿宋"/>
          <w:b w:val="0"/>
          <w:bCs w:val="0"/>
          <w:caps w:val="0"/>
          <w:smallCaps w:val="0"/>
          <w:sz w:val="32"/>
          <w:szCs w:val="32"/>
          <w:lang w:val="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aps w:val="0"/>
          <w:smallCaps w:val="0"/>
          <w:sz w:val="32"/>
          <w:szCs w:val="32"/>
          <w:lang w:val="zh-CN" w:eastAsia="zh-CN"/>
        </w:rPr>
      </w:pPr>
      <w:r>
        <w:rPr>
          <w:rFonts w:hint="eastAsia" w:ascii="楷体_GB2312" w:hAnsi="楷体_GB2312" w:eastAsia="楷体_GB2312" w:cs="楷体_GB2312"/>
          <w:b w:val="0"/>
          <w:bCs w:val="0"/>
          <w:caps w:val="0"/>
          <w:smallCaps w:val="0"/>
          <w:sz w:val="32"/>
          <w:szCs w:val="32"/>
          <w:lang w:val="zh-CN" w:eastAsia="zh-CN"/>
        </w:rPr>
        <w:t>（二）社会保障体系更加完善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华文仿宋"/>
          <w:b w:val="0"/>
          <w:bCs w:val="0"/>
          <w:caps w:val="0"/>
          <w:smallCaps w:val="0"/>
          <w:sz w:val="32"/>
          <w:szCs w:val="32"/>
          <w:lang w:val="zh-CN"/>
        </w:rPr>
      </w:pPr>
      <w:r>
        <w:rPr>
          <w:rFonts w:ascii="Times New Roman" w:hAnsi="Times New Roman" w:eastAsia="仿宋_GB2312" w:cs="华文仿宋"/>
          <w:b w:val="0"/>
          <w:bCs w:val="0"/>
          <w:caps w:val="0"/>
          <w:smallCaps w:val="0"/>
          <w:sz w:val="32"/>
          <w:szCs w:val="32"/>
          <w:shd w:val="clear" w:color="auto" w:fill="FFFFFF"/>
        </w:rPr>
        <w:t>多层次养老保险体系全力构筑，覆盖城乡的</w:t>
      </w:r>
      <w:r>
        <w:rPr>
          <w:rFonts w:hint="eastAsia" w:ascii="Times New Roman" w:hAnsi="Times New Roman" w:eastAsia="仿宋_GB2312" w:cs="华文仿宋"/>
          <w:b w:val="0"/>
          <w:bCs w:val="0"/>
          <w:caps w:val="0"/>
          <w:smallCaps w:val="0"/>
          <w:sz w:val="32"/>
          <w:szCs w:val="32"/>
          <w:shd w:val="clear" w:color="auto" w:fill="FFFFFF"/>
        </w:rPr>
        <w:t>基本</w:t>
      </w:r>
      <w:r>
        <w:rPr>
          <w:rFonts w:ascii="Times New Roman" w:hAnsi="Times New Roman" w:eastAsia="仿宋_GB2312" w:cs="华文仿宋"/>
          <w:b w:val="0"/>
          <w:bCs w:val="0"/>
          <w:caps w:val="0"/>
          <w:smallCaps w:val="0"/>
          <w:sz w:val="32"/>
          <w:szCs w:val="32"/>
          <w:shd w:val="clear" w:color="auto" w:fill="FFFFFF"/>
        </w:rPr>
        <w:t>养老保险制度</w:t>
      </w:r>
      <w:r>
        <w:rPr>
          <w:rFonts w:hint="eastAsia" w:ascii="Times New Roman" w:hAnsi="Times New Roman" w:eastAsia="仿宋_GB2312" w:cs="华文仿宋"/>
          <w:b w:val="0"/>
          <w:bCs w:val="0"/>
          <w:caps w:val="0"/>
          <w:smallCaps w:val="0"/>
          <w:sz w:val="32"/>
          <w:szCs w:val="32"/>
          <w:shd w:val="clear" w:color="auto" w:fill="FFFFFF"/>
          <w:lang w:eastAsia="zh-CN"/>
        </w:rPr>
        <w:t>不断</w:t>
      </w:r>
      <w:r>
        <w:rPr>
          <w:rFonts w:ascii="Times New Roman" w:hAnsi="Times New Roman" w:eastAsia="仿宋_GB2312" w:cs="华文仿宋"/>
          <w:b w:val="0"/>
          <w:bCs w:val="0"/>
          <w:caps w:val="0"/>
          <w:smallCaps w:val="0"/>
          <w:sz w:val="32"/>
          <w:szCs w:val="32"/>
          <w:shd w:val="clear" w:color="auto" w:fill="FFFFFF"/>
        </w:rPr>
        <w:t>完善，机关事业单位养老保险制度改革稳妥推进，企业职工基本养老保险基金</w:t>
      </w:r>
      <w:r>
        <w:rPr>
          <w:rFonts w:hint="eastAsia" w:ascii="Times New Roman" w:hAnsi="Times New Roman" w:eastAsia="仿宋_GB2312" w:cs="华文仿宋"/>
          <w:b w:val="0"/>
          <w:bCs w:val="0"/>
          <w:caps w:val="0"/>
          <w:smallCaps w:val="0"/>
          <w:sz w:val="32"/>
          <w:szCs w:val="32"/>
          <w:shd w:val="clear" w:color="auto" w:fill="FFFFFF"/>
          <w:lang w:eastAsia="zh-CN"/>
        </w:rPr>
        <w:t>实现</w:t>
      </w:r>
      <w:r>
        <w:rPr>
          <w:rFonts w:ascii="Times New Roman" w:hAnsi="Times New Roman" w:eastAsia="仿宋_GB2312" w:cs="华文仿宋"/>
          <w:b w:val="0"/>
          <w:bCs w:val="0"/>
          <w:caps w:val="0"/>
          <w:smallCaps w:val="0"/>
          <w:sz w:val="32"/>
          <w:szCs w:val="32"/>
          <w:shd w:val="clear" w:color="auto" w:fill="FFFFFF"/>
        </w:rPr>
        <w:t>自治区级统收统支。创新开展工伤预防试点工作，扎实推进小微民营企业优先参加工伤保险工作，配合实施工伤保险省级统筹。扎实推进社保费征缴职责划转。社保覆盖范围持续扩大</w:t>
      </w:r>
      <w:r>
        <w:rPr>
          <w:rFonts w:hint="eastAsia" w:ascii="Times New Roman" w:hAnsi="Times New Roman" w:eastAsia="仿宋_GB2312" w:cs="华文仿宋"/>
          <w:b w:val="0"/>
          <w:bCs w:val="0"/>
          <w:caps w:val="0"/>
          <w:smallCaps w:val="0"/>
          <w:sz w:val="32"/>
          <w:szCs w:val="32"/>
          <w:shd w:val="clear" w:color="auto" w:fill="FFFFFF"/>
        </w:rPr>
        <w:t>，</w:t>
      </w:r>
      <w:r>
        <w:rPr>
          <w:rFonts w:ascii="Times New Roman" w:hAnsi="Times New Roman" w:eastAsia="仿宋_GB2312" w:cs="华文仿宋"/>
          <w:b w:val="0"/>
          <w:bCs w:val="0"/>
          <w:caps w:val="0"/>
          <w:smallCaps w:val="0"/>
          <w:sz w:val="32"/>
          <w:szCs w:val="32"/>
        </w:rPr>
        <w:t>全市城镇职工基本养老、城乡居民基本养老、失业、工伤保险参保人数分别达到117.12万人、122.5万人、50.6万人、52.86万人，分别完成“十三五”规划目标的117.12%、116.67%、123.41%、105.72%</w:t>
      </w:r>
      <w:r>
        <w:rPr>
          <w:rFonts w:hint="eastAsia" w:ascii="Times New Roman" w:hAnsi="Times New Roman" w:eastAsia="仿宋_GB2312" w:cs="华文仿宋"/>
          <w:b w:val="0"/>
          <w:bCs w:val="0"/>
          <w:caps w:val="0"/>
          <w:smallCaps w:val="0"/>
          <w:sz w:val="32"/>
          <w:szCs w:val="32"/>
        </w:rPr>
        <w:t>，基本养老保险参保率达90%。</w:t>
      </w:r>
      <w:r>
        <w:rPr>
          <w:rFonts w:ascii="Times New Roman" w:hAnsi="Times New Roman" w:eastAsia="仿宋_GB2312" w:cs="华文仿宋"/>
          <w:b w:val="0"/>
          <w:bCs w:val="0"/>
          <w:caps w:val="0"/>
          <w:smallCaps w:val="0"/>
          <w:sz w:val="32"/>
          <w:szCs w:val="32"/>
          <w:shd w:val="clear" w:color="auto" w:fill="FFFFFF"/>
        </w:rPr>
        <w:t>社保待遇水平稳步提高</w:t>
      </w:r>
      <w:r>
        <w:rPr>
          <w:rFonts w:hint="eastAsia" w:ascii="Times New Roman" w:hAnsi="Times New Roman" w:eastAsia="仿宋_GB2312" w:cs="华文仿宋"/>
          <w:b w:val="0"/>
          <w:bCs w:val="0"/>
          <w:caps w:val="0"/>
          <w:smallCaps w:val="0"/>
          <w:sz w:val="32"/>
          <w:szCs w:val="32"/>
          <w:shd w:val="clear" w:color="auto" w:fill="FFFFFF"/>
        </w:rPr>
        <w:t>，</w:t>
      </w:r>
      <w:r>
        <w:rPr>
          <w:rFonts w:hint="eastAsia" w:ascii="Times New Roman" w:hAnsi="Times New Roman" w:eastAsia="仿宋_GB2312" w:cs="华文仿宋"/>
          <w:b w:val="0"/>
          <w:bCs w:val="0"/>
          <w:caps w:val="0"/>
          <w:smallCaps w:val="0"/>
          <w:sz w:val="32"/>
          <w:szCs w:val="32"/>
        </w:rPr>
        <w:t>“十三五”</w:t>
      </w:r>
      <w:r>
        <w:rPr>
          <w:rFonts w:ascii="Times New Roman" w:hAnsi="Times New Roman" w:eastAsia="仿宋_GB2312" w:cs="华文仿宋"/>
          <w:b w:val="0"/>
          <w:bCs w:val="0"/>
          <w:caps w:val="0"/>
          <w:smallCaps w:val="0"/>
          <w:sz w:val="32"/>
          <w:szCs w:val="32"/>
        </w:rPr>
        <w:t>期</w:t>
      </w:r>
      <w:r>
        <w:rPr>
          <w:rFonts w:hint="eastAsia" w:ascii="Times New Roman" w:hAnsi="Times New Roman" w:eastAsia="仿宋_GB2312" w:cs="华文仿宋"/>
          <w:b w:val="0"/>
          <w:bCs w:val="0"/>
          <w:caps w:val="0"/>
          <w:smallCaps w:val="0"/>
          <w:color w:val="auto"/>
          <w:sz w:val="32"/>
          <w:szCs w:val="32"/>
          <w:lang w:eastAsia="zh-CN"/>
        </w:rPr>
        <w:t>末</w:t>
      </w:r>
      <w:r>
        <w:rPr>
          <w:rFonts w:ascii="Times New Roman" w:hAnsi="Times New Roman" w:eastAsia="仿宋_GB2312" w:cs="华文仿宋"/>
          <w:b w:val="0"/>
          <w:bCs w:val="0"/>
          <w:caps w:val="0"/>
          <w:smallCaps w:val="0"/>
          <w:color w:val="auto"/>
          <w:sz w:val="32"/>
          <w:szCs w:val="32"/>
        </w:rPr>
        <w:t>，</w:t>
      </w:r>
      <w:r>
        <w:rPr>
          <w:rFonts w:hint="eastAsia" w:ascii="Times New Roman" w:hAnsi="Times New Roman" w:eastAsia="仿宋_GB2312" w:cs="华文仿宋"/>
          <w:b w:val="0"/>
          <w:bCs w:val="0"/>
          <w:caps w:val="0"/>
          <w:smallCaps w:val="0"/>
          <w:color w:val="auto"/>
          <w:sz w:val="32"/>
          <w:szCs w:val="32"/>
        </w:rPr>
        <w:t>企业职工基本养老、城乡居民基本养老、失业、工伤保险基金支出分别达到 157.92亿元、5.51亿元、11.09亿元、1.29亿元，比“十二五”期末分别增长</w:t>
      </w:r>
      <w:r>
        <w:rPr>
          <w:rFonts w:hint="eastAsia" w:ascii="Times New Roman" w:hAnsi="Times New Roman" w:eastAsia="仿宋_GB2312" w:cs="华文仿宋"/>
          <w:b w:val="0"/>
          <w:bCs w:val="0"/>
          <w:caps w:val="0"/>
          <w:smallCaps w:val="0"/>
          <w:color w:val="auto"/>
          <w:sz w:val="32"/>
          <w:szCs w:val="32"/>
          <w:lang w:val="en-US" w:eastAsia="zh-CN"/>
        </w:rPr>
        <w:t>1</w:t>
      </w:r>
      <w:r>
        <w:rPr>
          <w:rFonts w:hint="eastAsia" w:ascii="Times New Roman" w:hAnsi="Times New Roman" w:eastAsia="仿宋_GB2312" w:cs="华文仿宋"/>
          <w:b w:val="0"/>
          <w:bCs w:val="0"/>
          <w:caps w:val="0"/>
          <w:smallCaps w:val="0"/>
          <w:color w:val="auto"/>
          <w:sz w:val="32"/>
          <w:szCs w:val="32"/>
        </w:rPr>
        <w:t>24.73 %、47.72 %、</w:t>
      </w:r>
      <w:r>
        <w:rPr>
          <w:rFonts w:hint="eastAsia" w:ascii="Times New Roman" w:hAnsi="Times New Roman" w:eastAsia="仿宋_GB2312" w:cs="华文仿宋"/>
          <w:b w:val="0"/>
          <w:bCs w:val="0"/>
          <w:caps w:val="0"/>
          <w:smallCaps w:val="0"/>
          <w:color w:val="auto"/>
          <w:sz w:val="32"/>
          <w:szCs w:val="32"/>
          <w:lang w:val="en-US" w:eastAsia="zh-CN"/>
        </w:rPr>
        <w:t>2</w:t>
      </w:r>
      <w:r>
        <w:rPr>
          <w:rFonts w:hint="eastAsia" w:ascii="Times New Roman" w:hAnsi="Times New Roman" w:eastAsia="仿宋_GB2312" w:cs="华文仿宋"/>
          <w:b w:val="0"/>
          <w:bCs w:val="0"/>
          <w:caps w:val="0"/>
          <w:smallCaps w:val="0"/>
          <w:color w:val="auto"/>
          <w:sz w:val="32"/>
          <w:szCs w:val="32"/>
        </w:rPr>
        <w:t>78.5%、59.26%。</w:t>
      </w:r>
      <w:r>
        <w:rPr>
          <w:rFonts w:ascii="Times New Roman" w:hAnsi="Times New Roman" w:eastAsia="仿宋_GB2312" w:cs="华文仿宋"/>
          <w:b w:val="0"/>
          <w:bCs w:val="0"/>
          <w:caps w:val="0"/>
          <w:smallCaps w:val="0"/>
          <w:color w:val="auto"/>
          <w:sz w:val="32"/>
          <w:szCs w:val="32"/>
        </w:rPr>
        <w:t>连续16年提高企业退休人员养老金水平，</w:t>
      </w:r>
      <w:r>
        <w:rPr>
          <w:rFonts w:hint="eastAsia" w:ascii="Times New Roman" w:hAnsi="Times New Roman" w:eastAsia="仿宋_GB2312" w:cs="华文仿宋"/>
          <w:b w:val="0"/>
          <w:bCs w:val="0"/>
          <w:caps w:val="0"/>
          <w:smallCaps w:val="0"/>
          <w:color w:val="auto"/>
          <w:sz w:val="32"/>
          <w:szCs w:val="32"/>
        </w:rPr>
        <w:t>“十三五”</w:t>
      </w:r>
      <w:r>
        <w:rPr>
          <w:rFonts w:ascii="Times New Roman" w:hAnsi="Times New Roman" w:eastAsia="仿宋_GB2312" w:cs="华文仿宋"/>
          <w:b w:val="0"/>
          <w:bCs w:val="0"/>
          <w:caps w:val="0"/>
          <w:smallCaps w:val="0"/>
          <w:color w:val="auto"/>
          <w:sz w:val="32"/>
          <w:szCs w:val="32"/>
        </w:rPr>
        <w:t>期</w:t>
      </w:r>
      <w:r>
        <w:rPr>
          <w:rFonts w:hint="eastAsia" w:ascii="Times New Roman" w:hAnsi="Times New Roman" w:eastAsia="仿宋_GB2312" w:cs="华文仿宋"/>
          <w:b w:val="0"/>
          <w:bCs w:val="0"/>
          <w:caps w:val="0"/>
          <w:smallCaps w:val="0"/>
          <w:color w:val="auto"/>
          <w:sz w:val="32"/>
          <w:szCs w:val="32"/>
          <w:lang w:eastAsia="zh-CN"/>
        </w:rPr>
        <w:t>末，月</w:t>
      </w:r>
      <w:r>
        <w:rPr>
          <w:rFonts w:ascii="Times New Roman" w:hAnsi="Times New Roman" w:eastAsia="仿宋_GB2312" w:cs="华文仿宋"/>
          <w:b w:val="0"/>
          <w:bCs w:val="0"/>
          <w:caps w:val="0"/>
          <w:smallCaps w:val="0"/>
          <w:color w:val="auto"/>
          <w:sz w:val="32"/>
          <w:szCs w:val="32"/>
        </w:rPr>
        <w:t>人均</w:t>
      </w:r>
      <w:r>
        <w:rPr>
          <w:rFonts w:ascii="Times New Roman" w:hAnsi="Times New Roman" w:eastAsia="仿宋_GB2312" w:cs="华文仿宋"/>
          <w:b w:val="0"/>
          <w:bCs w:val="0"/>
          <w:caps w:val="0"/>
          <w:smallCaps w:val="0"/>
          <w:color w:val="auto"/>
          <w:kern w:val="0"/>
          <w:sz w:val="32"/>
          <w:szCs w:val="32"/>
        </w:rPr>
        <w:t>养老金</w:t>
      </w:r>
      <w:r>
        <w:rPr>
          <w:rFonts w:hint="eastAsia" w:ascii="Times New Roman" w:hAnsi="Times New Roman" w:eastAsia="仿宋_GB2312" w:cs="华文仿宋"/>
          <w:b w:val="0"/>
          <w:bCs w:val="0"/>
          <w:caps w:val="0"/>
          <w:smallCaps w:val="0"/>
          <w:color w:val="auto"/>
          <w:kern w:val="0"/>
          <w:sz w:val="32"/>
          <w:szCs w:val="32"/>
          <w:lang w:eastAsia="zh-CN"/>
        </w:rPr>
        <w:t>水平调整</w:t>
      </w:r>
      <w:r>
        <w:rPr>
          <w:rFonts w:ascii="Times New Roman" w:hAnsi="Times New Roman" w:eastAsia="仿宋_GB2312" w:cs="华文仿宋"/>
          <w:b w:val="0"/>
          <w:bCs w:val="0"/>
          <w:caps w:val="0"/>
          <w:smallCaps w:val="0"/>
          <w:color w:val="auto"/>
          <w:kern w:val="0"/>
          <w:sz w:val="32"/>
          <w:szCs w:val="32"/>
        </w:rPr>
        <w:t>增加至2</w:t>
      </w:r>
      <w:r>
        <w:rPr>
          <w:rFonts w:hint="eastAsia" w:ascii="Times New Roman" w:hAnsi="Times New Roman" w:eastAsia="仿宋_GB2312" w:cs="华文仿宋"/>
          <w:b w:val="0"/>
          <w:bCs w:val="0"/>
          <w:caps w:val="0"/>
          <w:smallCaps w:val="0"/>
          <w:color w:val="auto"/>
          <w:kern w:val="0"/>
          <w:sz w:val="32"/>
          <w:szCs w:val="32"/>
          <w:lang w:val="en-US" w:eastAsia="zh-CN"/>
        </w:rPr>
        <w:t>780</w:t>
      </w:r>
      <w:r>
        <w:rPr>
          <w:rFonts w:ascii="Times New Roman" w:hAnsi="Times New Roman" w:eastAsia="仿宋_GB2312" w:cs="华文仿宋"/>
          <w:b w:val="0"/>
          <w:bCs w:val="0"/>
          <w:caps w:val="0"/>
          <w:smallCaps w:val="0"/>
          <w:color w:val="auto"/>
          <w:kern w:val="0"/>
          <w:sz w:val="32"/>
          <w:szCs w:val="32"/>
        </w:rPr>
        <w:t>.29元</w:t>
      </w:r>
      <w:r>
        <w:rPr>
          <w:rFonts w:hint="eastAsia" w:ascii="Times New Roman" w:hAnsi="Times New Roman" w:eastAsia="仿宋_GB2312" w:cs="华文仿宋"/>
          <w:b w:val="0"/>
          <w:bCs w:val="0"/>
          <w:caps w:val="0"/>
          <w:smallCaps w:val="0"/>
          <w:color w:val="auto"/>
          <w:kern w:val="0"/>
          <w:sz w:val="32"/>
          <w:szCs w:val="32"/>
          <w:lang w:eastAsia="zh-CN"/>
        </w:rPr>
        <w:t>；</w:t>
      </w:r>
      <w:r>
        <w:rPr>
          <w:rFonts w:hint="eastAsia" w:ascii="Times New Roman" w:hAnsi="Times New Roman" w:eastAsia="仿宋_GB2312" w:cs="华文仿宋"/>
          <w:b w:val="0"/>
          <w:bCs w:val="0"/>
          <w:caps w:val="0"/>
          <w:smallCaps w:val="0"/>
          <w:color w:val="auto"/>
          <w:kern w:val="0"/>
          <w:sz w:val="32"/>
          <w:szCs w:val="32"/>
          <w:lang w:val="en-US" w:eastAsia="zh-CN"/>
        </w:rPr>
        <w:t>2次</w:t>
      </w:r>
      <w:r>
        <w:rPr>
          <w:rFonts w:ascii="Times New Roman" w:hAnsi="Times New Roman" w:eastAsia="仿宋_GB2312" w:cs="华文仿宋"/>
          <w:b w:val="0"/>
          <w:bCs w:val="0"/>
          <w:caps w:val="0"/>
          <w:smallCaps w:val="0"/>
          <w:color w:val="auto"/>
          <w:kern w:val="0"/>
          <w:sz w:val="32"/>
          <w:szCs w:val="32"/>
        </w:rPr>
        <w:t>上调城乡居民养老保险基础养老金最低标准</w:t>
      </w:r>
      <w:r>
        <w:rPr>
          <w:rFonts w:hint="eastAsia" w:ascii="Times New Roman" w:hAnsi="Times New Roman" w:eastAsia="仿宋_GB2312" w:cs="华文仿宋"/>
          <w:b w:val="0"/>
          <w:bCs w:val="0"/>
          <w:caps w:val="0"/>
          <w:smallCaps w:val="0"/>
          <w:color w:val="auto"/>
          <w:kern w:val="0"/>
          <w:sz w:val="32"/>
          <w:szCs w:val="32"/>
          <w:lang w:eastAsia="zh-CN"/>
        </w:rPr>
        <w:t>至</w:t>
      </w:r>
      <w:r>
        <w:rPr>
          <w:rFonts w:hint="eastAsia" w:ascii="Times New Roman" w:hAnsi="Times New Roman" w:eastAsia="仿宋_GB2312" w:cs="华文仿宋"/>
          <w:b w:val="0"/>
          <w:bCs w:val="0"/>
          <w:caps w:val="0"/>
          <w:smallCaps w:val="0"/>
          <w:color w:val="auto"/>
          <w:kern w:val="0"/>
          <w:sz w:val="32"/>
          <w:szCs w:val="32"/>
          <w:lang w:val="en-US" w:eastAsia="zh-CN"/>
        </w:rPr>
        <w:t>121元</w:t>
      </w:r>
      <w:r>
        <w:rPr>
          <w:rFonts w:ascii="Times New Roman" w:hAnsi="Times New Roman" w:eastAsia="仿宋_GB2312" w:cs="华文仿宋"/>
          <w:b w:val="0"/>
          <w:bCs w:val="0"/>
          <w:caps w:val="0"/>
          <w:smallCaps w:val="0"/>
          <w:color w:val="auto"/>
          <w:sz w:val="32"/>
          <w:szCs w:val="32"/>
        </w:rPr>
        <w:t>。</w:t>
      </w:r>
      <w:r>
        <w:rPr>
          <w:rFonts w:hint="eastAsia" w:ascii="Times New Roman" w:hAnsi="Times New Roman" w:eastAsia="仿宋_GB2312" w:cs="华文仿宋"/>
          <w:b w:val="0"/>
          <w:bCs w:val="0"/>
          <w:caps w:val="0"/>
          <w:smallCaps w:val="0"/>
          <w:sz w:val="32"/>
          <w:szCs w:val="32"/>
        </w:rPr>
        <w:t>社会</w:t>
      </w:r>
      <w:r>
        <w:rPr>
          <w:rFonts w:ascii="Times New Roman" w:hAnsi="Times New Roman" w:eastAsia="仿宋_GB2312" w:cs="华文仿宋"/>
          <w:b w:val="0"/>
          <w:bCs w:val="0"/>
          <w:caps w:val="0"/>
          <w:smallCaps w:val="0"/>
          <w:sz w:val="32"/>
          <w:szCs w:val="32"/>
          <w:shd w:val="clear" w:color="auto" w:fill="FFFFFF"/>
        </w:rPr>
        <w:t>保障能力不断增强</w:t>
      </w:r>
      <w:r>
        <w:rPr>
          <w:rFonts w:hint="eastAsia" w:ascii="Times New Roman" w:hAnsi="Times New Roman" w:eastAsia="仿宋_GB2312" w:cs="华文仿宋"/>
          <w:b w:val="0"/>
          <w:bCs w:val="0"/>
          <w:caps w:val="0"/>
          <w:smallCaps w:val="0"/>
          <w:sz w:val="32"/>
          <w:szCs w:val="32"/>
          <w:shd w:val="clear" w:color="auto" w:fill="FFFFFF"/>
        </w:rPr>
        <w:t>，</w:t>
      </w:r>
      <w:r>
        <w:rPr>
          <w:rFonts w:ascii="Times New Roman" w:hAnsi="Times New Roman" w:eastAsia="仿宋_GB2312" w:cs="华文仿宋"/>
          <w:b w:val="0"/>
          <w:bCs w:val="0"/>
          <w:caps w:val="0"/>
          <w:smallCaps w:val="0"/>
          <w:kern w:val="0"/>
          <w:sz w:val="32"/>
          <w:szCs w:val="32"/>
          <w:lang w:val="zh-CN"/>
        </w:rPr>
        <w:t>在全区首创出台生活困难灵活就业人员享受政府贴息助保贷款等三项社保扶贫办法，市财政投入1.43亿元有效保障134.26万人次困难群众养老待遇水平。积极落实社保“免减缓降”和援企稳岗政策，社保“免减缓降”</w:t>
      </w:r>
      <w:r>
        <w:rPr>
          <w:rFonts w:hint="eastAsia" w:ascii="Times New Roman" w:hAnsi="Times New Roman" w:eastAsia="仿宋_GB2312" w:cs="华文仿宋"/>
          <w:b w:val="0"/>
          <w:bCs w:val="0"/>
          <w:caps w:val="0"/>
          <w:smallCaps w:val="0"/>
          <w:color w:val="auto"/>
          <w:kern w:val="0"/>
          <w:sz w:val="32"/>
          <w:szCs w:val="32"/>
          <w:lang w:val="en-US" w:eastAsia="zh-CN"/>
        </w:rPr>
        <w:t>53.57</w:t>
      </w:r>
      <w:r>
        <w:rPr>
          <w:rFonts w:hint="eastAsia" w:ascii="Times New Roman" w:hAnsi="Times New Roman" w:eastAsia="仿宋_GB2312" w:cs="华文仿宋"/>
          <w:b w:val="0"/>
          <w:bCs w:val="0"/>
          <w:caps w:val="0"/>
          <w:smallCaps w:val="0"/>
          <w:kern w:val="0"/>
          <w:sz w:val="32"/>
          <w:szCs w:val="32"/>
          <w:lang w:val="zh-CN"/>
        </w:rPr>
        <w:t>亿元，援企稳岗返还9.28亿</w:t>
      </w:r>
      <w:r>
        <w:rPr>
          <w:rFonts w:hint="eastAsia" w:ascii="Times New Roman" w:hAnsi="Times New Roman" w:eastAsia="仿宋_GB2312" w:cs="华文仿宋"/>
          <w:b w:val="0"/>
          <w:bCs w:val="0"/>
          <w:caps w:val="0"/>
          <w:smallCaps w:val="0"/>
          <w:sz w:val="32"/>
          <w:szCs w:val="32"/>
          <w:lang w:val="zh-CN"/>
        </w:rPr>
        <w:t>元，</w:t>
      </w:r>
      <w:r>
        <w:rPr>
          <w:rFonts w:ascii="Times New Roman" w:hAnsi="Times New Roman" w:eastAsia="仿宋_GB2312" w:cs="华文仿宋"/>
          <w:b w:val="0"/>
          <w:bCs w:val="0"/>
          <w:caps w:val="0"/>
          <w:smallCaps w:val="0"/>
          <w:sz w:val="32"/>
          <w:szCs w:val="32"/>
          <w:lang w:val="zh-CN"/>
        </w:rPr>
        <w:t>累计为企业减负</w:t>
      </w:r>
      <w:r>
        <w:rPr>
          <w:rFonts w:hint="eastAsia" w:ascii="Times New Roman" w:hAnsi="Times New Roman" w:eastAsia="仿宋_GB2312" w:cs="华文仿宋"/>
          <w:b w:val="0"/>
          <w:bCs w:val="0"/>
          <w:caps w:val="0"/>
          <w:smallCaps w:val="0"/>
          <w:sz w:val="32"/>
          <w:szCs w:val="32"/>
          <w:lang w:val="zh-CN"/>
        </w:rPr>
        <w:t>65.04</w:t>
      </w:r>
      <w:r>
        <w:rPr>
          <w:rFonts w:ascii="Times New Roman" w:hAnsi="Times New Roman" w:eastAsia="仿宋_GB2312" w:cs="华文仿宋"/>
          <w:b w:val="0"/>
          <w:bCs w:val="0"/>
          <w:caps w:val="0"/>
          <w:smallCaps w:val="0"/>
          <w:sz w:val="32"/>
          <w:szCs w:val="32"/>
          <w:lang w:val="zh-CN"/>
        </w:rPr>
        <w:t>亿元。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aps w:val="0"/>
          <w:smallCaps w:val="0"/>
          <w:sz w:val="32"/>
          <w:szCs w:val="32"/>
          <w:lang w:val="zh-CN" w:eastAsia="zh-CN"/>
        </w:rPr>
      </w:pPr>
      <w:r>
        <w:rPr>
          <w:rFonts w:hint="eastAsia" w:ascii="楷体_GB2312" w:hAnsi="楷体_GB2312" w:eastAsia="楷体_GB2312" w:cs="楷体_GB2312"/>
          <w:b w:val="0"/>
          <w:bCs w:val="0"/>
          <w:caps w:val="0"/>
          <w:smallCaps w:val="0"/>
          <w:sz w:val="32"/>
          <w:szCs w:val="32"/>
          <w:lang w:val="zh-CN" w:eastAsia="zh-CN"/>
        </w:rPr>
        <w:t>（三）人才体制机制更加健全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华文仿宋"/>
          <w:b w:val="0"/>
          <w:bCs w:val="0"/>
          <w:caps w:val="0"/>
          <w:smallCaps w:val="0"/>
          <w:sz w:val="32"/>
          <w:szCs w:val="32"/>
        </w:rPr>
      </w:pPr>
      <w:r>
        <w:rPr>
          <w:rFonts w:hint="eastAsia" w:ascii="Times New Roman" w:hAnsi="Times New Roman" w:eastAsia="仿宋_GB2312" w:cs="华文仿宋"/>
          <w:b w:val="0"/>
          <w:bCs w:val="0"/>
          <w:caps w:val="0"/>
          <w:smallCaps w:val="0"/>
          <w:sz w:val="32"/>
          <w:szCs w:val="32"/>
        </w:rPr>
        <w:t>“十三五”期末，</w:t>
      </w:r>
      <w:r>
        <w:rPr>
          <w:rFonts w:ascii="Times New Roman" w:hAnsi="Times New Roman" w:eastAsia="仿宋_GB2312" w:cs="华文仿宋"/>
          <w:b w:val="0"/>
          <w:bCs w:val="0"/>
          <w:caps w:val="0"/>
          <w:smallCaps w:val="0"/>
          <w:sz w:val="32"/>
          <w:szCs w:val="32"/>
        </w:rPr>
        <w:t>全市专业技术人才达</w:t>
      </w:r>
      <w:r>
        <w:rPr>
          <w:rFonts w:hint="eastAsia" w:ascii="Times New Roman" w:hAnsi="Times New Roman" w:eastAsia="仿宋_GB2312" w:cs="华文仿宋"/>
          <w:b w:val="0"/>
          <w:bCs w:val="0"/>
          <w:caps w:val="0"/>
          <w:smallCaps w:val="0"/>
          <w:sz w:val="32"/>
          <w:szCs w:val="32"/>
        </w:rPr>
        <w:t>22.7</w:t>
      </w:r>
      <w:r>
        <w:rPr>
          <w:rFonts w:ascii="Times New Roman" w:hAnsi="Times New Roman" w:eastAsia="仿宋_GB2312" w:cs="华文仿宋"/>
          <w:b w:val="0"/>
          <w:bCs w:val="0"/>
          <w:caps w:val="0"/>
          <w:smallCaps w:val="0"/>
          <w:sz w:val="32"/>
          <w:szCs w:val="32"/>
        </w:rPr>
        <w:t>万人，技能人才达52万人，较“十二五”期末分别增长</w:t>
      </w:r>
      <w:r>
        <w:rPr>
          <w:rFonts w:hint="eastAsia" w:ascii="Times New Roman" w:hAnsi="Times New Roman" w:eastAsia="仿宋_GB2312" w:cs="华文仿宋"/>
          <w:b w:val="0"/>
          <w:bCs w:val="0"/>
          <w:caps w:val="0"/>
          <w:smallCaps w:val="0"/>
          <w:sz w:val="32"/>
          <w:szCs w:val="32"/>
        </w:rPr>
        <w:t>13.29</w:t>
      </w:r>
      <w:r>
        <w:rPr>
          <w:rFonts w:ascii="Times New Roman" w:hAnsi="Times New Roman" w:eastAsia="仿宋_GB2312" w:cs="华文仿宋"/>
          <w:b w:val="0"/>
          <w:bCs w:val="0"/>
          <w:caps w:val="0"/>
          <w:smallCaps w:val="0"/>
          <w:sz w:val="32"/>
          <w:szCs w:val="32"/>
        </w:rPr>
        <w:t>%、18.1%；受理人才认定申报</w:t>
      </w:r>
      <w:r>
        <w:rPr>
          <w:rFonts w:hint="eastAsia" w:ascii="Times New Roman" w:hAnsi="Times New Roman" w:eastAsia="仿宋_GB2312" w:cs="华文仿宋"/>
          <w:b w:val="0"/>
          <w:bCs w:val="0"/>
          <w:caps w:val="0"/>
          <w:smallCaps w:val="0"/>
          <w:color w:val="auto"/>
          <w:sz w:val="32"/>
          <w:szCs w:val="32"/>
          <w:lang w:val="en-US" w:eastAsia="zh-CN"/>
        </w:rPr>
        <w:t>5979</w:t>
      </w:r>
      <w:r>
        <w:rPr>
          <w:rFonts w:ascii="Times New Roman" w:hAnsi="Times New Roman" w:eastAsia="仿宋_GB2312" w:cs="华文仿宋"/>
          <w:b w:val="0"/>
          <w:bCs w:val="0"/>
          <w:caps w:val="0"/>
          <w:smallCaps w:val="0"/>
          <w:color w:val="auto"/>
          <w:sz w:val="32"/>
          <w:szCs w:val="32"/>
        </w:rPr>
        <w:t>人</w:t>
      </w:r>
      <w:r>
        <w:rPr>
          <w:rFonts w:hint="eastAsia" w:ascii="Times New Roman" w:hAnsi="Times New Roman" w:eastAsia="仿宋_GB2312" w:cs="华文仿宋"/>
          <w:b w:val="0"/>
          <w:bCs w:val="0"/>
          <w:caps w:val="0"/>
          <w:smallCaps w:val="0"/>
          <w:color w:val="auto"/>
          <w:sz w:val="32"/>
          <w:szCs w:val="32"/>
          <w:lang w:eastAsia="zh-CN"/>
        </w:rPr>
        <w:t>次</w:t>
      </w:r>
      <w:r>
        <w:rPr>
          <w:rFonts w:ascii="Times New Roman" w:hAnsi="Times New Roman" w:eastAsia="仿宋_GB2312" w:cs="华文仿宋"/>
          <w:b w:val="0"/>
          <w:bCs w:val="0"/>
          <w:caps w:val="0"/>
          <w:smallCaps w:val="0"/>
          <w:color w:val="auto"/>
          <w:sz w:val="32"/>
          <w:szCs w:val="32"/>
        </w:rPr>
        <w:t>，核发</w:t>
      </w:r>
      <w:r>
        <w:rPr>
          <w:rFonts w:hint="eastAsia" w:ascii="Times New Roman" w:hAnsi="Times New Roman" w:eastAsia="仿宋_GB2312" w:cs="华文仿宋"/>
          <w:b w:val="0"/>
          <w:bCs w:val="0"/>
          <w:caps w:val="0"/>
          <w:smallCaps w:val="0"/>
          <w:color w:val="auto"/>
          <w:sz w:val="32"/>
          <w:szCs w:val="32"/>
          <w:lang w:eastAsia="zh-CN"/>
        </w:rPr>
        <w:t>人才奖补和重大</w:t>
      </w:r>
      <w:r>
        <w:rPr>
          <w:rFonts w:ascii="Times New Roman" w:hAnsi="Times New Roman" w:eastAsia="仿宋_GB2312" w:cs="华文仿宋"/>
          <w:b w:val="0"/>
          <w:bCs w:val="0"/>
          <w:caps w:val="0"/>
          <w:smallCaps w:val="0"/>
          <w:color w:val="auto"/>
          <w:sz w:val="32"/>
          <w:szCs w:val="32"/>
        </w:rPr>
        <w:t>人才</w:t>
      </w:r>
      <w:r>
        <w:rPr>
          <w:rFonts w:hint="eastAsia" w:ascii="Times New Roman" w:hAnsi="Times New Roman" w:eastAsia="仿宋_GB2312" w:cs="华文仿宋"/>
          <w:b w:val="0"/>
          <w:bCs w:val="0"/>
          <w:caps w:val="0"/>
          <w:smallCaps w:val="0"/>
          <w:color w:val="auto"/>
          <w:sz w:val="32"/>
          <w:szCs w:val="32"/>
          <w:lang w:eastAsia="zh-CN"/>
        </w:rPr>
        <w:t>项目资金</w:t>
      </w:r>
      <w:r>
        <w:rPr>
          <w:rFonts w:hint="eastAsia" w:ascii="Times New Roman" w:hAnsi="Times New Roman" w:eastAsia="仿宋_GB2312" w:cs="华文仿宋"/>
          <w:b w:val="0"/>
          <w:bCs w:val="0"/>
          <w:caps w:val="0"/>
          <w:smallCaps w:val="0"/>
          <w:color w:val="auto"/>
          <w:sz w:val="32"/>
          <w:szCs w:val="32"/>
          <w:lang w:val="en-US" w:eastAsia="zh-CN"/>
        </w:rPr>
        <w:t>1.73亿元</w:t>
      </w:r>
      <w:r>
        <w:rPr>
          <w:rFonts w:ascii="Times New Roman" w:hAnsi="Times New Roman" w:eastAsia="仿宋_GB2312" w:cs="华文仿宋"/>
          <w:b w:val="0"/>
          <w:bCs w:val="0"/>
          <w:caps w:val="0"/>
          <w:smallCaps w:val="0"/>
          <w:color w:val="auto"/>
          <w:sz w:val="32"/>
          <w:szCs w:val="32"/>
        </w:rPr>
        <w:t>。</w:t>
      </w:r>
      <w:r>
        <w:rPr>
          <w:rFonts w:ascii="Times New Roman" w:hAnsi="Times New Roman" w:eastAsia="仿宋_GB2312" w:cs="华文仿宋"/>
          <w:b w:val="0"/>
          <w:bCs w:val="0"/>
          <w:caps w:val="0"/>
          <w:smallCaps w:val="0"/>
          <w:color w:val="auto"/>
          <w:sz w:val="32"/>
          <w:szCs w:val="32"/>
          <w:shd w:val="clear" w:color="auto" w:fill="FFFFFF"/>
        </w:rPr>
        <w:t>创新推出</w:t>
      </w:r>
      <w:r>
        <w:rPr>
          <w:rFonts w:hint="eastAsia" w:ascii="Times New Roman" w:hAnsi="Times New Roman" w:eastAsia="仿宋_GB2312" w:cs="华文仿宋"/>
          <w:b w:val="0"/>
          <w:bCs w:val="0"/>
          <w:caps w:val="0"/>
          <w:smallCaps w:val="0"/>
          <w:color w:val="auto"/>
          <w:sz w:val="32"/>
          <w:szCs w:val="32"/>
        </w:rPr>
        <w:t>“</w:t>
      </w:r>
      <w:r>
        <w:rPr>
          <w:rFonts w:ascii="Times New Roman" w:hAnsi="Times New Roman" w:eastAsia="仿宋_GB2312" w:cs="华文仿宋"/>
          <w:b w:val="0"/>
          <w:bCs w:val="0"/>
          <w:caps w:val="0"/>
          <w:smallCaps w:val="0"/>
          <w:color w:val="auto"/>
          <w:sz w:val="32"/>
          <w:szCs w:val="32"/>
          <w:shd w:val="clear" w:color="auto" w:fill="FFFFFF"/>
        </w:rPr>
        <w:t>柳州人才新政19条</w:t>
      </w:r>
      <w:r>
        <w:rPr>
          <w:rFonts w:hint="eastAsia" w:ascii="Times New Roman" w:hAnsi="Times New Roman" w:eastAsia="仿宋_GB2312" w:cs="华文仿宋"/>
          <w:b w:val="0"/>
          <w:bCs w:val="0"/>
          <w:caps w:val="0"/>
          <w:smallCaps w:val="0"/>
          <w:color w:val="auto"/>
          <w:sz w:val="32"/>
          <w:szCs w:val="32"/>
        </w:rPr>
        <w:t>”</w:t>
      </w:r>
      <w:r>
        <w:rPr>
          <w:rFonts w:ascii="Times New Roman" w:hAnsi="Times New Roman" w:eastAsia="仿宋_GB2312" w:cs="华文仿宋"/>
          <w:b w:val="0"/>
          <w:bCs w:val="0"/>
          <w:caps w:val="0"/>
          <w:smallCaps w:val="0"/>
          <w:color w:val="auto"/>
          <w:sz w:val="32"/>
          <w:szCs w:val="32"/>
        </w:rPr>
        <w:t>，推动</w:t>
      </w:r>
      <w:r>
        <w:rPr>
          <w:rFonts w:hint="eastAsia" w:ascii="Times New Roman" w:hAnsi="Times New Roman" w:eastAsia="仿宋_GB2312" w:cs="华文仿宋"/>
          <w:b w:val="0"/>
          <w:bCs w:val="0"/>
          <w:caps w:val="0"/>
          <w:smallCaps w:val="0"/>
          <w:color w:val="auto"/>
          <w:sz w:val="32"/>
          <w:szCs w:val="32"/>
        </w:rPr>
        <w:t>实现</w:t>
      </w:r>
      <w:r>
        <w:rPr>
          <w:rFonts w:ascii="Times New Roman" w:hAnsi="Times New Roman" w:eastAsia="仿宋_GB2312" w:cs="华文仿宋"/>
          <w:b w:val="0"/>
          <w:bCs w:val="0"/>
          <w:caps w:val="0"/>
          <w:smallCaps w:val="0"/>
          <w:color w:val="auto"/>
          <w:sz w:val="32"/>
          <w:szCs w:val="32"/>
        </w:rPr>
        <w:t>引才质量</w:t>
      </w:r>
      <w:r>
        <w:rPr>
          <w:rFonts w:hint="eastAsia" w:ascii="Times New Roman" w:hAnsi="Times New Roman" w:eastAsia="仿宋_GB2312" w:cs="华文仿宋"/>
          <w:b w:val="0"/>
          <w:bCs w:val="0"/>
          <w:caps w:val="0"/>
          <w:smallCaps w:val="0"/>
          <w:color w:val="auto"/>
          <w:sz w:val="32"/>
          <w:szCs w:val="32"/>
        </w:rPr>
        <w:t>大幅</w:t>
      </w:r>
      <w:r>
        <w:rPr>
          <w:rFonts w:ascii="Times New Roman" w:hAnsi="Times New Roman" w:eastAsia="仿宋_GB2312" w:cs="华文仿宋"/>
          <w:b w:val="0"/>
          <w:bCs w:val="0"/>
          <w:caps w:val="0"/>
          <w:smallCaps w:val="0"/>
          <w:color w:val="auto"/>
          <w:sz w:val="32"/>
          <w:szCs w:val="32"/>
        </w:rPr>
        <w:t>提升</w:t>
      </w:r>
      <w:r>
        <w:rPr>
          <w:rFonts w:hint="eastAsia" w:ascii="Times New Roman" w:hAnsi="Times New Roman" w:eastAsia="仿宋_GB2312" w:cs="华文仿宋"/>
          <w:b w:val="0"/>
          <w:bCs w:val="0"/>
          <w:caps w:val="0"/>
          <w:smallCaps w:val="0"/>
          <w:color w:val="auto"/>
          <w:sz w:val="32"/>
          <w:szCs w:val="32"/>
        </w:rPr>
        <w:t>。</w:t>
      </w:r>
      <w:r>
        <w:rPr>
          <w:rFonts w:ascii="Times New Roman" w:hAnsi="Times New Roman" w:eastAsia="仿宋_GB2312" w:cs="华文仿宋"/>
          <w:b w:val="0"/>
          <w:bCs w:val="0"/>
          <w:caps w:val="0"/>
          <w:smallCaps w:val="0"/>
          <w:color w:val="auto"/>
          <w:sz w:val="32"/>
          <w:szCs w:val="32"/>
        </w:rPr>
        <w:t>全市累计引进各类人才</w:t>
      </w:r>
      <w:r>
        <w:rPr>
          <w:rFonts w:hint="eastAsia" w:ascii="Times New Roman" w:hAnsi="Times New Roman" w:eastAsia="仿宋_GB2312" w:cs="华文仿宋"/>
          <w:b w:val="0"/>
          <w:bCs w:val="0"/>
          <w:caps w:val="0"/>
          <w:smallCaps w:val="0"/>
          <w:color w:val="auto"/>
          <w:sz w:val="32"/>
          <w:szCs w:val="32"/>
          <w:lang w:val="en-US" w:eastAsia="zh-CN"/>
        </w:rPr>
        <w:t>5.22</w:t>
      </w:r>
      <w:r>
        <w:rPr>
          <w:rFonts w:hint="eastAsia" w:ascii="Times New Roman" w:hAnsi="Times New Roman" w:eastAsia="仿宋_GB2312" w:cs="华文仿宋"/>
          <w:b w:val="0"/>
          <w:bCs w:val="0"/>
          <w:caps w:val="0"/>
          <w:smallCaps w:val="0"/>
          <w:color w:val="auto"/>
          <w:sz w:val="32"/>
          <w:szCs w:val="32"/>
        </w:rPr>
        <w:t>万</w:t>
      </w:r>
      <w:r>
        <w:rPr>
          <w:rFonts w:ascii="Times New Roman" w:hAnsi="Times New Roman" w:eastAsia="仿宋_GB2312" w:cs="华文仿宋"/>
          <w:b w:val="0"/>
          <w:bCs w:val="0"/>
          <w:caps w:val="0"/>
          <w:smallCaps w:val="0"/>
          <w:color w:val="auto"/>
          <w:sz w:val="32"/>
          <w:szCs w:val="32"/>
        </w:rPr>
        <w:t>人，</w:t>
      </w:r>
      <w:r>
        <w:rPr>
          <w:rFonts w:hint="eastAsia" w:ascii="Times New Roman" w:hAnsi="Times New Roman" w:eastAsia="仿宋_GB2312" w:cs="华文仿宋"/>
          <w:b w:val="0"/>
          <w:bCs w:val="0"/>
          <w:caps w:val="0"/>
          <w:smallCaps w:val="0"/>
          <w:color w:val="auto"/>
          <w:sz w:val="32"/>
          <w:szCs w:val="32"/>
        </w:rPr>
        <w:t>其中</w:t>
      </w:r>
      <w:r>
        <w:rPr>
          <w:rFonts w:ascii="Times New Roman" w:hAnsi="Times New Roman" w:eastAsia="仿宋_GB2312" w:cs="华文仿宋"/>
          <w:b w:val="0"/>
          <w:bCs w:val="0"/>
          <w:caps w:val="0"/>
          <w:smallCaps w:val="0"/>
          <w:color w:val="auto"/>
          <w:sz w:val="32"/>
          <w:szCs w:val="32"/>
        </w:rPr>
        <w:t>引进博士及以上高层次人才</w:t>
      </w:r>
      <w:r>
        <w:rPr>
          <w:rFonts w:hint="eastAsia" w:ascii="Times New Roman" w:hAnsi="Times New Roman" w:eastAsia="仿宋_GB2312" w:cs="华文仿宋"/>
          <w:b w:val="0"/>
          <w:bCs w:val="0"/>
          <w:caps w:val="0"/>
          <w:smallCaps w:val="0"/>
          <w:color w:val="auto"/>
          <w:sz w:val="32"/>
          <w:szCs w:val="32"/>
        </w:rPr>
        <w:t>190人</w:t>
      </w:r>
      <w:r>
        <w:rPr>
          <w:rFonts w:ascii="Times New Roman" w:hAnsi="Times New Roman" w:eastAsia="仿宋_GB2312" w:cs="华文仿宋"/>
          <w:b w:val="0"/>
          <w:bCs w:val="0"/>
          <w:caps w:val="0"/>
          <w:smallCaps w:val="0"/>
          <w:color w:val="auto"/>
          <w:sz w:val="32"/>
          <w:szCs w:val="32"/>
        </w:rPr>
        <w:t>，引进紧缺专业人才</w:t>
      </w:r>
      <w:r>
        <w:rPr>
          <w:rFonts w:hint="eastAsia" w:ascii="Times New Roman" w:hAnsi="Times New Roman" w:eastAsia="仿宋_GB2312" w:cs="华文仿宋"/>
          <w:b w:val="0"/>
          <w:bCs w:val="0"/>
          <w:caps w:val="0"/>
          <w:smallCaps w:val="0"/>
          <w:color w:val="auto"/>
          <w:sz w:val="32"/>
          <w:szCs w:val="32"/>
          <w:lang w:val="en-US" w:eastAsia="zh-CN"/>
        </w:rPr>
        <w:t>36</w:t>
      </w:r>
      <w:r>
        <w:rPr>
          <w:rFonts w:hint="eastAsia" w:ascii="Times New Roman" w:hAnsi="Times New Roman" w:eastAsia="仿宋_GB2312" w:cs="华文仿宋"/>
          <w:b w:val="0"/>
          <w:bCs w:val="0"/>
          <w:caps w:val="0"/>
          <w:smallCaps w:val="0"/>
          <w:color w:val="auto"/>
          <w:sz w:val="32"/>
          <w:szCs w:val="32"/>
        </w:rPr>
        <w:t>人</w:t>
      </w:r>
      <w:r>
        <w:rPr>
          <w:rFonts w:ascii="Times New Roman" w:hAnsi="Times New Roman" w:eastAsia="仿宋_GB2312" w:cs="华文仿宋"/>
          <w:b w:val="0"/>
          <w:bCs w:val="0"/>
          <w:caps w:val="0"/>
          <w:smallCaps w:val="0"/>
          <w:color w:val="auto"/>
          <w:sz w:val="32"/>
          <w:szCs w:val="32"/>
        </w:rPr>
        <w:t>，选拔</w:t>
      </w:r>
      <w:r>
        <w:rPr>
          <w:rFonts w:hint="eastAsia" w:ascii="Times New Roman" w:hAnsi="Times New Roman" w:eastAsia="仿宋_GB2312" w:cs="华文仿宋"/>
          <w:b w:val="0"/>
          <w:bCs w:val="0"/>
          <w:caps w:val="0"/>
          <w:smallCaps w:val="0"/>
          <w:color w:val="auto"/>
          <w:sz w:val="32"/>
          <w:szCs w:val="32"/>
        </w:rPr>
        <w:t>工业企业</w:t>
      </w:r>
      <w:r>
        <w:rPr>
          <w:rFonts w:ascii="Times New Roman" w:hAnsi="Times New Roman" w:eastAsia="仿宋_GB2312" w:cs="华文仿宋"/>
          <w:b w:val="0"/>
          <w:bCs w:val="0"/>
          <w:caps w:val="0"/>
          <w:smallCaps w:val="0"/>
          <w:color w:val="auto"/>
          <w:sz w:val="32"/>
          <w:szCs w:val="32"/>
        </w:rPr>
        <w:t>享受政府特殊津贴专家</w:t>
      </w:r>
      <w:r>
        <w:rPr>
          <w:rFonts w:hint="eastAsia" w:ascii="Times New Roman" w:hAnsi="Times New Roman" w:eastAsia="仿宋_GB2312" w:cs="华文仿宋"/>
          <w:b w:val="0"/>
          <w:bCs w:val="0"/>
          <w:caps w:val="0"/>
          <w:smallCaps w:val="0"/>
          <w:color w:val="auto"/>
          <w:sz w:val="32"/>
          <w:szCs w:val="32"/>
          <w:lang w:val="en-US" w:eastAsia="zh-CN"/>
        </w:rPr>
        <w:t>49</w:t>
      </w:r>
      <w:r>
        <w:rPr>
          <w:rFonts w:hint="eastAsia" w:ascii="Times New Roman" w:hAnsi="Times New Roman" w:eastAsia="仿宋_GB2312" w:cs="华文仿宋"/>
          <w:b w:val="0"/>
          <w:bCs w:val="0"/>
          <w:caps w:val="0"/>
          <w:smallCaps w:val="0"/>
          <w:color w:val="auto"/>
          <w:sz w:val="32"/>
          <w:szCs w:val="32"/>
        </w:rPr>
        <w:t>人</w:t>
      </w:r>
      <w:r>
        <w:rPr>
          <w:rFonts w:ascii="Times New Roman" w:hAnsi="Times New Roman" w:eastAsia="仿宋_GB2312" w:cs="华文仿宋"/>
          <w:b w:val="0"/>
          <w:bCs w:val="0"/>
          <w:caps w:val="0"/>
          <w:smallCaps w:val="0"/>
          <w:color w:val="auto"/>
          <w:sz w:val="32"/>
          <w:szCs w:val="32"/>
        </w:rPr>
        <w:t>，聘请国内外专家学者担任市政府发展顾问61</w:t>
      </w:r>
      <w:r>
        <w:rPr>
          <w:rFonts w:hint="eastAsia" w:ascii="Times New Roman" w:hAnsi="Times New Roman" w:eastAsia="仿宋_GB2312" w:cs="华文仿宋"/>
          <w:b w:val="0"/>
          <w:bCs w:val="0"/>
          <w:caps w:val="0"/>
          <w:smallCaps w:val="0"/>
          <w:color w:val="auto"/>
          <w:sz w:val="32"/>
          <w:szCs w:val="32"/>
          <w:lang w:eastAsia="zh-CN"/>
        </w:rPr>
        <w:t>人次</w:t>
      </w:r>
      <w:r>
        <w:rPr>
          <w:rFonts w:ascii="Times New Roman" w:hAnsi="Times New Roman" w:eastAsia="仿宋_GB2312" w:cs="华文仿宋"/>
          <w:b w:val="0"/>
          <w:bCs w:val="0"/>
          <w:caps w:val="0"/>
          <w:smallCaps w:val="0"/>
          <w:color w:val="auto"/>
          <w:sz w:val="32"/>
          <w:szCs w:val="32"/>
        </w:rPr>
        <w:t>，选拔培养市级个十百人才10</w:t>
      </w:r>
      <w:r>
        <w:rPr>
          <w:rFonts w:hint="eastAsia" w:ascii="Times New Roman" w:hAnsi="Times New Roman" w:eastAsia="仿宋_GB2312" w:cs="华文仿宋"/>
          <w:b w:val="0"/>
          <w:bCs w:val="0"/>
          <w:caps w:val="0"/>
          <w:smallCaps w:val="0"/>
          <w:color w:val="auto"/>
          <w:sz w:val="32"/>
          <w:szCs w:val="32"/>
          <w:lang w:val="en-US" w:eastAsia="zh-CN"/>
        </w:rPr>
        <w:t>0</w:t>
      </w:r>
      <w:r>
        <w:rPr>
          <w:rFonts w:ascii="Times New Roman" w:hAnsi="Times New Roman" w:eastAsia="仿宋_GB2312" w:cs="华文仿宋"/>
          <w:b w:val="0"/>
          <w:bCs w:val="0"/>
          <w:caps w:val="0"/>
          <w:smallCaps w:val="0"/>
          <w:color w:val="auto"/>
          <w:sz w:val="32"/>
          <w:szCs w:val="32"/>
        </w:rPr>
        <w:t>人</w:t>
      </w:r>
      <w:r>
        <w:rPr>
          <w:rFonts w:hint="eastAsia" w:ascii="Times New Roman" w:hAnsi="Times New Roman" w:eastAsia="仿宋_GB2312" w:cs="华文仿宋"/>
          <w:b w:val="0"/>
          <w:bCs w:val="0"/>
          <w:caps w:val="0"/>
          <w:smallCaps w:val="0"/>
          <w:color w:val="auto"/>
          <w:sz w:val="32"/>
          <w:szCs w:val="32"/>
          <w:lang w:eastAsia="zh-CN"/>
        </w:rPr>
        <w:t>、自治区级“十百千”人才</w:t>
      </w:r>
      <w:r>
        <w:rPr>
          <w:rFonts w:hint="eastAsia" w:ascii="Times New Roman" w:hAnsi="Times New Roman" w:eastAsia="仿宋_GB2312" w:cs="华文仿宋"/>
          <w:b w:val="0"/>
          <w:bCs w:val="0"/>
          <w:caps w:val="0"/>
          <w:smallCaps w:val="0"/>
          <w:color w:val="auto"/>
          <w:sz w:val="32"/>
          <w:szCs w:val="32"/>
          <w:lang w:val="en-US" w:eastAsia="zh-CN"/>
        </w:rPr>
        <w:t>7人</w:t>
      </w:r>
      <w:r>
        <w:rPr>
          <w:rFonts w:ascii="Times New Roman" w:hAnsi="Times New Roman" w:eastAsia="仿宋_GB2312" w:cs="华文仿宋"/>
          <w:b w:val="0"/>
          <w:bCs w:val="0"/>
          <w:caps w:val="0"/>
          <w:smallCaps w:val="0"/>
          <w:color w:val="auto"/>
          <w:sz w:val="32"/>
          <w:szCs w:val="32"/>
        </w:rPr>
        <w:t>。技能人才队伍建设进一步加强。在全区首创建立国家、自治区、市级三级技能项目评定体系，建立国家、自治区级高技能人才培训基地15家、技能大师工作室40家，数量居全区前列；首评市级大师工作室10家、市级高技能人才基地5家。全市累计新增高技能人才9210人，高技能人才达12</w:t>
      </w:r>
      <w:r>
        <w:rPr>
          <w:rFonts w:hint="eastAsia" w:ascii="Times New Roman" w:hAnsi="Times New Roman" w:eastAsia="仿宋_GB2312" w:cs="华文仿宋"/>
          <w:b w:val="0"/>
          <w:bCs w:val="0"/>
          <w:caps w:val="0"/>
          <w:smallCaps w:val="0"/>
          <w:color w:val="auto"/>
          <w:sz w:val="32"/>
          <w:szCs w:val="32"/>
          <w:lang w:val="en-US" w:eastAsia="zh-CN"/>
        </w:rPr>
        <w:t>.31</w:t>
      </w:r>
      <w:r>
        <w:rPr>
          <w:rFonts w:ascii="Times New Roman" w:hAnsi="Times New Roman" w:eastAsia="仿宋_GB2312" w:cs="华文仿宋"/>
          <w:b w:val="0"/>
          <w:bCs w:val="0"/>
          <w:caps w:val="0"/>
          <w:smallCaps w:val="0"/>
          <w:color w:val="auto"/>
          <w:sz w:val="32"/>
          <w:szCs w:val="32"/>
        </w:rPr>
        <w:t>万人，发放高技能人才奖励补贴3082</w:t>
      </w:r>
      <w:r>
        <w:rPr>
          <w:rFonts w:hint="eastAsia" w:ascii="Times New Roman" w:hAnsi="Times New Roman" w:eastAsia="仿宋_GB2312" w:cs="华文仿宋"/>
          <w:b w:val="0"/>
          <w:bCs w:val="0"/>
          <w:caps w:val="0"/>
          <w:smallCaps w:val="0"/>
          <w:color w:val="auto"/>
          <w:sz w:val="32"/>
          <w:szCs w:val="32"/>
          <w:lang w:val="en-US" w:eastAsia="zh-CN"/>
        </w:rPr>
        <w:t>.4</w:t>
      </w:r>
      <w:r>
        <w:rPr>
          <w:rFonts w:ascii="Times New Roman" w:hAnsi="Times New Roman" w:eastAsia="仿宋_GB2312" w:cs="华文仿宋"/>
          <w:b w:val="0"/>
          <w:bCs w:val="0"/>
          <w:caps w:val="0"/>
          <w:smallCaps w:val="0"/>
          <w:color w:val="auto"/>
          <w:sz w:val="32"/>
          <w:szCs w:val="32"/>
        </w:rPr>
        <w:t>万元。</w:t>
      </w:r>
      <w:r>
        <w:rPr>
          <w:rFonts w:ascii="Times New Roman" w:hAnsi="Times New Roman" w:eastAsia="仿宋_GB2312" w:cs="华文仿宋"/>
          <w:b w:val="0"/>
          <w:bCs w:val="0"/>
          <w:caps w:val="0"/>
          <w:smallCaps w:val="0"/>
          <w:color w:val="auto"/>
          <w:sz w:val="32"/>
          <w:szCs w:val="32"/>
          <w:shd w:val="clear" w:color="auto" w:fill="FFFFFF"/>
        </w:rPr>
        <w:t>人才平台载体建设更加多元。</w:t>
      </w:r>
      <w:r>
        <w:rPr>
          <w:rFonts w:ascii="Times New Roman" w:hAnsi="Times New Roman" w:eastAsia="仿宋_GB2312" w:cs="华文仿宋"/>
          <w:b w:val="0"/>
          <w:bCs w:val="0"/>
          <w:caps w:val="0"/>
          <w:smallCaps w:val="0"/>
          <w:color w:val="auto"/>
          <w:sz w:val="32"/>
          <w:szCs w:val="32"/>
        </w:rPr>
        <w:t>全市建成博士后创新实践基地6家、博士后科研工作站12家。积极推进区、市、县三级人才小高地体系建设，建成人才小高地34家，拥有高层次人才</w:t>
      </w:r>
      <w:r>
        <w:rPr>
          <w:rFonts w:hint="eastAsia" w:ascii="Times New Roman" w:hAnsi="Times New Roman" w:eastAsia="仿宋_GB2312" w:cs="华文仿宋"/>
          <w:b w:val="0"/>
          <w:bCs w:val="0"/>
          <w:caps w:val="0"/>
          <w:smallCaps w:val="0"/>
          <w:color w:val="auto"/>
          <w:sz w:val="32"/>
          <w:szCs w:val="32"/>
          <w:lang w:val="en-US" w:eastAsia="zh-CN"/>
        </w:rPr>
        <w:t>2</w:t>
      </w:r>
      <w:r>
        <w:rPr>
          <w:rFonts w:ascii="Times New Roman" w:hAnsi="Times New Roman" w:eastAsia="仿宋_GB2312" w:cs="华文仿宋"/>
          <w:b w:val="0"/>
          <w:bCs w:val="0"/>
          <w:caps w:val="0"/>
          <w:smallCaps w:val="0"/>
          <w:color w:val="auto"/>
          <w:sz w:val="32"/>
          <w:szCs w:val="32"/>
        </w:rPr>
        <w:t>000</w:t>
      </w:r>
      <w:r>
        <w:rPr>
          <w:rFonts w:ascii="Times New Roman" w:hAnsi="Times New Roman" w:eastAsia="仿宋_GB2312" w:cs="华文仿宋"/>
          <w:b w:val="0"/>
          <w:bCs w:val="0"/>
          <w:caps w:val="0"/>
          <w:smallCaps w:val="0"/>
          <w:sz w:val="32"/>
          <w:szCs w:val="32"/>
        </w:rPr>
        <w:t>多人。人事工资制度改革持续深化。系列职称制度改革分类推进，实行职称量化评审。积极落实保障义务教育阶段教师待遇。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aps w:val="0"/>
          <w:smallCaps w:val="0"/>
          <w:sz w:val="32"/>
          <w:szCs w:val="32"/>
          <w:lang w:val="zh-CN" w:eastAsia="zh-CN"/>
        </w:rPr>
      </w:pPr>
      <w:r>
        <w:rPr>
          <w:rFonts w:hint="eastAsia" w:ascii="楷体_GB2312" w:hAnsi="楷体_GB2312" w:eastAsia="楷体_GB2312" w:cs="楷体_GB2312"/>
          <w:b w:val="0"/>
          <w:bCs w:val="0"/>
          <w:caps w:val="0"/>
          <w:smallCaps w:val="0"/>
          <w:sz w:val="32"/>
          <w:szCs w:val="32"/>
          <w:lang w:val="zh-CN" w:eastAsia="zh-CN"/>
        </w:rPr>
        <w:t>（四）劳动关系总体和谐稳定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华文仿宋"/>
          <w:b w:val="0"/>
          <w:bCs w:val="0"/>
          <w:caps w:val="0"/>
          <w:smallCaps w:val="0"/>
          <w:kern w:val="30"/>
          <w:sz w:val="32"/>
          <w:szCs w:val="32"/>
        </w:rPr>
      </w:pPr>
      <w:r>
        <w:rPr>
          <w:rFonts w:ascii="Times New Roman" w:hAnsi="Times New Roman" w:eastAsia="仿宋_GB2312" w:cs="华文仿宋"/>
          <w:b w:val="0"/>
          <w:bCs w:val="0"/>
          <w:caps w:val="0"/>
          <w:smallCaps w:val="0"/>
          <w:sz w:val="32"/>
          <w:szCs w:val="32"/>
        </w:rPr>
        <w:t>通过加强源头治理、创新执法模式、强化诚信用工、加强联合惩戒等措施，推动欠薪问题得到有效遏制，共为</w:t>
      </w:r>
      <w:r>
        <w:rPr>
          <w:rFonts w:hint="eastAsia" w:ascii="Times New Roman" w:hAnsi="Times New Roman" w:eastAsia="仿宋_GB2312" w:cs="华文仿宋"/>
          <w:b w:val="0"/>
          <w:bCs w:val="0"/>
          <w:caps w:val="0"/>
          <w:smallCaps w:val="0"/>
          <w:color w:val="auto"/>
          <w:sz w:val="32"/>
          <w:szCs w:val="32"/>
          <w:lang w:val="en-US" w:eastAsia="zh-CN"/>
        </w:rPr>
        <w:t>3.32</w:t>
      </w:r>
      <w:r>
        <w:rPr>
          <w:rFonts w:ascii="Times New Roman" w:hAnsi="Times New Roman" w:eastAsia="仿宋_GB2312" w:cs="华文仿宋"/>
          <w:b w:val="0"/>
          <w:bCs w:val="0"/>
          <w:caps w:val="0"/>
          <w:smallCaps w:val="0"/>
          <w:color w:val="auto"/>
          <w:sz w:val="32"/>
          <w:szCs w:val="32"/>
        </w:rPr>
        <w:t>万名劳动者追发工资</w:t>
      </w:r>
      <w:r>
        <w:rPr>
          <w:rFonts w:hint="eastAsia" w:ascii="Times New Roman" w:hAnsi="Times New Roman" w:eastAsia="仿宋_GB2312" w:cs="华文仿宋"/>
          <w:b w:val="0"/>
          <w:bCs w:val="0"/>
          <w:caps w:val="0"/>
          <w:smallCaps w:val="0"/>
          <w:color w:val="auto"/>
          <w:sz w:val="32"/>
          <w:szCs w:val="32"/>
          <w:lang w:val="en-US" w:eastAsia="zh-CN"/>
        </w:rPr>
        <w:t>2.89</w:t>
      </w:r>
      <w:r>
        <w:rPr>
          <w:rFonts w:ascii="Times New Roman" w:hAnsi="Times New Roman" w:eastAsia="仿宋_GB2312" w:cs="华文仿宋"/>
          <w:b w:val="0"/>
          <w:bCs w:val="0"/>
          <w:caps w:val="0"/>
          <w:smallCaps w:val="0"/>
          <w:sz w:val="32"/>
          <w:szCs w:val="32"/>
        </w:rPr>
        <w:t>亿元，劳动保障监察举报投诉案件结案</w:t>
      </w:r>
      <w:r>
        <w:rPr>
          <w:rFonts w:hint="eastAsia" w:ascii="Times New Roman" w:hAnsi="Times New Roman" w:eastAsia="仿宋_GB2312" w:cs="华文仿宋"/>
          <w:b w:val="0"/>
          <w:bCs w:val="0"/>
          <w:caps w:val="0"/>
          <w:smallCaps w:val="0"/>
          <w:sz w:val="32"/>
          <w:szCs w:val="32"/>
        </w:rPr>
        <w:t>率</w:t>
      </w:r>
      <w:r>
        <w:rPr>
          <w:rFonts w:ascii="Times New Roman" w:hAnsi="Times New Roman" w:eastAsia="仿宋_GB2312" w:cs="华文仿宋"/>
          <w:b w:val="0"/>
          <w:bCs w:val="0"/>
          <w:caps w:val="0"/>
          <w:smallCaps w:val="0"/>
          <w:sz w:val="32"/>
          <w:szCs w:val="32"/>
        </w:rPr>
        <w:t>达100%。</w:t>
      </w:r>
      <w:r>
        <w:rPr>
          <w:rFonts w:ascii="Times New Roman" w:hAnsi="Times New Roman" w:eastAsia="仿宋_GB2312" w:cs="华文仿宋"/>
          <w:b w:val="0"/>
          <w:bCs w:val="0"/>
          <w:caps w:val="0"/>
          <w:smallCaps w:val="0"/>
          <w:kern w:val="30"/>
          <w:sz w:val="32"/>
          <w:szCs w:val="32"/>
        </w:rPr>
        <w:t>政府、工会、企业三方共同参与的劳动关系协调协商机制</w:t>
      </w:r>
      <w:r>
        <w:rPr>
          <w:rFonts w:hint="eastAsia" w:ascii="Times New Roman" w:hAnsi="Times New Roman" w:eastAsia="仿宋_GB2312" w:cs="华文仿宋"/>
          <w:b w:val="0"/>
          <w:bCs w:val="0"/>
          <w:caps w:val="0"/>
          <w:smallCaps w:val="0"/>
          <w:kern w:val="30"/>
          <w:sz w:val="32"/>
          <w:szCs w:val="32"/>
          <w:lang w:eastAsia="zh-CN"/>
        </w:rPr>
        <w:t>不断完善</w:t>
      </w:r>
      <w:r>
        <w:rPr>
          <w:rFonts w:ascii="Times New Roman" w:hAnsi="Times New Roman" w:eastAsia="仿宋_GB2312" w:cs="华文仿宋"/>
          <w:b w:val="0"/>
          <w:bCs w:val="0"/>
          <w:caps w:val="0"/>
          <w:smallCaps w:val="0"/>
          <w:kern w:val="30"/>
          <w:sz w:val="32"/>
          <w:szCs w:val="32"/>
        </w:rPr>
        <w:t>，企业劳动合同签订率保持95%以上，集体合同覆盖率保持90%以上。</w:t>
      </w:r>
      <w:r>
        <w:rPr>
          <w:rFonts w:hint="eastAsia" w:ascii="Times New Roman" w:hAnsi="Times New Roman" w:eastAsia="仿宋_GB2312" w:cs="华文仿宋"/>
          <w:b w:val="0"/>
          <w:bCs w:val="0"/>
          <w:caps w:val="0"/>
          <w:smallCaps w:val="0"/>
          <w:sz w:val="32"/>
          <w:szCs w:val="32"/>
        </w:rPr>
        <w:t>劳动人事争议调解仲裁多元化解机制</w:t>
      </w:r>
      <w:r>
        <w:rPr>
          <w:rFonts w:hint="eastAsia" w:ascii="Times New Roman" w:hAnsi="Times New Roman" w:eastAsia="仿宋_GB2312" w:cs="华文仿宋"/>
          <w:b w:val="0"/>
          <w:bCs w:val="0"/>
          <w:caps w:val="0"/>
          <w:smallCaps w:val="0"/>
          <w:sz w:val="32"/>
          <w:szCs w:val="32"/>
          <w:lang w:eastAsia="zh-CN"/>
        </w:rPr>
        <w:t>进一步</w:t>
      </w:r>
      <w:r>
        <w:rPr>
          <w:rFonts w:hint="eastAsia" w:ascii="Times New Roman" w:hAnsi="Times New Roman" w:eastAsia="仿宋_GB2312" w:cs="华文仿宋"/>
          <w:b w:val="0"/>
          <w:bCs w:val="0"/>
          <w:caps w:val="0"/>
          <w:smallCaps w:val="0"/>
          <w:sz w:val="32"/>
          <w:szCs w:val="32"/>
        </w:rPr>
        <w:t>完善，基层劳动人事争议调解组织网络不断健全。“十三五”期间受理劳动人事争议调解仲裁案件2.39万件，涉及劳动者2.</w:t>
      </w:r>
      <w:r>
        <w:rPr>
          <w:rFonts w:hint="eastAsia" w:ascii="Times New Roman" w:hAnsi="Times New Roman" w:eastAsia="仿宋_GB2312" w:cs="华文仿宋"/>
          <w:b w:val="0"/>
          <w:bCs w:val="0"/>
          <w:caps w:val="0"/>
          <w:smallCaps w:val="0"/>
          <w:kern w:val="30"/>
          <w:sz w:val="32"/>
          <w:szCs w:val="32"/>
        </w:rPr>
        <w:t>5万人，涉案金额1.91亿元，劳动人事争议仲裁案件结案率达97.58%。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caps w:val="0"/>
          <w:smallCaps w:val="0"/>
          <w:sz w:val="32"/>
          <w:szCs w:val="32"/>
          <w:lang w:val="zh-CN" w:eastAsia="zh-CN"/>
        </w:rPr>
      </w:pPr>
      <w:r>
        <w:rPr>
          <w:rFonts w:hint="eastAsia" w:ascii="楷体_GB2312" w:hAnsi="楷体_GB2312" w:eastAsia="楷体_GB2312" w:cs="楷体_GB2312"/>
          <w:b w:val="0"/>
          <w:bCs w:val="0"/>
          <w:caps w:val="0"/>
          <w:smallCaps w:val="0"/>
          <w:sz w:val="32"/>
          <w:szCs w:val="32"/>
          <w:lang w:val="zh-CN" w:eastAsia="zh-CN"/>
        </w:rPr>
        <w:t>（五）基本公共服务水平全面优化提升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华文仿宋"/>
          <w:b w:val="0"/>
          <w:bCs w:val="0"/>
          <w:caps w:val="0"/>
          <w:smallCaps w:val="0"/>
          <w:spacing w:val="-6"/>
          <w:kern w:val="30"/>
          <w:sz w:val="32"/>
          <w:szCs w:val="32"/>
          <w:lang w:eastAsia="zh-CN"/>
        </w:rPr>
      </w:pPr>
      <w:r>
        <w:rPr>
          <w:rFonts w:hint="eastAsia" w:ascii="Times New Roman" w:hAnsi="Times New Roman" w:eastAsia="仿宋_GB2312" w:cs="华文仿宋"/>
          <w:b w:val="0"/>
          <w:bCs w:val="0"/>
          <w:caps w:val="0"/>
          <w:smallCaps w:val="0"/>
          <w:color w:val="auto"/>
          <w:kern w:val="30"/>
          <w:sz w:val="32"/>
          <w:szCs w:val="32"/>
          <w:lang w:eastAsia="zh-CN"/>
        </w:rPr>
        <w:t>人力资源和社会保障领域“放管服”改革持续深化，系统行风建设深入推进，服务水平和群众满意度逐年提升，权力运行有力，监管规范，优化营商环境目标有效实现。“十三五”期间，共推动实现人力资源和社会保障业务“一门办”2</w:t>
      </w:r>
      <w:r>
        <w:rPr>
          <w:rFonts w:hint="eastAsia" w:ascii="Times New Roman" w:hAnsi="Times New Roman" w:eastAsia="仿宋_GB2312" w:cs="华文仿宋"/>
          <w:b w:val="0"/>
          <w:bCs w:val="0"/>
          <w:caps w:val="0"/>
          <w:smallCaps w:val="0"/>
          <w:color w:val="auto"/>
          <w:kern w:val="30"/>
          <w:sz w:val="32"/>
          <w:szCs w:val="32"/>
          <w:lang w:val="en-US" w:eastAsia="zh-CN"/>
        </w:rPr>
        <w:t>77</w:t>
      </w:r>
      <w:r>
        <w:rPr>
          <w:rFonts w:hint="eastAsia" w:ascii="Times New Roman" w:hAnsi="Times New Roman" w:eastAsia="仿宋_GB2312" w:cs="华文仿宋"/>
          <w:b w:val="0"/>
          <w:bCs w:val="0"/>
          <w:caps w:val="0"/>
          <w:smallCaps w:val="0"/>
          <w:color w:val="auto"/>
          <w:kern w:val="30"/>
          <w:sz w:val="32"/>
          <w:szCs w:val="32"/>
          <w:lang w:eastAsia="zh-CN"/>
        </w:rPr>
        <w:t>项，其中</w:t>
      </w:r>
      <w:r>
        <w:rPr>
          <w:rFonts w:hint="eastAsia" w:ascii="Times New Roman" w:hAnsi="Times New Roman" w:eastAsia="仿宋_GB2312" w:cs="华文仿宋"/>
          <w:b w:val="0"/>
          <w:bCs w:val="0"/>
          <w:caps w:val="0"/>
          <w:smallCaps w:val="0"/>
          <w:color w:val="auto"/>
          <w:kern w:val="30"/>
          <w:sz w:val="32"/>
          <w:szCs w:val="32"/>
        </w:rPr>
        <w:t>“免办”9项，“秒办”20项，“全城通办”97项，“全区通办”54项。</w:t>
      </w:r>
      <w:r>
        <w:rPr>
          <w:rFonts w:hint="eastAsia" w:ascii="Times New Roman" w:hAnsi="Times New Roman" w:eastAsia="仿宋_GB2312" w:cs="华文仿宋"/>
          <w:b w:val="0"/>
          <w:bCs w:val="0"/>
          <w:caps w:val="0"/>
          <w:smallCaps w:val="0"/>
          <w:color w:val="auto"/>
          <w:kern w:val="30"/>
          <w:sz w:val="32"/>
          <w:szCs w:val="32"/>
          <w:lang w:eastAsia="zh-CN"/>
        </w:rPr>
        <w:t>积极探索人力资源和社会保障业务“打包办”服务，实现关联事项一次办理。目前已全面实现13个场景“打包办”，其中在全国首创推出企业5项社保补贴“打包办”，获人力资源和社会保障部、广西壮族自治区人力资源和社会保障厅</w:t>
      </w:r>
      <w:r>
        <w:rPr>
          <w:rFonts w:hint="eastAsia" w:ascii="Times New Roman" w:hAnsi="Times New Roman" w:eastAsia="仿宋_GB2312" w:cs="华文仿宋"/>
          <w:b w:val="0"/>
          <w:bCs w:val="0"/>
          <w:caps w:val="0"/>
          <w:smallCaps w:val="0"/>
          <w:kern w:val="30"/>
          <w:sz w:val="32"/>
          <w:szCs w:val="32"/>
          <w:lang w:eastAsia="zh-CN"/>
        </w:rPr>
        <w:t>的肯定，并在2021年全区深</w:t>
      </w:r>
      <w:r>
        <w:rPr>
          <w:rFonts w:hint="eastAsia" w:ascii="Times New Roman" w:hAnsi="Times New Roman" w:eastAsia="仿宋_GB2312" w:cs="华文仿宋"/>
          <w:b w:val="0"/>
          <w:bCs w:val="0"/>
          <w:caps w:val="0"/>
          <w:smallCaps w:val="0"/>
          <w:spacing w:val="-6"/>
          <w:kern w:val="30"/>
          <w:sz w:val="32"/>
          <w:szCs w:val="32"/>
          <w:lang w:eastAsia="zh-CN"/>
        </w:rPr>
        <w:t>化政务服务创新改革现场推进会上作为典型经验向全区推广。</w:t>
      </w:r>
    </w:p>
    <w:p>
      <w:pPr>
        <w:pStyle w:val="2"/>
        <w:rPr>
          <w:rFonts w:hint="eastAsia" w:ascii="Times New Roman" w:hAnsi="Times New Roman" w:eastAsia="仿宋_GB2312" w:cs="华文仿宋"/>
          <w:b w:val="0"/>
          <w:bCs w:val="0"/>
          <w:caps w:val="0"/>
          <w:smallCaps w:val="0"/>
          <w:spacing w:val="-6"/>
          <w:kern w:val="30"/>
          <w:sz w:val="32"/>
          <w:szCs w:val="32"/>
          <w:lang w:eastAsia="zh-CN"/>
        </w:rPr>
      </w:pPr>
    </w:p>
    <w:p>
      <w:pPr>
        <w:rPr>
          <w:rFonts w:hint="eastAsia"/>
          <w:lang w:eastAsia="zh-CN"/>
        </w:rPr>
      </w:pPr>
    </w:p>
    <w:p>
      <w:pPr>
        <w:jc w:val="both"/>
        <w:rPr>
          <w:rFonts w:hint="eastAsia" w:ascii="Times New Roman" w:hAnsi="Times New Roman" w:eastAsia="仿宋_GB2312" w:cs="华文仿宋"/>
          <w:b w:val="0"/>
          <w:bCs w:val="0"/>
          <w:caps w:val="0"/>
          <w:smallCaps w:val="0"/>
          <w:sz w:val="32"/>
          <w:szCs w:val="32"/>
          <w:lang w:eastAsia="zh-CN"/>
        </w:rPr>
      </w:pPr>
      <w:r>
        <w:rPr>
          <w:rFonts w:hint="eastAsia" w:ascii="Times New Roman" w:hAnsi="Times New Roman" w:eastAsia="仿宋_GB2312" w:cs="华文仿宋"/>
          <w:b w:val="0"/>
          <w:bCs w:val="0"/>
          <w:caps w:val="0"/>
          <w:smallCaps w:val="0"/>
          <w:sz w:val="32"/>
          <w:szCs w:val="32"/>
          <w:lang w:eastAsia="zh-CN"/>
        </w:rPr>
        <w:t>表1：</w:t>
      </w:r>
    </w:p>
    <w:p>
      <w:pPr>
        <w:jc w:val="both"/>
        <w:rPr>
          <w:rFonts w:hint="eastAsia" w:ascii="Times New Roman" w:hAnsi="Times New Roman" w:eastAsia="仿宋_GB2312" w:cs="华文仿宋"/>
          <w:b w:val="0"/>
          <w:bCs w:val="0"/>
          <w:caps w:val="0"/>
          <w:smallCaps w:val="0"/>
          <w:sz w:val="30"/>
          <w:szCs w:val="30"/>
          <w:lang w:eastAsia="zh-CN"/>
        </w:rPr>
      </w:pPr>
      <w:r>
        <w:rPr>
          <w:rFonts w:hint="eastAsia" w:ascii="Times New Roman" w:hAnsi="Times New Roman" w:eastAsia="仿宋_GB2312" w:cs="华文仿宋"/>
          <w:b w:val="0"/>
          <w:bCs w:val="0"/>
          <w:caps w:val="0"/>
          <w:smallCaps w:val="0"/>
          <w:sz w:val="30"/>
          <w:szCs w:val="30"/>
          <w:lang w:eastAsia="zh-CN"/>
        </w:rPr>
        <w:t>人力资源和社会保障事业发展“十三五”时期主要目标完成情况</w:t>
      </w:r>
    </w:p>
    <w:tbl>
      <w:tblPr>
        <w:tblStyle w:val="22"/>
        <w:tblpPr w:vertAnchor="text" w:horzAnchor="margin" w:tblpXSpec="center" w:tblpY="1"/>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1"/>
        <w:gridCol w:w="535"/>
        <w:gridCol w:w="3362"/>
        <w:gridCol w:w="829"/>
        <w:gridCol w:w="993"/>
        <w:gridCol w:w="1135"/>
        <w:gridCol w:w="85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1" w:hRule="exact"/>
          <w:tblHeader/>
        </w:trPr>
        <w:tc>
          <w:tcPr>
            <w:tcW w:w="531" w:type="dxa"/>
            <w:vAlign w:val="center"/>
          </w:tcPr>
          <w:p>
            <w:pPr>
              <w:adjustRightInd w:val="0"/>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类型</w:t>
            </w:r>
          </w:p>
        </w:tc>
        <w:tc>
          <w:tcPr>
            <w:tcW w:w="535" w:type="dxa"/>
            <w:vAlign w:val="center"/>
          </w:tcPr>
          <w:p>
            <w:pPr>
              <w:adjustRightInd w:val="0"/>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序</w:t>
            </w:r>
          </w:p>
          <w:p>
            <w:pPr>
              <w:adjustRightInd w:val="0"/>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号</w:t>
            </w:r>
          </w:p>
        </w:tc>
        <w:tc>
          <w:tcPr>
            <w:tcW w:w="3362" w:type="dxa"/>
            <w:vAlign w:val="center"/>
          </w:tcPr>
          <w:p>
            <w:pPr>
              <w:adjustRightInd w:val="0"/>
              <w:spacing w:line="300" w:lineRule="exact"/>
              <w:ind w:firstLine="422"/>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指 标 名 称</w:t>
            </w:r>
          </w:p>
        </w:tc>
        <w:tc>
          <w:tcPr>
            <w:tcW w:w="829" w:type="dxa"/>
            <w:vAlign w:val="center"/>
          </w:tcPr>
          <w:p>
            <w:pPr>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单 位</w:t>
            </w:r>
          </w:p>
        </w:tc>
        <w:tc>
          <w:tcPr>
            <w:tcW w:w="993" w:type="dxa"/>
            <w:vAlign w:val="center"/>
          </w:tcPr>
          <w:p>
            <w:pPr>
              <w:spacing w:line="300" w:lineRule="exact"/>
              <w:jc w:val="center"/>
              <w:rPr>
                <w:rFonts w:ascii="Times New Roman" w:hAnsi="Times New Roman" w:eastAsia="仿宋_GB2312" w:cs="华文仿宋"/>
                <w:b w:val="0"/>
                <w:bCs w:val="0"/>
                <w:caps w:val="0"/>
                <w:smallCaps w:val="0"/>
                <w:szCs w:val="21"/>
              </w:rPr>
            </w:pPr>
            <w:r>
              <w:rPr>
                <w:rFonts w:hint="eastAsia" w:ascii="Times New Roman" w:hAnsi="Times New Roman" w:eastAsia="仿宋_GB2312" w:cs="华文仿宋"/>
                <w:b w:val="0"/>
                <w:bCs w:val="0"/>
                <w:caps w:val="0"/>
                <w:smallCaps w:val="0"/>
                <w:szCs w:val="21"/>
              </w:rPr>
              <w:t>“</w:t>
            </w:r>
            <w:r>
              <w:rPr>
                <w:rFonts w:ascii="Times New Roman" w:hAnsi="Times New Roman" w:eastAsia="仿宋_GB2312" w:cs="华文仿宋"/>
                <w:b w:val="0"/>
                <w:bCs w:val="0"/>
                <w:caps w:val="0"/>
                <w:smallCaps w:val="0"/>
                <w:szCs w:val="21"/>
              </w:rPr>
              <w:t>十三五</w:t>
            </w:r>
            <w:r>
              <w:rPr>
                <w:rFonts w:hint="eastAsia" w:ascii="Times New Roman" w:hAnsi="Times New Roman" w:eastAsia="仿宋_GB2312" w:cs="华文仿宋"/>
                <w:b w:val="0"/>
                <w:bCs w:val="0"/>
                <w:caps w:val="0"/>
                <w:smallCaps w:val="0"/>
                <w:szCs w:val="21"/>
              </w:rPr>
              <w:t>”预</w:t>
            </w:r>
            <w:r>
              <w:rPr>
                <w:rFonts w:ascii="Times New Roman" w:hAnsi="Times New Roman" w:eastAsia="仿宋_GB2312" w:cs="华文仿宋"/>
                <w:b w:val="0"/>
                <w:bCs w:val="0"/>
                <w:caps w:val="0"/>
                <w:smallCaps w:val="0"/>
                <w:szCs w:val="21"/>
              </w:rPr>
              <w:t>期目标</w:t>
            </w:r>
          </w:p>
        </w:tc>
        <w:tc>
          <w:tcPr>
            <w:tcW w:w="1135" w:type="dxa"/>
            <w:vAlign w:val="center"/>
          </w:tcPr>
          <w:p>
            <w:pPr>
              <w:spacing w:line="300" w:lineRule="exact"/>
              <w:jc w:val="center"/>
              <w:rPr>
                <w:rFonts w:ascii="Times New Roman" w:hAnsi="Times New Roman" w:eastAsia="仿宋_GB2312" w:cs="华文仿宋"/>
                <w:b w:val="0"/>
                <w:bCs w:val="0"/>
                <w:caps w:val="0"/>
                <w:smallCaps w:val="0"/>
                <w:szCs w:val="21"/>
              </w:rPr>
            </w:pPr>
            <w:r>
              <w:rPr>
                <w:rFonts w:hint="eastAsia" w:ascii="Times New Roman" w:hAnsi="Times New Roman" w:eastAsia="仿宋_GB2312" w:cs="华文仿宋"/>
                <w:b w:val="0"/>
                <w:bCs w:val="0"/>
                <w:caps w:val="0"/>
                <w:smallCaps w:val="0"/>
                <w:szCs w:val="21"/>
              </w:rPr>
              <w:t>“</w:t>
            </w:r>
            <w:r>
              <w:rPr>
                <w:rFonts w:ascii="Times New Roman" w:hAnsi="Times New Roman" w:eastAsia="仿宋_GB2312" w:cs="华文仿宋"/>
                <w:b w:val="0"/>
                <w:bCs w:val="0"/>
                <w:caps w:val="0"/>
                <w:smallCaps w:val="0"/>
                <w:szCs w:val="21"/>
              </w:rPr>
              <w:t>十三五</w:t>
            </w:r>
            <w:r>
              <w:rPr>
                <w:rFonts w:hint="eastAsia" w:ascii="Times New Roman" w:hAnsi="Times New Roman" w:eastAsia="仿宋_GB2312" w:cs="华文仿宋"/>
                <w:b w:val="0"/>
                <w:bCs w:val="0"/>
                <w:caps w:val="0"/>
                <w:smallCaps w:val="0"/>
                <w:szCs w:val="21"/>
              </w:rPr>
              <w:t>”实际完成</w:t>
            </w:r>
          </w:p>
        </w:tc>
        <w:tc>
          <w:tcPr>
            <w:tcW w:w="852" w:type="dxa"/>
            <w:vAlign w:val="center"/>
          </w:tcPr>
          <w:p>
            <w:pPr>
              <w:spacing w:line="300" w:lineRule="exact"/>
              <w:jc w:val="center"/>
              <w:rPr>
                <w:rFonts w:ascii="Times New Roman" w:hAnsi="Times New Roman" w:eastAsia="仿宋_GB2312" w:cs="华文仿宋"/>
                <w:b w:val="0"/>
                <w:bCs w:val="0"/>
                <w:caps w:val="0"/>
                <w:smallCaps w:val="0"/>
                <w:szCs w:val="21"/>
              </w:rPr>
            </w:pPr>
            <w:r>
              <w:rPr>
                <w:rFonts w:hint="eastAsia" w:ascii="Times New Roman" w:hAnsi="Times New Roman" w:eastAsia="仿宋_GB2312" w:cs="华文仿宋"/>
                <w:b w:val="0"/>
                <w:bCs w:val="0"/>
                <w:caps w:val="0"/>
                <w:smallCaps w:val="0"/>
                <w:szCs w:val="21"/>
              </w:rPr>
              <w:t>指标</w:t>
            </w:r>
          </w:p>
          <w:p>
            <w:pPr>
              <w:spacing w:line="300" w:lineRule="exact"/>
              <w:jc w:val="center"/>
              <w:rPr>
                <w:rFonts w:ascii="Times New Roman" w:hAnsi="Times New Roman" w:eastAsia="仿宋_GB2312" w:cs="华文仿宋"/>
                <w:b w:val="0"/>
                <w:bCs w:val="0"/>
                <w:caps w:val="0"/>
                <w:smallCaps w:val="0"/>
                <w:szCs w:val="21"/>
              </w:rPr>
            </w:pPr>
            <w:r>
              <w:rPr>
                <w:rFonts w:hint="eastAsia" w:ascii="Times New Roman" w:hAnsi="Times New Roman" w:eastAsia="仿宋_GB2312" w:cs="华文仿宋"/>
                <w:b w:val="0"/>
                <w:bCs w:val="0"/>
                <w:caps w:val="0"/>
                <w:smallCaps w:val="0"/>
                <w:szCs w:val="21"/>
              </w:rPr>
              <w:t>属性</w:t>
            </w:r>
          </w:p>
        </w:tc>
        <w:tc>
          <w:tcPr>
            <w:tcW w:w="993" w:type="dxa"/>
            <w:vAlign w:val="center"/>
          </w:tcPr>
          <w:p>
            <w:pPr>
              <w:spacing w:line="300" w:lineRule="exact"/>
              <w:jc w:val="center"/>
              <w:rPr>
                <w:rFonts w:ascii="Times New Roman" w:hAnsi="Times New Roman" w:eastAsia="仿宋_GB2312" w:cs="华文仿宋"/>
                <w:b w:val="0"/>
                <w:bCs w:val="0"/>
                <w:caps w:val="0"/>
                <w:smallCaps w:val="0"/>
                <w:szCs w:val="21"/>
              </w:rPr>
            </w:pPr>
            <w:r>
              <w:rPr>
                <w:rFonts w:hint="eastAsia" w:ascii="Times New Roman" w:hAnsi="Times New Roman" w:eastAsia="仿宋_GB2312" w:cs="华文仿宋"/>
                <w:b w:val="0"/>
                <w:bCs w:val="0"/>
                <w:caps w:val="0"/>
                <w:smallCaps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trPr>
        <w:tc>
          <w:tcPr>
            <w:tcW w:w="531" w:type="dxa"/>
            <w:vMerge w:val="restart"/>
            <w:vAlign w:val="center"/>
          </w:tcPr>
          <w:p>
            <w:pPr>
              <w:adjustRightInd w:val="0"/>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促进</w:t>
            </w:r>
          </w:p>
          <w:p>
            <w:pPr>
              <w:adjustRightInd w:val="0"/>
              <w:spacing w:line="300" w:lineRule="exact"/>
              <w:jc w:val="center"/>
              <w:rPr>
                <w:rFonts w:ascii="Times New Roman" w:hAnsi="Times New Roman" w:eastAsia="仿宋" w:cs="华文仿宋"/>
                <w:b w:val="0"/>
                <w:bCs w:val="0"/>
                <w:caps w:val="0"/>
                <w:smallCaps w:val="0"/>
                <w:szCs w:val="21"/>
              </w:rPr>
            </w:pPr>
            <w:r>
              <w:rPr>
                <w:rFonts w:ascii="Times New Roman" w:hAnsi="Times New Roman" w:eastAsia="仿宋_GB2312" w:cs="华文仿宋"/>
                <w:b w:val="0"/>
                <w:bCs w:val="0"/>
                <w:caps w:val="0"/>
                <w:smallCaps w:val="0"/>
                <w:szCs w:val="21"/>
              </w:rPr>
              <w:t>就业</w:t>
            </w:r>
          </w:p>
        </w:tc>
        <w:tc>
          <w:tcPr>
            <w:tcW w:w="535" w:type="dxa"/>
            <w:vAlign w:val="center"/>
          </w:tcPr>
          <w:p>
            <w:pPr>
              <w:adjustRightInd w:val="0"/>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1</w:t>
            </w:r>
          </w:p>
        </w:tc>
        <w:tc>
          <w:tcPr>
            <w:tcW w:w="3362" w:type="dxa"/>
            <w:vAlign w:val="center"/>
          </w:tcPr>
          <w:p>
            <w:pPr>
              <w:adjustRightInd w:val="0"/>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城镇新增就业人数</w:t>
            </w:r>
          </w:p>
        </w:tc>
        <w:tc>
          <w:tcPr>
            <w:tcW w:w="829" w:type="dxa"/>
            <w:vAlign w:val="center"/>
          </w:tcPr>
          <w:p>
            <w:pPr>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万人</w:t>
            </w:r>
          </w:p>
        </w:tc>
        <w:tc>
          <w:tcPr>
            <w:tcW w:w="993" w:type="dxa"/>
            <w:vAlign w:val="center"/>
          </w:tcPr>
          <w:p>
            <w:pPr>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25</w:t>
            </w:r>
          </w:p>
        </w:tc>
        <w:tc>
          <w:tcPr>
            <w:tcW w:w="1135" w:type="dxa"/>
            <w:vAlign w:val="center"/>
          </w:tcPr>
          <w:p>
            <w:pPr>
              <w:spacing w:line="300" w:lineRule="exact"/>
              <w:jc w:val="center"/>
              <w:rPr>
                <w:rFonts w:hint="default" w:ascii="Times New Roman" w:hAnsi="Times New Roman" w:eastAsia="仿宋_GB2312" w:cs="华文仿宋"/>
                <w:b w:val="0"/>
                <w:bCs w:val="0"/>
                <w:caps w:val="0"/>
                <w:smallCaps w:val="0"/>
                <w:szCs w:val="21"/>
                <w:lang w:val="en-US" w:eastAsia="zh-CN"/>
              </w:rPr>
            </w:pPr>
            <w:r>
              <w:rPr>
                <w:rFonts w:hint="eastAsia" w:ascii="Times New Roman" w:hAnsi="Times New Roman" w:eastAsia="仿宋_GB2312" w:cs="华文仿宋"/>
                <w:b w:val="0"/>
                <w:bCs w:val="0"/>
                <w:caps w:val="0"/>
                <w:smallCaps w:val="0"/>
                <w:color w:val="auto"/>
                <w:szCs w:val="21"/>
                <w:lang w:val="en-US" w:eastAsia="zh-CN"/>
              </w:rPr>
              <w:t>31.19</w:t>
            </w:r>
          </w:p>
        </w:tc>
        <w:tc>
          <w:tcPr>
            <w:tcW w:w="852" w:type="dxa"/>
            <w:vAlign w:val="center"/>
          </w:tcPr>
          <w:p>
            <w:pPr>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预期性</w:t>
            </w:r>
          </w:p>
        </w:tc>
        <w:tc>
          <w:tcPr>
            <w:tcW w:w="993" w:type="dxa"/>
            <w:vAlign w:val="center"/>
          </w:tcPr>
          <w:p>
            <w:pPr>
              <w:spacing w:line="300" w:lineRule="exact"/>
              <w:jc w:val="center"/>
              <w:rPr>
                <w:rFonts w:ascii="Times New Roman" w:hAnsi="Times New Roman" w:eastAsia="仿宋_GB2312" w:cs="华文仿宋"/>
                <w:b w:val="0"/>
                <w:bCs w:val="0"/>
                <w:caps w:val="0"/>
                <w:smallCaps w:val="0"/>
                <w:szCs w:val="21"/>
              </w:rPr>
            </w:pPr>
            <w:r>
              <w:rPr>
                <w:rFonts w:hint="eastAsia" w:ascii="Times New Roman" w:hAnsi="Times New Roman" w:eastAsia="仿宋_GB2312" w:cs="华文仿宋"/>
                <w:b w:val="0"/>
                <w:bCs w:val="0"/>
                <w:caps w:val="0"/>
                <w:smallCaps w:val="0"/>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trPr>
        <w:tc>
          <w:tcPr>
            <w:tcW w:w="531" w:type="dxa"/>
            <w:vMerge w:val="continue"/>
            <w:vAlign w:val="center"/>
          </w:tcPr>
          <w:p>
            <w:pPr>
              <w:spacing w:line="300" w:lineRule="exact"/>
              <w:ind w:firstLine="422"/>
              <w:jc w:val="center"/>
              <w:rPr>
                <w:rFonts w:ascii="Times New Roman" w:hAnsi="Times New Roman" w:eastAsia="仿宋" w:cs="华文仿宋"/>
                <w:b w:val="0"/>
                <w:bCs w:val="0"/>
                <w:caps w:val="0"/>
                <w:smallCaps w:val="0"/>
                <w:szCs w:val="21"/>
              </w:rPr>
            </w:pPr>
          </w:p>
        </w:tc>
        <w:tc>
          <w:tcPr>
            <w:tcW w:w="535" w:type="dxa"/>
            <w:vAlign w:val="center"/>
          </w:tcPr>
          <w:p>
            <w:pPr>
              <w:adjustRightInd w:val="0"/>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2</w:t>
            </w:r>
          </w:p>
        </w:tc>
        <w:tc>
          <w:tcPr>
            <w:tcW w:w="3362" w:type="dxa"/>
            <w:vAlign w:val="center"/>
          </w:tcPr>
          <w:p>
            <w:pPr>
              <w:adjustRightInd w:val="0"/>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城镇登记失业率</w:t>
            </w:r>
          </w:p>
        </w:tc>
        <w:tc>
          <w:tcPr>
            <w:tcW w:w="829" w:type="dxa"/>
            <w:vAlign w:val="center"/>
          </w:tcPr>
          <w:p>
            <w:pPr>
              <w:spacing w:line="300" w:lineRule="exact"/>
              <w:jc w:val="center"/>
              <w:rPr>
                <w:rFonts w:ascii="Times New Roman" w:hAnsi="Times New Roman" w:eastAsia="仿宋" w:cs="华文仿宋"/>
                <w:b w:val="0"/>
                <w:bCs w:val="0"/>
                <w:caps w:val="0"/>
                <w:smallCaps w:val="0"/>
                <w:sz w:val="20"/>
                <w:szCs w:val="20"/>
              </w:rPr>
            </w:pPr>
            <w:r>
              <w:rPr>
                <w:rFonts w:ascii="Times New Roman" w:hAnsi="Times New Roman" w:eastAsia="仿宋" w:cs="华文仿宋"/>
                <w:b w:val="0"/>
                <w:bCs w:val="0"/>
                <w:caps w:val="0"/>
                <w:smallCaps w:val="0"/>
                <w:sz w:val="20"/>
                <w:szCs w:val="20"/>
              </w:rPr>
              <w:t>%</w:t>
            </w:r>
          </w:p>
        </w:tc>
        <w:tc>
          <w:tcPr>
            <w:tcW w:w="993" w:type="dxa"/>
            <w:vAlign w:val="center"/>
          </w:tcPr>
          <w:p>
            <w:pPr>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＜5</w:t>
            </w:r>
          </w:p>
        </w:tc>
        <w:tc>
          <w:tcPr>
            <w:tcW w:w="1135" w:type="dxa"/>
            <w:vAlign w:val="center"/>
          </w:tcPr>
          <w:p>
            <w:pPr>
              <w:spacing w:line="300" w:lineRule="exact"/>
              <w:jc w:val="center"/>
              <w:rPr>
                <w:rFonts w:ascii="Times New Roman" w:hAnsi="Times New Roman" w:eastAsia="仿宋_GB2312" w:cs="华文仿宋"/>
                <w:b w:val="0"/>
                <w:bCs w:val="0"/>
                <w:caps w:val="0"/>
                <w:smallCaps w:val="0"/>
                <w:szCs w:val="21"/>
              </w:rPr>
            </w:pPr>
            <w:r>
              <w:rPr>
                <w:rFonts w:hint="eastAsia" w:ascii="Times New Roman" w:hAnsi="Times New Roman" w:eastAsia="仿宋_GB2312" w:cs="华文仿宋"/>
                <w:b w:val="0"/>
                <w:bCs w:val="0"/>
                <w:caps w:val="0"/>
                <w:smallCaps w:val="0"/>
                <w:szCs w:val="21"/>
              </w:rPr>
              <w:t>3.61</w:t>
            </w:r>
          </w:p>
        </w:tc>
        <w:tc>
          <w:tcPr>
            <w:tcW w:w="852" w:type="dxa"/>
            <w:vAlign w:val="center"/>
          </w:tcPr>
          <w:p>
            <w:pPr>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预期性</w:t>
            </w:r>
          </w:p>
        </w:tc>
        <w:tc>
          <w:tcPr>
            <w:tcW w:w="993" w:type="dxa"/>
            <w:vAlign w:val="center"/>
          </w:tcPr>
          <w:p>
            <w:pPr>
              <w:spacing w:line="300" w:lineRule="exact"/>
              <w:jc w:val="center"/>
              <w:rPr>
                <w:rFonts w:ascii="Times New Roman" w:hAnsi="Times New Roman" w:eastAsia="仿宋_GB2312" w:cs="华文仿宋"/>
                <w:b w:val="0"/>
                <w:bCs w:val="0"/>
                <w:caps w:val="0"/>
                <w:smallCaps w:val="0"/>
                <w:szCs w:val="21"/>
              </w:rPr>
            </w:pPr>
            <w:r>
              <w:rPr>
                <w:rFonts w:hint="eastAsia" w:ascii="Times New Roman" w:hAnsi="Times New Roman" w:eastAsia="仿宋_GB2312" w:cs="华文仿宋"/>
                <w:b w:val="0"/>
                <w:bCs w:val="0"/>
                <w:caps w:val="0"/>
                <w:smallCaps w:val="0"/>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trPr>
        <w:tc>
          <w:tcPr>
            <w:tcW w:w="531" w:type="dxa"/>
            <w:vMerge w:val="restart"/>
            <w:vAlign w:val="center"/>
          </w:tcPr>
          <w:p>
            <w:pPr>
              <w:adjustRightInd w:val="0"/>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人才</w:t>
            </w:r>
          </w:p>
          <w:p>
            <w:pPr>
              <w:adjustRightInd w:val="0"/>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发展</w:t>
            </w:r>
          </w:p>
        </w:tc>
        <w:tc>
          <w:tcPr>
            <w:tcW w:w="535" w:type="dxa"/>
            <w:vAlign w:val="center"/>
          </w:tcPr>
          <w:p>
            <w:pPr>
              <w:adjustRightInd w:val="0"/>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3</w:t>
            </w:r>
          </w:p>
        </w:tc>
        <w:tc>
          <w:tcPr>
            <w:tcW w:w="3362" w:type="dxa"/>
            <w:vAlign w:val="center"/>
          </w:tcPr>
          <w:p>
            <w:pPr>
              <w:adjustRightInd w:val="0"/>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专业技术人才总量</w:t>
            </w:r>
          </w:p>
        </w:tc>
        <w:tc>
          <w:tcPr>
            <w:tcW w:w="829" w:type="dxa"/>
            <w:vAlign w:val="center"/>
          </w:tcPr>
          <w:p>
            <w:pPr>
              <w:adjustRightInd w:val="0"/>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万人</w:t>
            </w:r>
          </w:p>
        </w:tc>
        <w:tc>
          <w:tcPr>
            <w:tcW w:w="993" w:type="dxa"/>
            <w:vAlign w:val="center"/>
          </w:tcPr>
          <w:p>
            <w:pPr>
              <w:adjustRightInd w:val="0"/>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23</w:t>
            </w:r>
          </w:p>
        </w:tc>
        <w:tc>
          <w:tcPr>
            <w:tcW w:w="1135" w:type="dxa"/>
            <w:vAlign w:val="center"/>
          </w:tcPr>
          <w:p>
            <w:pPr>
              <w:spacing w:line="300" w:lineRule="exact"/>
              <w:jc w:val="center"/>
              <w:rPr>
                <w:rFonts w:ascii="Times New Roman" w:hAnsi="Times New Roman" w:eastAsia="仿宋_GB2312" w:cs="华文仿宋"/>
                <w:b w:val="0"/>
                <w:bCs w:val="0"/>
                <w:caps w:val="0"/>
                <w:smallCaps w:val="0"/>
                <w:szCs w:val="21"/>
              </w:rPr>
            </w:pPr>
            <w:r>
              <w:rPr>
                <w:rFonts w:hint="eastAsia" w:ascii="Times New Roman" w:hAnsi="Times New Roman" w:eastAsia="仿宋_GB2312" w:cs="华文仿宋"/>
                <w:b w:val="0"/>
                <w:bCs w:val="0"/>
                <w:caps w:val="0"/>
                <w:smallCaps w:val="0"/>
                <w:szCs w:val="21"/>
              </w:rPr>
              <w:t>22.70</w:t>
            </w:r>
          </w:p>
        </w:tc>
        <w:tc>
          <w:tcPr>
            <w:tcW w:w="852" w:type="dxa"/>
            <w:vAlign w:val="center"/>
          </w:tcPr>
          <w:p>
            <w:pPr>
              <w:adjustRightInd w:val="0"/>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预期性</w:t>
            </w:r>
          </w:p>
        </w:tc>
        <w:tc>
          <w:tcPr>
            <w:tcW w:w="993" w:type="dxa"/>
            <w:vAlign w:val="center"/>
          </w:tcPr>
          <w:p>
            <w:pPr>
              <w:adjustRightInd w:val="0"/>
              <w:spacing w:line="300" w:lineRule="exact"/>
              <w:jc w:val="center"/>
              <w:rPr>
                <w:rFonts w:ascii="Times New Roman" w:hAnsi="Times New Roman" w:eastAsia="仿宋_GB2312" w:cs="华文仿宋"/>
                <w:b w:val="0"/>
                <w:bCs w:val="0"/>
                <w:caps w:val="0"/>
                <w:smallCaps w:val="0"/>
                <w:szCs w:val="21"/>
              </w:rPr>
            </w:pPr>
            <w:r>
              <w:rPr>
                <w:rFonts w:hint="eastAsia" w:ascii="Times New Roman" w:hAnsi="Times New Roman" w:eastAsia="仿宋_GB2312" w:cs="华文仿宋"/>
                <w:b w:val="0"/>
                <w:bCs w:val="0"/>
                <w:caps w:val="0"/>
                <w:smallCaps w:val="0"/>
                <w:szCs w:val="21"/>
              </w:rPr>
              <w:t>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trPr>
        <w:tc>
          <w:tcPr>
            <w:tcW w:w="531" w:type="dxa"/>
            <w:vMerge w:val="continue"/>
            <w:vAlign w:val="center"/>
          </w:tcPr>
          <w:p>
            <w:pPr>
              <w:adjustRightInd w:val="0"/>
              <w:spacing w:line="300" w:lineRule="exact"/>
              <w:ind w:firstLine="422"/>
              <w:jc w:val="center"/>
              <w:rPr>
                <w:rFonts w:ascii="Times New Roman" w:hAnsi="Times New Roman" w:eastAsia="仿宋_GB2312" w:cs="华文仿宋"/>
                <w:b w:val="0"/>
                <w:bCs w:val="0"/>
                <w:caps w:val="0"/>
                <w:smallCaps w:val="0"/>
                <w:szCs w:val="21"/>
              </w:rPr>
            </w:pPr>
          </w:p>
        </w:tc>
        <w:tc>
          <w:tcPr>
            <w:tcW w:w="535" w:type="dxa"/>
            <w:vAlign w:val="center"/>
          </w:tcPr>
          <w:p>
            <w:pPr>
              <w:adjustRightInd w:val="0"/>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4</w:t>
            </w:r>
          </w:p>
        </w:tc>
        <w:tc>
          <w:tcPr>
            <w:tcW w:w="3362" w:type="dxa"/>
            <w:vAlign w:val="center"/>
          </w:tcPr>
          <w:p>
            <w:pPr>
              <w:adjustRightInd w:val="0"/>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高技能人才总量</w:t>
            </w:r>
          </w:p>
        </w:tc>
        <w:tc>
          <w:tcPr>
            <w:tcW w:w="829" w:type="dxa"/>
            <w:vAlign w:val="center"/>
          </w:tcPr>
          <w:p>
            <w:pPr>
              <w:adjustRightInd w:val="0"/>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万人</w:t>
            </w:r>
          </w:p>
        </w:tc>
        <w:tc>
          <w:tcPr>
            <w:tcW w:w="993" w:type="dxa"/>
            <w:vAlign w:val="center"/>
          </w:tcPr>
          <w:p>
            <w:pPr>
              <w:adjustRightInd w:val="0"/>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11.25</w:t>
            </w:r>
          </w:p>
        </w:tc>
        <w:tc>
          <w:tcPr>
            <w:tcW w:w="1135" w:type="dxa"/>
            <w:vAlign w:val="center"/>
          </w:tcPr>
          <w:p>
            <w:pPr>
              <w:spacing w:line="300" w:lineRule="exact"/>
              <w:jc w:val="center"/>
              <w:rPr>
                <w:rFonts w:ascii="Times New Roman" w:hAnsi="Times New Roman" w:eastAsia="仿宋_GB2312" w:cs="华文仿宋"/>
                <w:b w:val="0"/>
                <w:bCs w:val="0"/>
                <w:caps w:val="0"/>
                <w:smallCaps w:val="0"/>
                <w:szCs w:val="21"/>
              </w:rPr>
            </w:pPr>
            <w:r>
              <w:rPr>
                <w:rFonts w:hint="eastAsia" w:ascii="Times New Roman" w:hAnsi="Times New Roman" w:eastAsia="仿宋_GB2312" w:cs="华文仿宋"/>
                <w:b w:val="0"/>
                <w:bCs w:val="0"/>
                <w:caps w:val="0"/>
                <w:smallCaps w:val="0"/>
                <w:szCs w:val="21"/>
              </w:rPr>
              <w:t>12</w:t>
            </w:r>
          </w:p>
        </w:tc>
        <w:tc>
          <w:tcPr>
            <w:tcW w:w="852" w:type="dxa"/>
            <w:vAlign w:val="center"/>
          </w:tcPr>
          <w:p>
            <w:pPr>
              <w:jc w:val="center"/>
              <w:rPr>
                <w:rFonts w:ascii="Times New Roman" w:hAnsi="Times New Roman" w:eastAsia="宋体" w:cs="华文仿宋"/>
                <w:b w:val="0"/>
                <w:bCs w:val="0"/>
                <w:caps w:val="0"/>
                <w:smallCaps w:val="0"/>
              </w:rPr>
            </w:pPr>
            <w:r>
              <w:rPr>
                <w:rFonts w:ascii="Times New Roman" w:hAnsi="Times New Roman" w:eastAsia="仿宋_GB2312" w:cs="华文仿宋"/>
                <w:b w:val="0"/>
                <w:bCs w:val="0"/>
                <w:caps w:val="0"/>
                <w:smallCaps w:val="0"/>
                <w:szCs w:val="21"/>
              </w:rPr>
              <w:t>预期性</w:t>
            </w:r>
          </w:p>
        </w:tc>
        <w:tc>
          <w:tcPr>
            <w:tcW w:w="993" w:type="dxa"/>
            <w:vAlign w:val="center"/>
          </w:tcPr>
          <w:p>
            <w:pPr>
              <w:spacing w:line="300" w:lineRule="exact"/>
              <w:jc w:val="center"/>
              <w:rPr>
                <w:rFonts w:ascii="Times New Roman" w:hAnsi="Times New Roman" w:cs="华文仿宋"/>
                <w:b w:val="0"/>
                <w:bCs w:val="0"/>
                <w:caps w:val="0"/>
                <w:smallCaps w:val="0"/>
              </w:rPr>
            </w:pPr>
            <w:r>
              <w:rPr>
                <w:rFonts w:hint="eastAsia" w:ascii="Times New Roman" w:hAnsi="Times New Roman" w:eastAsia="仿宋_GB2312" w:cs="华文仿宋"/>
                <w:b w:val="0"/>
                <w:bCs w:val="0"/>
                <w:caps w:val="0"/>
                <w:smallCaps w:val="0"/>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trPr>
        <w:tc>
          <w:tcPr>
            <w:tcW w:w="531" w:type="dxa"/>
            <w:vMerge w:val="restart"/>
            <w:vAlign w:val="center"/>
          </w:tcPr>
          <w:p>
            <w:pPr>
              <w:adjustRightInd w:val="0"/>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社</w:t>
            </w:r>
          </w:p>
          <w:p>
            <w:pPr>
              <w:adjustRightInd w:val="0"/>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会</w:t>
            </w:r>
          </w:p>
          <w:p>
            <w:pPr>
              <w:adjustRightInd w:val="0"/>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保</w:t>
            </w:r>
          </w:p>
          <w:p>
            <w:pPr>
              <w:adjustRightInd w:val="0"/>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险</w:t>
            </w:r>
          </w:p>
        </w:tc>
        <w:tc>
          <w:tcPr>
            <w:tcW w:w="535" w:type="dxa"/>
            <w:vAlign w:val="center"/>
          </w:tcPr>
          <w:p>
            <w:pPr>
              <w:adjustRightInd w:val="0"/>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5</w:t>
            </w:r>
          </w:p>
        </w:tc>
        <w:tc>
          <w:tcPr>
            <w:tcW w:w="3362" w:type="dxa"/>
            <w:vAlign w:val="center"/>
          </w:tcPr>
          <w:p>
            <w:pPr>
              <w:adjustRightInd w:val="0"/>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城镇职工基本养老保险参保人数</w:t>
            </w:r>
          </w:p>
        </w:tc>
        <w:tc>
          <w:tcPr>
            <w:tcW w:w="829" w:type="dxa"/>
            <w:vAlign w:val="center"/>
          </w:tcPr>
          <w:p>
            <w:pPr>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万人</w:t>
            </w:r>
          </w:p>
        </w:tc>
        <w:tc>
          <w:tcPr>
            <w:tcW w:w="993" w:type="dxa"/>
            <w:vAlign w:val="center"/>
          </w:tcPr>
          <w:p>
            <w:pPr>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100</w:t>
            </w:r>
          </w:p>
        </w:tc>
        <w:tc>
          <w:tcPr>
            <w:tcW w:w="1135" w:type="dxa"/>
            <w:vAlign w:val="center"/>
          </w:tcPr>
          <w:p>
            <w:pPr>
              <w:spacing w:line="300" w:lineRule="exact"/>
              <w:jc w:val="center"/>
              <w:rPr>
                <w:rFonts w:ascii="Times New Roman" w:hAnsi="Times New Roman" w:eastAsia="仿宋_GB2312" w:cs="华文仿宋"/>
                <w:b w:val="0"/>
                <w:bCs w:val="0"/>
                <w:caps w:val="0"/>
                <w:smallCaps w:val="0"/>
                <w:szCs w:val="21"/>
              </w:rPr>
            </w:pPr>
            <w:r>
              <w:rPr>
                <w:rFonts w:hint="eastAsia" w:ascii="Times New Roman" w:hAnsi="Times New Roman" w:eastAsia="仿宋_GB2312" w:cs="华文仿宋"/>
                <w:b w:val="0"/>
                <w:bCs w:val="0"/>
                <w:caps w:val="0"/>
                <w:smallCaps w:val="0"/>
                <w:szCs w:val="21"/>
              </w:rPr>
              <w:t>117.12</w:t>
            </w:r>
          </w:p>
        </w:tc>
        <w:tc>
          <w:tcPr>
            <w:tcW w:w="852" w:type="dxa"/>
            <w:vAlign w:val="center"/>
          </w:tcPr>
          <w:p>
            <w:pPr>
              <w:jc w:val="center"/>
              <w:rPr>
                <w:rFonts w:ascii="Times New Roman" w:hAnsi="Times New Roman" w:eastAsia="宋体" w:cs="华文仿宋"/>
                <w:b w:val="0"/>
                <w:bCs w:val="0"/>
                <w:caps w:val="0"/>
                <w:smallCaps w:val="0"/>
              </w:rPr>
            </w:pPr>
            <w:r>
              <w:rPr>
                <w:rFonts w:ascii="Times New Roman" w:hAnsi="Times New Roman" w:eastAsia="仿宋_GB2312" w:cs="华文仿宋"/>
                <w:b w:val="0"/>
                <w:bCs w:val="0"/>
                <w:caps w:val="0"/>
                <w:smallCaps w:val="0"/>
                <w:szCs w:val="21"/>
              </w:rPr>
              <w:t>约束性</w:t>
            </w:r>
          </w:p>
        </w:tc>
        <w:tc>
          <w:tcPr>
            <w:tcW w:w="993" w:type="dxa"/>
            <w:vAlign w:val="center"/>
          </w:tcPr>
          <w:p>
            <w:pPr>
              <w:spacing w:line="300" w:lineRule="exact"/>
              <w:jc w:val="center"/>
              <w:rPr>
                <w:rFonts w:ascii="Times New Roman" w:hAnsi="Times New Roman" w:cs="华文仿宋"/>
                <w:b w:val="0"/>
                <w:bCs w:val="0"/>
                <w:caps w:val="0"/>
                <w:smallCaps w:val="0"/>
              </w:rPr>
            </w:pPr>
            <w:r>
              <w:rPr>
                <w:rFonts w:hint="eastAsia" w:ascii="Times New Roman" w:hAnsi="Times New Roman" w:eastAsia="仿宋_GB2312" w:cs="华文仿宋"/>
                <w:b w:val="0"/>
                <w:bCs w:val="0"/>
                <w:caps w:val="0"/>
                <w:smallCaps w:val="0"/>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trPr>
        <w:tc>
          <w:tcPr>
            <w:tcW w:w="531" w:type="dxa"/>
            <w:vMerge w:val="continue"/>
            <w:vAlign w:val="center"/>
          </w:tcPr>
          <w:p>
            <w:pPr>
              <w:spacing w:line="300" w:lineRule="exact"/>
              <w:ind w:firstLine="422"/>
              <w:jc w:val="center"/>
              <w:rPr>
                <w:rFonts w:ascii="Times New Roman" w:hAnsi="Times New Roman" w:eastAsia="仿宋_GB2312" w:cs="华文仿宋"/>
                <w:b w:val="0"/>
                <w:bCs w:val="0"/>
                <w:caps w:val="0"/>
                <w:smallCaps w:val="0"/>
                <w:szCs w:val="21"/>
              </w:rPr>
            </w:pPr>
          </w:p>
        </w:tc>
        <w:tc>
          <w:tcPr>
            <w:tcW w:w="535" w:type="dxa"/>
            <w:vAlign w:val="center"/>
          </w:tcPr>
          <w:p>
            <w:pPr>
              <w:adjustRightInd w:val="0"/>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6</w:t>
            </w:r>
          </w:p>
        </w:tc>
        <w:tc>
          <w:tcPr>
            <w:tcW w:w="3362" w:type="dxa"/>
            <w:vAlign w:val="center"/>
          </w:tcPr>
          <w:p>
            <w:pPr>
              <w:adjustRightInd w:val="0"/>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城乡居民基本养老保险参保人数</w:t>
            </w:r>
          </w:p>
        </w:tc>
        <w:tc>
          <w:tcPr>
            <w:tcW w:w="829" w:type="dxa"/>
            <w:vAlign w:val="center"/>
          </w:tcPr>
          <w:p>
            <w:pPr>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万人</w:t>
            </w:r>
          </w:p>
        </w:tc>
        <w:tc>
          <w:tcPr>
            <w:tcW w:w="993" w:type="dxa"/>
            <w:vAlign w:val="center"/>
          </w:tcPr>
          <w:p>
            <w:pPr>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105</w:t>
            </w:r>
          </w:p>
        </w:tc>
        <w:tc>
          <w:tcPr>
            <w:tcW w:w="1135" w:type="dxa"/>
            <w:vAlign w:val="center"/>
          </w:tcPr>
          <w:p>
            <w:pPr>
              <w:spacing w:line="300" w:lineRule="exact"/>
              <w:jc w:val="center"/>
              <w:rPr>
                <w:rFonts w:ascii="Times New Roman" w:hAnsi="Times New Roman" w:eastAsia="仿宋_GB2312" w:cs="华文仿宋"/>
                <w:b w:val="0"/>
                <w:bCs w:val="0"/>
                <w:caps w:val="0"/>
                <w:smallCaps w:val="0"/>
                <w:szCs w:val="21"/>
              </w:rPr>
            </w:pPr>
            <w:r>
              <w:rPr>
                <w:rFonts w:hint="eastAsia" w:ascii="Times New Roman" w:hAnsi="Times New Roman" w:eastAsia="仿宋_GB2312" w:cs="华文仿宋"/>
                <w:b w:val="0"/>
                <w:bCs w:val="0"/>
                <w:caps w:val="0"/>
                <w:smallCaps w:val="0"/>
                <w:szCs w:val="21"/>
              </w:rPr>
              <w:t>122.50</w:t>
            </w:r>
          </w:p>
        </w:tc>
        <w:tc>
          <w:tcPr>
            <w:tcW w:w="852" w:type="dxa"/>
            <w:vAlign w:val="center"/>
          </w:tcPr>
          <w:p>
            <w:pPr>
              <w:jc w:val="center"/>
              <w:rPr>
                <w:rFonts w:ascii="Times New Roman" w:hAnsi="Times New Roman" w:eastAsia="宋体" w:cs="华文仿宋"/>
                <w:b w:val="0"/>
                <w:bCs w:val="0"/>
                <w:caps w:val="0"/>
                <w:smallCaps w:val="0"/>
              </w:rPr>
            </w:pPr>
            <w:r>
              <w:rPr>
                <w:rFonts w:ascii="Times New Roman" w:hAnsi="Times New Roman" w:eastAsia="仿宋_GB2312" w:cs="华文仿宋"/>
                <w:b w:val="0"/>
                <w:bCs w:val="0"/>
                <w:caps w:val="0"/>
                <w:smallCaps w:val="0"/>
                <w:szCs w:val="21"/>
              </w:rPr>
              <w:t>约束性</w:t>
            </w:r>
          </w:p>
        </w:tc>
        <w:tc>
          <w:tcPr>
            <w:tcW w:w="993" w:type="dxa"/>
            <w:vAlign w:val="center"/>
          </w:tcPr>
          <w:p>
            <w:pPr>
              <w:spacing w:line="300" w:lineRule="exact"/>
              <w:jc w:val="center"/>
              <w:rPr>
                <w:rFonts w:ascii="Times New Roman" w:hAnsi="Times New Roman" w:cs="华文仿宋"/>
                <w:b w:val="0"/>
                <w:bCs w:val="0"/>
                <w:caps w:val="0"/>
                <w:smallCaps w:val="0"/>
              </w:rPr>
            </w:pPr>
            <w:r>
              <w:rPr>
                <w:rFonts w:hint="eastAsia" w:ascii="Times New Roman" w:hAnsi="Times New Roman" w:eastAsia="仿宋_GB2312" w:cs="华文仿宋"/>
                <w:b w:val="0"/>
                <w:bCs w:val="0"/>
                <w:caps w:val="0"/>
                <w:smallCaps w:val="0"/>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trPr>
        <w:tc>
          <w:tcPr>
            <w:tcW w:w="531" w:type="dxa"/>
            <w:vMerge w:val="continue"/>
            <w:vAlign w:val="center"/>
          </w:tcPr>
          <w:p>
            <w:pPr>
              <w:spacing w:line="300" w:lineRule="exact"/>
              <w:ind w:firstLine="422"/>
              <w:jc w:val="center"/>
              <w:rPr>
                <w:rFonts w:ascii="Times New Roman" w:hAnsi="Times New Roman" w:eastAsia="仿宋_GB2312" w:cs="华文仿宋"/>
                <w:b w:val="0"/>
                <w:bCs w:val="0"/>
                <w:caps w:val="0"/>
                <w:smallCaps w:val="0"/>
                <w:szCs w:val="21"/>
              </w:rPr>
            </w:pPr>
          </w:p>
        </w:tc>
        <w:tc>
          <w:tcPr>
            <w:tcW w:w="535" w:type="dxa"/>
            <w:vAlign w:val="center"/>
          </w:tcPr>
          <w:p>
            <w:pPr>
              <w:adjustRightInd w:val="0"/>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7</w:t>
            </w:r>
          </w:p>
        </w:tc>
        <w:tc>
          <w:tcPr>
            <w:tcW w:w="3362" w:type="dxa"/>
            <w:vAlign w:val="center"/>
          </w:tcPr>
          <w:p>
            <w:pPr>
              <w:adjustRightInd w:val="0"/>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失业保险参保人数</w:t>
            </w:r>
          </w:p>
        </w:tc>
        <w:tc>
          <w:tcPr>
            <w:tcW w:w="829" w:type="dxa"/>
            <w:vAlign w:val="center"/>
          </w:tcPr>
          <w:p>
            <w:pPr>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万人</w:t>
            </w:r>
          </w:p>
        </w:tc>
        <w:tc>
          <w:tcPr>
            <w:tcW w:w="993" w:type="dxa"/>
            <w:vAlign w:val="center"/>
          </w:tcPr>
          <w:p>
            <w:pPr>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41</w:t>
            </w:r>
          </w:p>
        </w:tc>
        <w:tc>
          <w:tcPr>
            <w:tcW w:w="1135" w:type="dxa"/>
            <w:vAlign w:val="center"/>
          </w:tcPr>
          <w:p>
            <w:pPr>
              <w:spacing w:line="300" w:lineRule="exact"/>
              <w:jc w:val="center"/>
              <w:rPr>
                <w:rFonts w:ascii="Times New Roman" w:hAnsi="Times New Roman" w:eastAsia="仿宋_GB2312" w:cs="华文仿宋"/>
                <w:b w:val="0"/>
                <w:bCs w:val="0"/>
                <w:caps w:val="0"/>
                <w:smallCaps w:val="0"/>
                <w:szCs w:val="21"/>
              </w:rPr>
            </w:pPr>
            <w:r>
              <w:rPr>
                <w:rFonts w:hint="eastAsia" w:ascii="Times New Roman" w:hAnsi="Times New Roman" w:eastAsia="仿宋_GB2312" w:cs="华文仿宋"/>
                <w:b w:val="0"/>
                <w:bCs w:val="0"/>
                <w:caps w:val="0"/>
                <w:smallCaps w:val="0"/>
                <w:szCs w:val="21"/>
              </w:rPr>
              <w:t>50.60</w:t>
            </w:r>
          </w:p>
        </w:tc>
        <w:tc>
          <w:tcPr>
            <w:tcW w:w="852" w:type="dxa"/>
            <w:vAlign w:val="center"/>
          </w:tcPr>
          <w:p>
            <w:pPr>
              <w:jc w:val="center"/>
              <w:rPr>
                <w:rFonts w:ascii="Times New Roman" w:hAnsi="Times New Roman" w:eastAsia="宋体" w:cs="华文仿宋"/>
                <w:b w:val="0"/>
                <w:bCs w:val="0"/>
                <w:caps w:val="0"/>
                <w:smallCaps w:val="0"/>
              </w:rPr>
            </w:pPr>
            <w:r>
              <w:rPr>
                <w:rFonts w:ascii="Times New Roman" w:hAnsi="Times New Roman" w:eastAsia="仿宋_GB2312" w:cs="华文仿宋"/>
                <w:b w:val="0"/>
                <w:bCs w:val="0"/>
                <w:caps w:val="0"/>
                <w:smallCaps w:val="0"/>
                <w:szCs w:val="21"/>
              </w:rPr>
              <w:t>约束性</w:t>
            </w:r>
          </w:p>
        </w:tc>
        <w:tc>
          <w:tcPr>
            <w:tcW w:w="993" w:type="dxa"/>
            <w:vAlign w:val="center"/>
          </w:tcPr>
          <w:p>
            <w:pPr>
              <w:spacing w:line="300" w:lineRule="exact"/>
              <w:jc w:val="center"/>
              <w:rPr>
                <w:rFonts w:ascii="Times New Roman" w:hAnsi="Times New Roman" w:cs="华文仿宋"/>
                <w:b w:val="0"/>
                <w:bCs w:val="0"/>
                <w:caps w:val="0"/>
                <w:smallCaps w:val="0"/>
              </w:rPr>
            </w:pPr>
            <w:r>
              <w:rPr>
                <w:rFonts w:hint="eastAsia" w:ascii="Times New Roman" w:hAnsi="Times New Roman" w:eastAsia="仿宋_GB2312" w:cs="华文仿宋"/>
                <w:b w:val="0"/>
                <w:bCs w:val="0"/>
                <w:caps w:val="0"/>
                <w:smallCaps w:val="0"/>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trPr>
        <w:tc>
          <w:tcPr>
            <w:tcW w:w="531" w:type="dxa"/>
            <w:vMerge w:val="continue"/>
            <w:vAlign w:val="center"/>
          </w:tcPr>
          <w:p>
            <w:pPr>
              <w:spacing w:line="300" w:lineRule="exact"/>
              <w:ind w:firstLine="422"/>
              <w:jc w:val="center"/>
              <w:rPr>
                <w:rFonts w:ascii="Times New Roman" w:hAnsi="Times New Roman" w:eastAsia="仿宋_GB2312" w:cs="华文仿宋"/>
                <w:b w:val="0"/>
                <w:bCs w:val="0"/>
                <w:caps w:val="0"/>
                <w:smallCaps w:val="0"/>
                <w:szCs w:val="21"/>
              </w:rPr>
            </w:pPr>
          </w:p>
        </w:tc>
        <w:tc>
          <w:tcPr>
            <w:tcW w:w="535" w:type="dxa"/>
            <w:vAlign w:val="center"/>
          </w:tcPr>
          <w:p>
            <w:pPr>
              <w:adjustRightInd w:val="0"/>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8</w:t>
            </w:r>
          </w:p>
        </w:tc>
        <w:tc>
          <w:tcPr>
            <w:tcW w:w="3362" w:type="dxa"/>
            <w:vAlign w:val="center"/>
          </w:tcPr>
          <w:p>
            <w:pPr>
              <w:adjustRightInd w:val="0"/>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工伤保险参保人数</w:t>
            </w:r>
          </w:p>
        </w:tc>
        <w:tc>
          <w:tcPr>
            <w:tcW w:w="829" w:type="dxa"/>
            <w:vAlign w:val="center"/>
          </w:tcPr>
          <w:p>
            <w:pPr>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万人</w:t>
            </w:r>
          </w:p>
        </w:tc>
        <w:tc>
          <w:tcPr>
            <w:tcW w:w="993" w:type="dxa"/>
            <w:vAlign w:val="center"/>
          </w:tcPr>
          <w:p>
            <w:pPr>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50</w:t>
            </w:r>
          </w:p>
        </w:tc>
        <w:tc>
          <w:tcPr>
            <w:tcW w:w="1135" w:type="dxa"/>
            <w:vAlign w:val="center"/>
          </w:tcPr>
          <w:p>
            <w:pPr>
              <w:spacing w:line="300" w:lineRule="exact"/>
              <w:jc w:val="center"/>
              <w:rPr>
                <w:rFonts w:ascii="Times New Roman" w:hAnsi="Times New Roman" w:eastAsia="仿宋_GB2312" w:cs="华文仿宋"/>
                <w:b w:val="0"/>
                <w:bCs w:val="0"/>
                <w:caps w:val="0"/>
                <w:smallCaps w:val="0"/>
                <w:szCs w:val="21"/>
              </w:rPr>
            </w:pPr>
            <w:r>
              <w:rPr>
                <w:rFonts w:hint="eastAsia" w:ascii="Times New Roman" w:hAnsi="Times New Roman" w:eastAsia="仿宋_GB2312" w:cs="华文仿宋"/>
                <w:b w:val="0"/>
                <w:bCs w:val="0"/>
                <w:caps w:val="0"/>
                <w:smallCaps w:val="0"/>
                <w:szCs w:val="21"/>
              </w:rPr>
              <w:t>52.86</w:t>
            </w:r>
          </w:p>
        </w:tc>
        <w:tc>
          <w:tcPr>
            <w:tcW w:w="852" w:type="dxa"/>
            <w:vAlign w:val="center"/>
          </w:tcPr>
          <w:p>
            <w:pPr>
              <w:jc w:val="center"/>
              <w:rPr>
                <w:rFonts w:ascii="Times New Roman" w:hAnsi="Times New Roman" w:eastAsia="宋体" w:cs="华文仿宋"/>
                <w:b w:val="0"/>
                <w:bCs w:val="0"/>
                <w:caps w:val="0"/>
                <w:smallCaps w:val="0"/>
              </w:rPr>
            </w:pPr>
            <w:r>
              <w:rPr>
                <w:rFonts w:ascii="Times New Roman" w:hAnsi="Times New Roman" w:eastAsia="仿宋_GB2312" w:cs="华文仿宋"/>
                <w:b w:val="0"/>
                <w:bCs w:val="0"/>
                <w:caps w:val="0"/>
                <w:smallCaps w:val="0"/>
                <w:szCs w:val="21"/>
              </w:rPr>
              <w:t>约束性</w:t>
            </w:r>
          </w:p>
        </w:tc>
        <w:tc>
          <w:tcPr>
            <w:tcW w:w="993" w:type="dxa"/>
            <w:vAlign w:val="center"/>
          </w:tcPr>
          <w:p>
            <w:pPr>
              <w:spacing w:line="300" w:lineRule="exact"/>
              <w:jc w:val="center"/>
              <w:rPr>
                <w:rFonts w:ascii="Times New Roman" w:hAnsi="Times New Roman" w:cs="华文仿宋"/>
                <w:b w:val="0"/>
                <w:bCs w:val="0"/>
                <w:caps w:val="0"/>
                <w:smallCaps w:val="0"/>
              </w:rPr>
            </w:pPr>
            <w:r>
              <w:rPr>
                <w:rFonts w:hint="eastAsia" w:ascii="Times New Roman" w:hAnsi="Times New Roman" w:eastAsia="仿宋_GB2312" w:cs="华文仿宋"/>
                <w:b w:val="0"/>
                <w:bCs w:val="0"/>
                <w:caps w:val="0"/>
                <w:smallCaps w:val="0"/>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trPr>
        <w:tc>
          <w:tcPr>
            <w:tcW w:w="531" w:type="dxa"/>
            <w:vMerge w:val="continue"/>
            <w:vAlign w:val="center"/>
          </w:tcPr>
          <w:p>
            <w:pPr>
              <w:spacing w:line="300" w:lineRule="exact"/>
              <w:ind w:firstLine="422"/>
              <w:jc w:val="center"/>
              <w:rPr>
                <w:rFonts w:ascii="Times New Roman" w:hAnsi="Times New Roman" w:eastAsia="仿宋_GB2312" w:cs="华文仿宋"/>
                <w:b w:val="0"/>
                <w:bCs w:val="0"/>
                <w:caps w:val="0"/>
                <w:smallCaps w:val="0"/>
                <w:szCs w:val="21"/>
              </w:rPr>
            </w:pPr>
          </w:p>
        </w:tc>
        <w:tc>
          <w:tcPr>
            <w:tcW w:w="535" w:type="dxa"/>
            <w:vAlign w:val="center"/>
          </w:tcPr>
          <w:p>
            <w:pPr>
              <w:adjustRightInd w:val="0"/>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9</w:t>
            </w:r>
          </w:p>
        </w:tc>
        <w:tc>
          <w:tcPr>
            <w:tcW w:w="3362" w:type="dxa"/>
            <w:vAlign w:val="center"/>
          </w:tcPr>
          <w:p>
            <w:pPr>
              <w:adjustRightInd w:val="0"/>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基本养老保险参保率</w:t>
            </w:r>
          </w:p>
        </w:tc>
        <w:tc>
          <w:tcPr>
            <w:tcW w:w="829" w:type="dxa"/>
            <w:vAlign w:val="center"/>
          </w:tcPr>
          <w:p>
            <w:pPr>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w:t>
            </w:r>
          </w:p>
        </w:tc>
        <w:tc>
          <w:tcPr>
            <w:tcW w:w="993" w:type="dxa"/>
            <w:vAlign w:val="center"/>
          </w:tcPr>
          <w:p>
            <w:pPr>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90</w:t>
            </w:r>
          </w:p>
        </w:tc>
        <w:tc>
          <w:tcPr>
            <w:tcW w:w="1135" w:type="dxa"/>
            <w:vAlign w:val="center"/>
          </w:tcPr>
          <w:p>
            <w:pPr>
              <w:spacing w:line="300" w:lineRule="exact"/>
              <w:jc w:val="center"/>
              <w:rPr>
                <w:rFonts w:ascii="Times New Roman" w:hAnsi="Times New Roman" w:eastAsia="仿宋_GB2312" w:cs="华文仿宋"/>
                <w:b w:val="0"/>
                <w:bCs w:val="0"/>
                <w:caps w:val="0"/>
                <w:smallCaps w:val="0"/>
                <w:szCs w:val="21"/>
              </w:rPr>
            </w:pPr>
            <w:r>
              <w:rPr>
                <w:rFonts w:hint="eastAsia" w:ascii="Times New Roman" w:hAnsi="Times New Roman" w:eastAsia="仿宋_GB2312" w:cs="华文仿宋"/>
                <w:b w:val="0"/>
                <w:bCs w:val="0"/>
                <w:caps w:val="0"/>
                <w:smallCaps w:val="0"/>
                <w:szCs w:val="21"/>
              </w:rPr>
              <w:t>90</w:t>
            </w:r>
          </w:p>
        </w:tc>
        <w:tc>
          <w:tcPr>
            <w:tcW w:w="852" w:type="dxa"/>
            <w:vAlign w:val="center"/>
          </w:tcPr>
          <w:p>
            <w:pPr>
              <w:jc w:val="center"/>
              <w:rPr>
                <w:rFonts w:ascii="Times New Roman" w:hAnsi="Times New Roman" w:eastAsia="宋体" w:cs="华文仿宋"/>
                <w:b w:val="0"/>
                <w:bCs w:val="0"/>
                <w:caps w:val="0"/>
                <w:smallCaps w:val="0"/>
              </w:rPr>
            </w:pPr>
            <w:r>
              <w:rPr>
                <w:rFonts w:ascii="Times New Roman" w:hAnsi="Times New Roman" w:eastAsia="仿宋_GB2312" w:cs="华文仿宋"/>
                <w:b w:val="0"/>
                <w:bCs w:val="0"/>
                <w:caps w:val="0"/>
                <w:smallCaps w:val="0"/>
                <w:szCs w:val="21"/>
              </w:rPr>
              <w:t>约束性</w:t>
            </w:r>
          </w:p>
        </w:tc>
        <w:tc>
          <w:tcPr>
            <w:tcW w:w="993" w:type="dxa"/>
            <w:vAlign w:val="center"/>
          </w:tcPr>
          <w:p>
            <w:pPr>
              <w:spacing w:line="300" w:lineRule="exact"/>
              <w:jc w:val="center"/>
              <w:rPr>
                <w:rFonts w:ascii="Times New Roman" w:hAnsi="Times New Roman" w:cs="华文仿宋"/>
                <w:b w:val="0"/>
                <w:bCs w:val="0"/>
                <w:caps w:val="0"/>
                <w:smallCaps w:val="0"/>
              </w:rPr>
            </w:pPr>
            <w:r>
              <w:rPr>
                <w:rFonts w:hint="eastAsia" w:ascii="Times New Roman" w:hAnsi="Times New Roman" w:eastAsia="仿宋_GB2312" w:cs="华文仿宋"/>
                <w:b w:val="0"/>
                <w:bCs w:val="0"/>
                <w:caps w:val="0"/>
                <w:smallCaps w:val="0"/>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trPr>
        <w:tc>
          <w:tcPr>
            <w:tcW w:w="531" w:type="dxa"/>
            <w:vMerge w:val="continue"/>
            <w:vAlign w:val="center"/>
          </w:tcPr>
          <w:p>
            <w:pPr>
              <w:spacing w:line="300" w:lineRule="exact"/>
              <w:ind w:firstLine="422"/>
              <w:jc w:val="center"/>
              <w:rPr>
                <w:rFonts w:ascii="Times New Roman" w:hAnsi="Times New Roman" w:eastAsia="仿宋_GB2312" w:cs="华文仿宋"/>
                <w:b w:val="0"/>
                <w:bCs w:val="0"/>
                <w:caps w:val="0"/>
                <w:smallCaps w:val="0"/>
                <w:szCs w:val="21"/>
              </w:rPr>
            </w:pPr>
          </w:p>
        </w:tc>
        <w:tc>
          <w:tcPr>
            <w:tcW w:w="535" w:type="dxa"/>
            <w:vAlign w:val="center"/>
          </w:tcPr>
          <w:p>
            <w:pPr>
              <w:adjustRightInd w:val="0"/>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10</w:t>
            </w:r>
          </w:p>
        </w:tc>
        <w:tc>
          <w:tcPr>
            <w:tcW w:w="3362" w:type="dxa"/>
            <w:vAlign w:val="center"/>
          </w:tcPr>
          <w:p>
            <w:pPr>
              <w:adjustRightInd w:val="0"/>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基本医疗保险参保率</w:t>
            </w:r>
          </w:p>
        </w:tc>
        <w:tc>
          <w:tcPr>
            <w:tcW w:w="829" w:type="dxa"/>
            <w:vAlign w:val="center"/>
          </w:tcPr>
          <w:p>
            <w:pPr>
              <w:spacing w:line="300" w:lineRule="exact"/>
              <w:jc w:val="center"/>
              <w:rPr>
                <w:rFonts w:ascii="Times New Roman" w:hAnsi="Times New Roman" w:eastAsia="仿宋" w:cs="华文仿宋"/>
                <w:b w:val="0"/>
                <w:bCs w:val="0"/>
                <w:caps w:val="0"/>
                <w:smallCaps w:val="0"/>
                <w:sz w:val="20"/>
                <w:szCs w:val="20"/>
              </w:rPr>
            </w:pPr>
            <w:r>
              <w:rPr>
                <w:rFonts w:ascii="Times New Roman" w:hAnsi="Times New Roman" w:eastAsia="仿宋" w:cs="华文仿宋"/>
                <w:b w:val="0"/>
                <w:bCs w:val="0"/>
                <w:caps w:val="0"/>
                <w:smallCaps w:val="0"/>
                <w:sz w:val="20"/>
                <w:szCs w:val="20"/>
              </w:rPr>
              <w:t>%</w:t>
            </w:r>
          </w:p>
        </w:tc>
        <w:tc>
          <w:tcPr>
            <w:tcW w:w="993" w:type="dxa"/>
            <w:vAlign w:val="center"/>
          </w:tcPr>
          <w:p>
            <w:pPr>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&gt;95</w:t>
            </w:r>
          </w:p>
        </w:tc>
        <w:tc>
          <w:tcPr>
            <w:tcW w:w="1135" w:type="dxa"/>
            <w:vAlign w:val="center"/>
          </w:tcPr>
          <w:p>
            <w:pPr>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&gt;95</w:t>
            </w:r>
          </w:p>
        </w:tc>
        <w:tc>
          <w:tcPr>
            <w:tcW w:w="852" w:type="dxa"/>
            <w:vAlign w:val="center"/>
          </w:tcPr>
          <w:p>
            <w:pPr>
              <w:jc w:val="center"/>
              <w:rPr>
                <w:rFonts w:ascii="Times New Roman" w:hAnsi="Times New Roman" w:eastAsia="宋体" w:cs="华文仿宋"/>
                <w:b w:val="0"/>
                <w:bCs w:val="0"/>
                <w:caps w:val="0"/>
                <w:smallCaps w:val="0"/>
              </w:rPr>
            </w:pPr>
            <w:r>
              <w:rPr>
                <w:rFonts w:ascii="Times New Roman" w:hAnsi="Times New Roman" w:eastAsia="仿宋_GB2312" w:cs="华文仿宋"/>
                <w:b w:val="0"/>
                <w:bCs w:val="0"/>
                <w:caps w:val="0"/>
                <w:smallCaps w:val="0"/>
                <w:szCs w:val="21"/>
              </w:rPr>
              <w:t>约束性</w:t>
            </w:r>
          </w:p>
        </w:tc>
        <w:tc>
          <w:tcPr>
            <w:tcW w:w="993" w:type="dxa"/>
            <w:vAlign w:val="center"/>
          </w:tcPr>
          <w:p>
            <w:pPr>
              <w:spacing w:line="300" w:lineRule="exact"/>
              <w:jc w:val="center"/>
              <w:rPr>
                <w:rFonts w:ascii="Times New Roman" w:hAnsi="Times New Roman" w:cs="华文仿宋"/>
                <w:b w:val="0"/>
                <w:bCs w:val="0"/>
                <w:caps w:val="0"/>
                <w:smallCaps w:val="0"/>
              </w:rPr>
            </w:pPr>
            <w:r>
              <w:rPr>
                <w:rFonts w:hint="eastAsia" w:ascii="Times New Roman" w:hAnsi="Times New Roman" w:eastAsia="仿宋_GB2312" w:cs="华文仿宋"/>
                <w:b w:val="0"/>
                <w:bCs w:val="0"/>
                <w:caps w:val="0"/>
                <w:smallCaps w:val="0"/>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trPr>
        <w:tc>
          <w:tcPr>
            <w:tcW w:w="531" w:type="dxa"/>
            <w:vMerge w:val="continue"/>
            <w:vAlign w:val="center"/>
          </w:tcPr>
          <w:p>
            <w:pPr>
              <w:spacing w:line="300" w:lineRule="exact"/>
              <w:ind w:firstLine="422"/>
              <w:jc w:val="center"/>
              <w:rPr>
                <w:rFonts w:ascii="Times New Roman" w:hAnsi="Times New Roman" w:eastAsia="仿宋_GB2312" w:cs="华文仿宋"/>
                <w:b w:val="0"/>
                <w:bCs w:val="0"/>
                <w:caps w:val="0"/>
                <w:smallCaps w:val="0"/>
                <w:szCs w:val="21"/>
              </w:rPr>
            </w:pPr>
          </w:p>
        </w:tc>
        <w:tc>
          <w:tcPr>
            <w:tcW w:w="535" w:type="dxa"/>
            <w:vAlign w:val="center"/>
          </w:tcPr>
          <w:p>
            <w:pPr>
              <w:adjustRightInd w:val="0"/>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11</w:t>
            </w:r>
          </w:p>
        </w:tc>
        <w:tc>
          <w:tcPr>
            <w:tcW w:w="3362" w:type="dxa"/>
            <w:vAlign w:val="center"/>
          </w:tcPr>
          <w:p>
            <w:pPr>
              <w:adjustRightInd w:val="0"/>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社会保障卡发卡数量</w:t>
            </w:r>
          </w:p>
        </w:tc>
        <w:tc>
          <w:tcPr>
            <w:tcW w:w="829" w:type="dxa"/>
            <w:vAlign w:val="center"/>
          </w:tcPr>
          <w:p>
            <w:pPr>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万张</w:t>
            </w:r>
          </w:p>
        </w:tc>
        <w:tc>
          <w:tcPr>
            <w:tcW w:w="993" w:type="dxa"/>
            <w:vAlign w:val="center"/>
          </w:tcPr>
          <w:p>
            <w:pPr>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300</w:t>
            </w:r>
          </w:p>
        </w:tc>
        <w:tc>
          <w:tcPr>
            <w:tcW w:w="1135" w:type="dxa"/>
            <w:vAlign w:val="center"/>
          </w:tcPr>
          <w:p>
            <w:pPr>
              <w:spacing w:line="300" w:lineRule="exact"/>
              <w:jc w:val="center"/>
              <w:rPr>
                <w:rFonts w:ascii="Times New Roman" w:hAnsi="Times New Roman" w:eastAsia="仿宋_GB2312" w:cs="华文仿宋"/>
                <w:b w:val="0"/>
                <w:bCs w:val="0"/>
                <w:caps w:val="0"/>
                <w:smallCaps w:val="0"/>
                <w:szCs w:val="21"/>
              </w:rPr>
            </w:pPr>
            <w:r>
              <w:rPr>
                <w:rFonts w:hint="eastAsia" w:ascii="Times New Roman" w:hAnsi="Times New Roman" w:eastAsia="仿宋_GB2312" w:cs="华文仿宋"/>
                <w:b w:val="0"/>
                <w:bCs w:val="0"/>
                <w:caps w:val="0"/>
                <w:smallCaps w:val="0"/>
                <w:szCs w:val="21"/>
              </w:rPr>
              <w:t>377.92</w:t>
            </w:r>
          </w:p>
        </w:tc>
        <w:tc>
          <w:tcPr>
            <w:tcW w:w="852" w:type="dxa"/>
            <w:vAlign w:val="center"/>
          </w:tcPr>
          <w:p>
            <w:pPr>
              <w:jc w:val="center"/>
              <w:rPr>
                <w:rFonts w:ascii="Times New Roman" w:hAnsi="Times New Roman" w:eastAsia="宋体" w:cs="华文仿宋"/>
                <w:b w:val="0"/>
                <w:bCs w:val="0"/>
                <w:caps w:val="0"/>
                <w:smallCaps w:val="0"/>
              </w:rPr>
            </w:pPr>
            <w:r>
              <w:rPr>
                <w:rFonts w:ascii="Times New Roman" w:hAnsi="Times New Roman" w:eastAsia="仿宋_GB2312" w:cs="华文仿宋"/>
                <w:b w:val="0"/>
                <w:bCs w:val="0"/>
                <w:caps w:val="0"/>
                <w:smallCaps w:val="0"/>
                <w:szCs w:val="21"/>
              </w:rPr>
              <w:t>预期性</w:t>
            </w:r>
          </w:p>
        </w:tc>
        <w:tc>
          <w:tcPr>
            <w:tcW w:w="993" w:type="dxa"/>
            <w:vAlign w:val="center"/>
          </w:tcPr>
          <w:p>
            <w:pPr>
              <w:spacing w:line="300" w:lineRule="exact"/>
              <w:jc w:val="center"/>
              <w:rPr>
                <w:rFonts w:ascii="Times New Roman" w:hAnsi="Times New Roman" w:cs="华文仿宋"/>
                <w:b w:val="0"/>
                <w:bCs w:val="0"/>
                <w:caps w:val="0"/>
                <w:smallCaps w:val="0"/>
              </w:rPr>
            </w:pPr>
            <w:r>
              <w:rPr>
                <w:rFonts w:hint="eastAsia" w:ascii="Times New Roman" w:hAnsi="Times New Roman" w:eastAsia="仿宋_GB2312" w:cs="华文仿宋"/>
                <w:b w:val="0"/>
                <w:bCs w:val="0"/>
                <w:caps w:val="0"/>
                <w:smallCaps w:val="0"/>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trPr>
        <w:tc>
          <w:tcPr>
            <w:tcW w:w="531" w:type="dxa"/>
            <w:vMerge w:val="restart"/>
            <w:vAlign w:val="center"/>
          </w:tcPr>
          <w:p>
            <w:pPr>
              <w:adjustRightInd w:val="0"/>
              <w:spacing w:line="300" w:lineRule="exact"/>
              <w:jc w:val="center"/>
              <w:rPr>
                <w:rFonts w:ascii="Times New Roman" w:hAnsi="Times New Roman" w:eastAsia="仿宋_GB2312" w:cs="华文仿宋"/>
                <w:b w:val="0"/>
                <w:bCs w:val="0"/>
                <w:caps w:val="0"/>
                <w:smallCaps w:val="0"/>
                <w:szCs w:val="21"/>
              </w:rPr>
            </w:pPr>
            <w:r>
              <w:rPr>
                <w:rFonts w:hint="eastAsia" w:ascii="Times New Roman" w:hAnsi="Times New Roman" w:eastAsia="仿宋_GB2312" w:cs="华文仿宋"/>
                <w:b w:val="0"/>
                <w:bCs w:val="0"/>
                <w:caps w:val="0"/>
                <w:smallCaps w:val="0"/>
                <w:szCs w:val="21"/>
              </w:rPr>
              <w:t>劳动关系</w:t>
            </w:r>
          </w:p>
        </w:tc>
        <w:tc>
          <w:tcPr>
            <w:tcW w:w="535" w:type="dxa"/>
            <w:vAlign w:val="center"/>
          </w:tcPr>
          <w:p>
            <w:pPr>
              <w:adjustRightInd w:val="0"/>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12</w:t>
            </w:r>
          </w:p>
        </w:tc>
        <w:tc>
          <w:tcPr>
            <w:tcW w:w="3362" w:type="dxa"/>
            <w:vAlign w:val="center"/>
          </w:tcPr>
          <w:p>
            <w:pPr>
              <w:adjustRightInd w:val="0"/>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劳动合同签订率</w:t>
            </w:r>
          </w:p>
        </w:tc>
        <w:tc>
          <w:tcPr>
            <w:tcW w:w="829" w:type="dxa"/>
            <w:vAlign w:val="center"/>
          </w:tcPr>
          <w:p>
            <w:pPr>
              <w:spacing w:line="300" w:lineRule="exact"/>
              <w:jc w:val="center"/>
              <w:rPr>
                <w:rFonts w:ascii="Times New Roman" w:hAnsi="Times New Roman" w:eastAsia="仿宋" w:cs="华文仿宋"/>
                <w:b w:val="0"/>
                <w:bCs w:val="0"/>
                <w:caps w:val="0"/>
                <w:smallCaps w:val="0"/>
                <w:sz w:val="20"/>
                <w:szCs w:val="20"/>
              </w:rPr>
            </w:pPr>
            <w:r>
              <w:rPr>
                <w:rFonts w:ascii="Times New Roman" w:hAnsi="Times New Roman" w:eastAsia="仿宋" w:cs="华文仿宋"/>
                <w:b w:val="0"/>
                <w:bCs w:val="0"/>
                <w:caps w:val="0"/>
                <w:smallCaps w:val="0"/>
                <w:sz w:val="20"/>
                <w:szCs w:val="20"/>
              </w:rPr>
              <w:t>%</w:t>
            </w:r>
          </w:p>
        </w:tc>
        <w:tc>
          <w:tcPr>
            <w:tcW w:w="993" w:type="dxa"/>
            <w:vAlign w:val="center"/>
          </w:tcPr>
          <w:p>
            <w:pPr>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90以上</w:t>
            </w:r>
          </w:p>
        </w:tc>
        <w:tc>
          <w:tcPr>
            <w:tcW w:w="1135" w:type="dxa"/>
            <w:vAlign w:val="center"/>
          </w:tcPr>
          <w:p>
            <w:pPr>
              <w:spacing w:line="300" w:lineRule="exact"/>
              <w:jc w:val="center"/>
              <w:rPr>
                <w:rFonts w:ascii="Times New Roman" w:hAnsi="Times New Roman" w:eastAsia="仿宋_GB2312" w:cs="华文仿宋"/>
                <w:b w:val="0"/>
                <w:bCs w:val="0"/>
                <w:caps w:val="0"/>
                <w:smallCaps w:val="0"/>
                <w:szCs w:val="21"/>
              </w:rPr>
            </w:pPr>
            <w:r>
              <w:rPr>
                <w:rFonts w:hint="eastAsia" w:ascii="Times New Roman" w:hAnsi="Times New Roman" w:eastAsia="仿宋_GB2312" w:cs="华文仿宋"/>
                <w:b w:val="0"/>
                <w:bCs w:val="0"/>
                <w:caps w:val="0"/>
                <w:smallCaps w:val="0"/>
                <w:szCs w:val="21"/>
              </w:rPr>
              <w:t>97.31</w:t>
            </w:r>
          </w:p>
        </w:tc>
        <w:tc>
          <w:tcPr>
            <w:tcW w:w="852" w:type="dxa"/>
            <w:vAlign w:val="center"/>
          </w:tcPr>
          <w:p>
            <w:pPr>
              <w:jc w:val="center"/>
              <w:rPr>
                <w:rFonts w:ascii="Times New Roman" w:hAnsi="Times New Roman" w:eastAsia="宋体" w:cs="华文仿宋"/>
                <w:b w:val="0"/>
                <w:bCs w:val="0"/>
                <w:caps w:val="0"/>
                <w:smallCaps w:val="0"/>
              </w:rPr>
            </w:pPr>
            <w:r>
              <w:rPr>
                <w:rFonts w:ascii="Times New Roman" w:hAnsi="Times New Roman" w:eastAsia="仿宋_GB2312" w:cs="华文仿宋"/>
                <w:b w:val="0"/>
                <w:bCs w:val="0"/>
                <w:caps w:val="0"/>
                <w:smallCaps w:val="0"/>
                <w:szCs w:val="21"/>
              </w:rPr>
              <w:t>预期性</w:t>
            </w:r>
          </w:p>
        </w:tc>
        <w:tc>
          <w:tcPr>
            <w:tcW w:w="993" w:type="dxa"/>
            <w:vAlign w:val="center"/>
          </w:tcPr>
          <w:p>
            <w:pPr>
              <w:spacing w:line="300" w:lineRule="exact"/>
              <w:jc w:val="center"/>
              <w:rPr>
                <w:rFonts w:ascii="Times New Roman" w:hAnsi="Times New Roman" w:cs="华文仿宋"/>
                <w:b w:val="0"/>
                <w:bCs w:val="0"/>
                <w:caps w:val="0"/>
                <w:smallCaps w:val="0"/>
              </w:rPr>
            </w:pPr>
            <w:r>
              <w:rPr>
                <w:rFonts w:hint="eastAsia" w:ascii="Times New Roman" w:hAnsi="Times New Roman" w:eastAsia="仿宋_GB2312" w:cs="华文仿宋"/>
                <w:b w:val="0"/>
                <w:bCs w:val="0"/>
                <w:caps w:val="0"/>
                <w:smallCaps w:val="0"/>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trPr>
        <w:tc>
          <w:tcPr>
            <w:tcW w:w="531" w:type="dxa"/>
            <w:vMerge w:val="continue"/>
            <w:vAlign w:val="center"/>
          </w:tcPr>
          <w:p>
            <w:pPr>
              <w:spacing w:line="300" w:lineRule="exact"/>
              <w:ind w:firstLine="422"/>
              <w:jc w:val="center"/>
              <w:rPr>
                <w:rFonts w:ascii="Times New Roman" w:hAnsi="Times New Roman" w:eastAsia="仿宋_GB2312" w:cs="华文仿宋"/>
                <w:b w:val="0"/>
                <w:bCs w:val="0"/>
                <w:caps w:val="0"/>
                <w:smallCaps w:val="0"/>
                <w:szCs w:val="21"/>
              </w:rPr>
            </w:pPr>
          </w:p>
        </w:tc>
        <w:tc>
          <w:tcPr>
            <w:tcW w:w="535" w:type="dxa"/>
            <w:vAlign w:val="center"/>
          </w:tcPr>
          <w:p>
            <w:pPr>
              <w:adjustRightInd w:val="0"/>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13</w:t>
            </w:r>
          </w:p>
        </w:tc>
        <w:tc>
          <w:tcPr>
            <w:tcW w:w="3362" w:type="dxa"/>
            <w:vAlign w:val="center"/>
          </w:tcPr>
          <w:p>
            <w:pPr>
              <w:adjustRightInd w:val="0"/>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劳动人事争议仲裁案件结案率</w:t>
            </w:r>
          </w:p>
        </w:tc>
        <w:tc>
          <w:tcPr>
            <w:tcW w:w="829" w:type="dxa"/>
            <w:vAlign w:val="center"/>
          </w:tcPr>
          <w:p>
            <w:pPr>
              <w:spacing w:line="300" w:lineRule="exact"/>
              <w:jc w:val="center"/>
              <w:rPr>
                <w:rFonts w:ascii="Times New Roman" w:hAnsi="Times New Roman" w:eastAsia="仿宋" w:cs="华文仿宋"/>
                <w:b w:val="0"/>
                <w:bCs w:val="0"/>
                <w:caps w:val="0"/>
                <w:smallCaps w:val="0"/>
                <w:sz w:val="20"/>
                <w:szCs w:val="20"/>
              </w:rPr>
            </w:pPr>
            <w:r>
              <w:rPr>
                <w:rFonts w:ascii="Times New Roman" w:hAnsi="Times New Roman" w:eastAsia="仿宋" w:cs="华文仿宋"/>
                <w:b w:val="0"/>
                <w:bCs w:val="0"/>
                <w:caps w:val="0"/>
                <w:smallCaps w:val="0"/>
                <w:sz w:val="20"/>
                <w:szCs w:val="20"/>
              </w:rPr>
              <w:t>%</w:t>
            </w:r>
          </w:p>
        </w:tc>
        <w:tc>
          <w:tcPr>
            <w:tcW w:w="993" w:type="dxa"/>
            <w:vAlign w:val="center"/>
          </w:tcPr>
          <w:p>
            <w:pPr>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90以上</w:t>
            </w:r>
          </w:p>
        </w:tc>
        <w:tc>
          <w:tcPr>
            <w:tcW w:w="1135" w:type="dxa"/>
            <w:vAlign w:val="center"/>
          </w:tcPr>
          <w:p>
            <w:pPr>
              <w:spacing w:line="300" w:lineRule="exact"/>
              <w:jc w:val="center"/>
              <w:rPr>
                <w:rFonts w:ascii="Times New Roman" w:hAnsi="Times New Roman" w:eastAsia="仿宋_GB2312" w:cs="华文仿宋"/>
                <w:b w:val="0"/>
                <w:bCs w:val="0"/>
                <w:caps w:val="0"/>
                <w:smallCaps w:val="0"/>
                <w:szCs w:val="21"/>
              </w:rPr>
            </w:pPr>
            <w:r>
              <w:rPr>
                <w:rFonts w:hint="eastAsia" w:ascii="Times New Roman" w:hAnsi="Times New Roman" w:eastAsia="仿宋_GB2312" w:cs="华文仿宋"/>
                <w:b w:val="0"/>
                <w:bCs w:val="0"/>
                <w:caps w:val="0"/>
                <w:smallCaps w:val="0"/>
                <w:szCs w:val="21"/>
              </w:rPr>
              <w:t>97.58</w:t>
            </w:r>
          </w:p>
        </w:tc>
        <w:tc>
          <w:tcPr>
            <w:tcW w:w="852" w:type="dxa"/>
            <w:vAlign w:val="center"/>
          </w:tcPr>
          <w:p>
            <w:pPr>
              <w:jc w:val="center"/>
              <w:rPr>
                <w:rFonts w:ascii="Times New Roman" w:hAnsi="Times New Roman" w:eastAsia="宋体" w:cs="华文仿宋"/>
                <w:b w:val="0"/>
                <w:bCs w:val="0"/>
                <w:caps w:val="0"/>
                <w:smallCaps w:val="0"/>
              </w:rPr>
            </w:pPr>
            <w:r>
              <w:rPr>
                <w:rFonts w:ascii="Times New Roman" w:hAnsi="Times New Roman" w:eastAsia="仿宋_GB2312" w:cs="华文仿宋"/>
                <w:b w:val="0"/>
                <w:bCs w:val="0"/>
                <w:caps w:val="0"/>
                <w:smallCaps w:val="0"/>
                <w:szCs w:val="21"/>
              </w:rPr>
              <w:t>预期性</w:t>
            </w:r>
          </w:p>
        </w:tc>
        <w:tc>
          <w:tcPr>
            <w:tcW w:w="993" w:type="dxa"/>
            <w:vAlign w:val="center"/>
          </w:tcPr>
          <w:p>
            <w:pPr>
              <w:spacing w:line="300" w:lineRule="exact"/>
              <w:jc w:val="center"/>
              <w:rPr>
                <w:rFonts w:ascii="Times New Roman" w:hAnsi="Times New Roman" w:cs="华文仿宋"/>
                <w:b w:val="0"/>
                <w:bCs w:val="0"/>
                <w:caps w:val="0"/>
                <w:smallCaps w:val="0"/>
              </w:rPr>
            </w:pPr>
            <w:r>
              <w:rPr>
                <w:rFonts w:hint="eastAsia" w:ascii="Times New Roman" w:hAnsi="Times New Roman" w:eastAsia="仿宋_GB2312" w:cs="华文仿宋"/>
                <w:b w:val="0"/>
                <w:bCs w:val="0"/>
                <w:caps w:val="0"/>
                <w:smallCaps w:val="0"/>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trPr>
        <w:tc>
          <w:tcPr>
            <w:tcW w:w="531" w:type="dxa"/>
            <w:vMerge w:val="continue"/>
            <w:vAlign w:val="center"/>
          </w:tcPr>
          <w:p>
            <w:pPr>
              <w:spacing w:line="300" w:lineRule="exact"/>
              <w:ind w:firstLine="422"/>
              <w:jc w:val="center"/>
              <w:rPr>
                <w:rFonts w:ascii="Times New Roman" w:hAnsi="Times New Roman" w:eastAsia="仿宋_GB2312" w:cs="华文仿宋"/>
                <w:b w:val="0"/>
                <w:bCs w:val="0"/>
                <w:caps w:val="0"/>
                <w:smallCaps w:val="0"/>
                <w:szCs w:val="21"/>
              </w:rPr>
            </w:pPr>
          </w:p>
        </w:tc>
        <w:tc>
          <w:tcPr>
            <w:tcW w:w="535" w:type="dxa"/>
            <w:vAlign w:val="center"/>
          </w:tcPr>
          <w:p>
            <w:pPr>
              <w:adjustRightInd w:val="0"/>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14</w:t>
            </w:r>
          </w:p>
        </w:tc>
        <w:tc>
          <w:tcPr>
            <w:tcW w:w="3362" w:type="dxa"/>
            <w:vAlign w:val="center"/>
          </w:tcPr>
          <w:p>
            <w:pPr>
              <w:adjustRightInd w:val="0"/>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劳动保障监察举报投诉案件结案</w:t>
            </w:r>
          </w:p>
        </w:tc>
        <w:tc>
          <w:tcPr>
            <w:tcW w:w="829" w:type="dxa"/>
            <w:vAlign w:val="center"/>
          </w:tcPr>
          <w:p>
            <w:pPr>
              <w:spacing w:line="300" w:lineRule="exact"/>
              <w:jc w:val="center"/>
              <w:rPr>
                <w:rFonts w:ascii="Times New Roman" w:hAnsi="Times New Roman" w:eastAsia="仿宋" w:cs="华文仿宋"/>
                <w:b w:val="0"/>
                <w:bCs w:val="0"/>
                <w:caps w:val="0"/>
                <w:smallCaps w:val="0"/>
                <w:sz w:val="20"/>
                <w:szCs w:val="20"/>
              </w:rPr>
            </w:pPr>
            <w:r>
              <w:rPr>
                <w:rFonts w:ascii="Times New Roman" w:hAnsi="Times New Roman" w:eastAsia="仿宋" w:cs="华文仿宋"/>
                <w:b w:val="0"/>
                <w:bCs w:val="0"/>
                <w:caps w:val="0"/>
                <w:smallCaps w:val="0"/>
                <w:sz w:val="20"/>
                <w:szCs w:val="20"/>
              </w:rPr>
              <w:t>%</w:t>
            </w:r>
          </w:p>
        </w:tc>
        <w:tc>
          <w:tcPr>
            <w:tcW w:w="993" w:type="dxa"/>
            <w:vAlign w:val="center"/>
          </w:tcPr>
          <w:p>
            <w:pPr>
              <w:spacing w:line="300" w:lineRule="exact"/>
              <w:jc w:val="center"/>
              <w:rPr>
                <w:rFonts w:ascii="Times New Roman" w:hAnsi="Times New Roman" w:eastAsia="仿宋_GB2312" w:cs="华文仿宋"/>
                <w:b w:val="0"/>
                <w:bCs w:val="0"/>
                <w:caps w:val="0"/>
                <w:smallCaps w:val="0"/>
                <w:szCs w:val="21"/>
              </w:rPr>
            </w:pPr>
            <w:r>
              <w:rPr>
                <w:rFonts w:ascii="Times New Roman" w:hAnsi="Times New Roman" w:eastAsia="仿宋_GB2312" w:cs="华文仿宋"/>
                <w:b w:val="0"/>
                <w:bCs w:val="0"/>
                <w:caps w:val="0"/>
                <w:smallCaps w:val="0"/>
                <w:szCs w:val="21"/>
              </w:rPr>
              <w:t>≥95</w:t>
            </w:r>
          </w:p>
        </w:tc>
        <w:tc>
          <w:tcPr>
            <w:tcW w:w="1135" w:type="dxa"/>
            <w:vAlign w:val="center"/>
          </w:tcPr>
          <w:p>
            <w:pPr>
              <w:spacing w:line="300" w:lineRule="exact"/>
              <w:jc w:val="center"/>
              <w:rPr>
                <w:rFonts w:ascii="Times New Roman" w:hAnsi="Times New Roman" w:eastAsia="仿宋_GB2312" w:cs="华文仿宋"/>
                <w:b w:val="0"/>
                <w:bCs w:val="0"/>
                <w:caps w:val="0"/>
                <w:smallCaps w:val="0"/>
                <w:szCs w:val="21"/>
              </w:rPr>
            </w:pPr>
            <w:r>
              <w:rPr>
                <w:rFonts w:hint="eastAsia" w:ascii="Times New Roman" w:hAnsi="Times New Roman" w:eastAsia="仿宋_GB2312" w:cs="华文仿宋"/>
                <w:b w:val="0"/>
                <w:bCs w:val="0"/>
                <w:caps w:val="0"/>
                <w:smallCaps w:val="0"/>
                <w:szCs w:val="21"/>
              </w:rPr>
              <w:t>100</w:t>
            </w:r>
          </w:p>
        </w:tc>
        <w:tc>
          <w:tcPr>
            <w:tcW w:w="852" w:type="dxa"/>
            <w:vAlign w:val="center"/>
          </w:tcPr>
          <w:p>
            <w:pPr>
              <w:jc w:val="center"/>
              <w:rPr>
                <w:rFonts w:ascii="Times New Roman" w:hAnsi="Times New Roman" w:eastAsia="宋体" w:cs="华文仿宋"/>
                <w:b w:val="0"/>
                <w:bCs w:val="0"/>
                <w:caps w:val="0"/>
                <w:smallCaps w:val="0"/>
              </w:rPr>
            </w:pPr>
            <w:r>
              <w:rPr>
                <w:rFonts w:ascii="Times New Roman" w:hAnsi="Times New Roman" w:eastAsia="仿宋_GB2312" w:cs="华文仿宋"/>
                <w:b w:val="0"/>
                <w:bCs w:val="0"/>
                <w:caps w:val="0"/>
                <w:smallCaps w:val="0"/>
                <w:szCs w:val="21"/>
              </w:rPr>
              <w:t>预期性</w:t>
            </w:r>
          </w:p>
        </w:tc>
        <w:tc>
          <w:tcPr>
            <w:tcW w:w="993" w:type="dxa"/>
            <w:vAlign w:val="center"/>
          </w:tcPr>
          <w:p>
            <w:pPr>
              <w:spacing w:line="300" w:lineRule="exact"/>
              <w:jc w:val="center"/>
              <w:rPr>
                <w:rFonts w:ascii="Times New Roman" w:hAnsi="Times New Roman" w:cs="华文仿宋"/>
                <w:b w:val="0"/>
                <w:bCs w:val="0"/>
                <w:caps w:val="0"/>
                <w:smallCaps w:val="0"/>
              </w:rPr>
            </w:pPr>
            <w:r>
              <w:rPr>
                <w:rFonts w:hint="eastAsia" w:ascii="Times New Roman" w:hAnsi="Times New Roman" w:eastAsia="仿宋_GB2312" w:cs="华文仿宋"/>
                <w:b w:val="0"/>
                <w:bCs w:val="0"/>
                <w:caps w:val="0"/>
                <w:smallCaps w:val="0"/>
                <w:szCs w:val="21"/>
              </w:rPr>
              <w:t>已完成</w:t>
            </w:r>
          </w:p>
        </w:tc>
      </w:tr>
    </w:tbl>
    <w:p>
      <w:pPr>
        <w:spacing w:line="560" w:lineRule="exact"/>
        <w:ind w:firstLine="643"/>
        <w:jc w:val="both"/>
        <w:rPr>
          <w:rFonts w:ascii="Times New Roman" w:hAnsi="Times New Roman" w:eastAsia="楷体_GB2312" w:cs="华文仿宋"/>
          <w:b w:val="0"/>
          <w:bCs w:val="0"/>
          <w:caps w:val="0"/>
          <w:smallCaps w:val="0"/>
          <w:kern w:val="0"/>
          <w:sz w:val="32"/>
          <w:szCs w:val="32"/>
          <w:lang w:bidi="en-US"/>
        </w:rPr>
      </w:pPr>
      <w:r>
        <w:rPr>
          <w:rFonts w:hint="eastAsia" w:ascii="Times New Roman" w:hAnsi="Times New Roman" w:eastAsia="仿宋_GB2312" w:cs="华文仿宋"/>
          <w:b w:val="0"/>
          <w:bCs w:val="0"/>
          <w:caps w:val="0"/>
          <w:smallCaps w:val="0"/>
          <w:sz w:val="32"/>
          <w:szCs w:val="32"/>
        </w:rPr>
        <w:t>“</w:t>
      </w:r>
      <w:r>
        <w:rPr>
          <w:rFonts w:ascii="Times New Roman" w:hAnsi="Times New Roman" w:eastAsia="仿宋_GB2312" w:cs="华文仿宋"/>
          <w:b w:val="0"/>
          <w:bCs w:val="0"/>
          <w:caps w:val="0"/>
          <w:smallCaps w:val="0"/>
          <w:sz w:val="32"/>
          <w:szCs w:val="32"/>
        </w:rPr>
        <w:t>十三五</w:t>
      </w:r>
      <w:r>
        <w:rPr>
          <w:rFonts w:hint="eastAsia" w:ascii="Times New Roman" w:hAnsi="Times New Roman" w:eastAsia="仿宋_GB2312" w:cs="华文仿宋"/>
          <w:b w:val="0"/>
          <w:bCs w:val="0"/>
          <w:caps w:val="0"/>
          <w:smallCaps w:val="0"/>
          <w:sz w:val="32"/>
          <w:szCs w:val="32"/>
        </w:rPr>
        <w:t>”时期人力资源</w:t>
      </w:r>
      <w:r>
        <w:rPr>
          <w:rFonts w:hint="eastAsia" w:ascii="Times New Roman" w:hAnsi="Times New Roman" w:eastAsia="仿宋_GB2312" w:cs="华文仿宋"/>
          <w:b w:val="0"/>
          <w:bCs w:val="0"/>
          <w:caps w:val="0"/>
          <w:smallCaps w:val="0"/>
          <w:sz w:val="32"/>
          <w:szCs w:val="32"/>
          <w:lang w:eastAsia="zh-CN"/>
        </w:rPr>
        <w:t>和</w:t>
      </w:r>
      <w:r>
        <w:rPr>
          <w:rFonts w:hint="eastAsia" w:ascii="Times New Roman" w:hAnsi="Times New Roman" w:eastAsia="仿宋_GB2312" w:cs="华文仿宋"/>
          <w:b w:val="0"/>
          <w:bCs w:val="0"/>
          <w:caps w:val="0"/>
          <w:smallCaps w:val="0"/>
          <w:sz w:val="32"/>
          <w:szCs w:val="32"/>
        </w:rPr>
        <w:t>社会保障事业的稳步发展，为推动实现柳州市与全国同步建成小康社会做出了积极贡献，为“</w:t>
      </w:r>
      <w:r>
        <w:rPr>
          <w:rFonts w:ascii="Times New Roman" w:hAnsi="Times New Roman" w:eastAsia="仿宋_GB2312" w:cs="华文仿宋"/>
          <w:b w:val="0"/>
          <w:bCs w:val="0"/>
          <w:caps w:val="0"/>
          <w:smallCaps w:val="0"/>
          <w:sz w:val="32"/>
          <w:szCs w:val="32"/>
        </w:rPr>
        <w:t>十四五</w:t>
      </w:r>
      <w:r>
        <w:rPr>
          <w:rFonts w:hint="eastAsia" w:ascii="Times New Roman" w:hAnsi="Times New Roman" w:eastAsia="仿宋_GB2312" w:cs="华文仿宋"/>
          <w:b w:val="0"/>
          <w:bCs w:val="0"/>
          <w:caps w:val="0"/>
          <w:smallCaps w:val="0"/>
          <w:sz w:val="32"/>
          <w:szCs w:val="32"/>
        </w:rPr>
        <w:t>”时期柳州市人力资源和社会保障事业的发展奠定了坚实基础。</w:t>
      </w:r>
    </w:p>
    <w:p>
      <w:pPr>
        <w:spacing w:line="560" w:lineRule="exact"/>
        <w:ind w:firstLine="643"/>
        <w:jc w:val="both"/>
        <w:rPr>
          <w:rFonts w:hint="eastAsia" w:ascii="黑体" w:hAnsi="黑体" w:eastAsia="黑体" w:cs="黑体"/>
          <w:b w:val="0"/>
          <w:bCs w:val="0"/>
          <w:caps w:val="0"/>
          <w:smallCaps w:val="0"/>
          <w:kern w:val="0"/>
          <w:sz w:val="32"/>
          <w:szCs w:val="32"/>
          <w:lang w:bidi="en-US"/>
        </w:rPr>
      </w:pPr>
      <w:r>
        <w:rPr>
          <w:rFonts w:hint="eastAsia" w:ascii="黑体" w:hAnsi="黑体" w:eastAsia="黑体" w:cs="黑体"/>
          <w:b w:val="0"/>
          <w:bCs w:val="0"/>
          <w:caps w:val="0"/>
          <w:smallCaps w:val="0"/>
          <w:kern w:val="0"/>
          <w:sz w:val="32"/>
          <w:szCs w:val="32"/>
          <w:lang w:bidi="en-US"/>
        </w:rPr>
        <w:t>二、“十四五”时期面临的机遇和挑战</w:t>
      </w:r>
    </w:p>
    <w:p>
      <w:pPr>
        <w:adjustRightInd w:val="0"/>
        <w:spacing w:line="560" w:lineRule="exact"/>
        <w:ind w:firstLine="640"/>
        <w:jc w:val="both"/>
        <w:rPr>
          <w:rFonts w:ascii="Times New Roman" w:hAnsi="Times New Roman" w:eastAsia="仿宋_GB2312" w:cs="华文仿宋"/>
          <w:b w:val="0"/>
          <w:bCs w:val="0"/>
          <w:caps w:val="0"/>
          <w:smallCaps w:val="0"/>
          <w:sz w:val="32"/>
          <w:szCs w:val="32"/>
          <w:lang w:val="zh-CN"/>
        </w:rPr>
      </w:pPr>
      <w:r>
        <w:rPr>
          <w:rFonts w:hint="eastAsia" w:ascii="Times New Roman" w:hAnsi="Times New Roman" w:eastAsia="仿宋_GB2312" w:cs="华文仿宋"/>
          <w:b w:val="0"/>
          <w:bCs w:val="0"/>
          <w:caps w:val="0"/>
          <w:smallCaps w:val="0"/>
          <w:kern w:val="0"/>
          <w:sz w:val="32"/>
          <w:szCs w:val="32"/>
        </w:rPr>
        <w:t>“十四五”时期，我市人力资源和社会保障事业发展面临的机遇和挑战有新的变化，总的来看机遇大于挑战。从机遇看，围绕建设粤港澳大湾区、珠江—西江经济带、西部陆海新通道，打造面向东盟的金融开放门户，先后赋予了广西多个发展平台和战略，为柳州发展带来难得的历史性重大机遇。依托国家战略可以充分发挥和巩固枢纽、市场、生态等优势，建设成为西部陆海新通道产业集聚和物流集散重要节点城市、广西制造业“走出去”龙头城市、贯穿亚欧的“桂渝新欧”国际铁路大动脉和联通新加坡的中新互联互通西部陆海新通道的枢纽节点城市，既为我市加快发展注入新的强大动能，也为加快补齐公共服务短板，实现人力资源和社会保障事业持续健康发展，更好保障和改善民生带来重大机遇。从挑战看，随着新冠肺炎疫情在全球蔓延加速世界百年未有之大变局的演化，不确定性不稳定性明显增加。当前我市仍面临增长速度换档期、结构调整阵痛期和前期刺激政策消化期“三期叠加”挑战，全要素生产率有所降低。新动能新增长点暂未形成，改革开放力度不够，新技术、新模式、新产业应用不充分，实体经济高质量发展、结构调整、转型升级任重道远，民生保障短板弱项不少，人力资源</w:t>
      </w:r>
      <w:r>
        <w:rPr>
          <w:rFonts w:hint="eastAsia" w:ascii="Times New Roman" w:hAnsi="Times New Roman" w:eastAsia="仿宋_GB2312" w:cs="华文仿宋"/>
          <w:b w:val="0"/>
          <w:bCs w:val="0"/>
          <w:caps w:val="0"/>
          <w:smallCaps w:val="0"/>
          <w:kern w:val="0"/>
          <w:sz w:val="32"/>
          <w:szCs w:val="32"/>
          <w:lang w:eastAsia="zh-CN"/>
        </w:rPr>
        <w:t>和</w:t>
      </w:r>
      <w:r>
        <w:rPr>
          <w:rFonts w:hint="eastAsia" w:ascii="Times New Roman" w:hAnsi="Times New Roman" w:eastAsia="仿宋_GB2312" w:cs="华文仿宋"/>
          <w:b w:val="0"/>
          <w:bCs w:val="0"/>
          <w:caps w:val="0"/>
          <w:smallCaps w:val="0"/>
          <w:kern w:val="0"/>
          <w:sz w:val="32"/>
          <w:szCs w:val="32"/>
        </w:rPr>
        <w:t>社会保障事业发展面临较大压力</w:t>
      </w:r>
      <w:r>
        <w:rPr>
          <w:rFonts w:hint="eastAsia" w:ascii="Times New Roman" w:hAnsi="Times New Roman" w:eastAsia="仿宋_GB2312" w:cs="华文仿宋"/>
          <w:b w:val="0"/>
          <w:bCs w:val="0"/>
          <w:caps w:val="0"/>
          <w:smallCaps w:val="0"/>
          <w:sz w:val="32"/>
          <w:szCs w:val="32"/>
          <w:lang w:val="zh-CN"/>
        </w:rPr>
        <w:t>。就业总量压力与结构性矛盾并存；工资收入水平偏低；人口老龄化程度持续加深，部分地区社会保险基金发放压力不断加大；</w:t>
      </w:r>
      <w:r>
        <w:rPr>
          <w:rFonts w:hint="eastAsia" w:ascii="Times New Roman" w:hAnsi="Times New Roman" w:eastAsia="仿宋_GB2312" w:cs="华文仿宋"/>
          <w:b w:val="0"/>
          <w:bCs w:val="0"/>
          <w:caps w:val="0"/>
          <w:smallCaps w:val="0"/>
          <w:sz w:val="32"/>
          <w:szCs w:val="32"/>
        </w:rPr>
        <w:t>制约和影响人才发展的体制机制障碍尚未根除，事业单位人事制度改革的目标和方向有待进一步深化；</w:t>
      </w:r>
      <w:r>
        <w:rPr>
          <w:rFonts w:hint="eastAsia" w:ascii="Times New Roman" w:hAnsi="Times New Roman" w:eastAsia="仿宋_GB2312" w:cs="华文仿宋"/>
          <w:b w:val="0"/>
          <w:bCs w:val="0"/>
          <w:caps w:val="0"/>
          <w:smallCaps w:val="0"/>
          <w:sz w:val="32"/>
          <w:szCs w:val="32"/>
          <w:lang w:val="zh-CN"/>
        </w:rPr>
        <w:t>劳动关系风险隐患依然存在；人力资源和社会保障公共服务水平有待进一步提高。面对新形势、新任务、新要求，各级人力资源和社会保障部门必须立足新发展阶段，牢牢把握发展规律和发展需求，进一步解放思想、改革创新、凝心聚力、担当实干，抓住新机遇，应对新挑战，着力解决主要矛盾和突出问题，全面推动人力资源和社会保障事业高质量发展。</w:t>
      </w:r>
    </w:p>
    <w:p>
      <w:pPr>
        <w:pStyle w:val="4"/>
        <w:jc w:val="center"/>
        <w:rPr>
          <w:rFonts w:hint="eastAsia" w:ascii="黑体" w:hAnsi="黑体" w:eastAsia="黑体" w:cs="黑体"/>
          <w:b w:val="0"/>
          <w:bCs w:val="0"/>
          <w:caps w:val="0"/>
          <w:smallCaps w:val="0"/>
        </w:rPr>
      </w:pPr>
      <w:bookmarkStart w:id="68" w:name="_Toc62808403"/>
      <w:bookmarkStart w:id="69" w:name="_Toc62807847"/>
      <w:bookmarkStart w:id="70" w:name="_Toc62807992"/>
      <w:bookmarkStart w:id="71" w:name="_Toc1347429457_WPSOffice_Level2"/>
      <w:bookmarkStart w:id="72" w:name="_Toc4136"/>
      <w:bookmarkStart w:id="73" w:name="_Toc62808535"/>
      <w:bookmarkStart w:id="74" w:name="_Toc62808313"/>
      <w:r>
        <w:rPr>
          <w:rFonts w:hint="eastAsia" w:ascii="黑体" w:hAnsi="黑体" w:eastAsia="黑体" w:cs="黑体"/>
          <w:b w:val="0"/>
          <w:bCs w:val="0"/>
          <w:caps w:val="0"/>
          <w:smallCaps w:val="0"/>
        </w:rPr>
        <w:t>第二节 指导思想</w:t>
      </w:r>
      <w:bookmarkEnd w:id="68"/>
      <w:bookmarkEnd w:id="69"/>
      <w:bookmarkEnd w:id="70"/>
      <w:bookmarkEnd w:id="71"/>
      <w:bookmarkEnd w:id="72"/>
      <w:bookmarkEnd w:id="73"/>
      <w:bookmarkEnd w:id="74"/>
    </w:p>
    <w:p>
      <w:pPr>
        <w:spacing w:line="560" w:lineRule="exact"/>
        <w:ind w:firstLine="643"/>
        <w:jc w:val="both"/>
        <w:rPr>
          <w:rFonts w:hint="eastAsia" w:ascii="黑体" w:hAnsi="黑体" w:eastAsia="黑体" w:cs="黑体"/>
          <w:b w:val="0"/>
          <w:bCs w:val="0"/>
          <w:caps w:val="0"/>
          <w:smallCaps w:val="0"/>
          <w:kern w:val="0"/>
          <w:sz w:val="32"/>
          <w:szCs w:val="32"/>
          <w:lang w:bidi="en-US"/>
        </w:rPr>
      </w:pPr>
      <w:r>
        <w:rPr>
          <w:rFonts w:hint="eastAsia" w:ascii="黑体" w:hAnsi="黑体" w:eastAsia="黑体" w:cs="黑体"/>
          <w:b w:val="0"/>
          <w:bCs w:val="0"/>
          <w:caps w:val="0"/>
          <w:smallCaps w:val="0"/>
          <w:kern w:val="0"/>
          <w:sz w:val="32"/>
          <w:szCs w:val="32"/>
          <w:lang w:bidi="en-US"/>
        </w:rPr>
        <w:t>一、指导思想</w:t>
      </w:r>
    </w:p>
    <w:p>
      <w:pPr>
        <w:spacing w:beforeLines="0" w:afterLines="0"/>
        <w:ind w:firstLine="640" w:firstLineChars="200"/>
        <w:jc w:val="both"/>
        <w:rPr>
          <w:rFonts w:hint="eastAsia" w:ascii="Times New Roman" w:hAnsi="Times New Roman" w:eastAsia="仿宋_GB2312" w:cs="华文仿宋"/>
          <w:b w:val="0"/>
          <w:bCs w:val="0"/>
          <w:caps w:val="0"/>
          <w:smallCaps w:val="0"/>
          <w:sz w:val="32"/>
          <w:szCs w:val="32"/>
        </w:rPr>
      </w:pPr>
      <w:r>
        <w:rPr>
          <w:rFonts w:hint="eastAsia" w:ascii="Times New Roman" w:hAnsi="Times New Roman" w:eastAsia="仿宋_GB2312" w:cs="华文仿宋"/>
          <w:b w:val="0"/>
          <w:bCs w:val="0"/>
          <w:caps w:val="0"/>
          <w:smallCaps w:val="0"/>
          <w:sz w:val="32"/>
          <w:szCs w:val="32"/>
          <w:lang w:val="zh-CN"/>
        </w:rPr>
        <w:t>高举中国特色社会主义伟大旗帜，坚持</w:t>
      </w:r>
      <w:r>
        <w:rPr>
          <w:rFonts w:hint="eastAsia" w:ascii="Times New Roman" w:hAnsi="Times New Roman" w:eastAsia="仿宋_GB2312" w:cs="华文仿宋"/>
          <w:b w:val="0"/>
          <w:bCs w:val="0"/>
          <w:caps w:val="0"/>
          <w:smallCaps w:val="0"/>
          <w:sz w:val="32"/>
          <w:szCs w:val="32"/>
        </w:rPr>
        <w:t>以习近平新时</w:t>
      </w:r>
      <w:r>
        <w:rPr>
          <w:rFonts w:hint="eastAsia" w:ascii="Times New Roman" w:hAnsi="Times New Roman" w:eastAsia="仿宋_GB2312" w:cs="华文仿宋"/>
          <w:b w:val="0"/>
          <w:bCs w:val="0"/>
          <w:caps w:val="0"/>
          <w:smallCaps w:val="0"/>
          <w:sz w:val="32"/>
          <w:szCs w:val="32"/>
          <w:lang w:val="zh-CN"/>
        </w:rPr>
        <w:t>代中国特色社会主义思想</w:t>
      </w:r>
      <w:r>
        <w:rPr>
          <w:rFonts w:hint="eastAsia" w:ascii="Times New Roman" w:hAnsi="Times New Roman" w:eastAsia="仿宋_GB2312" w:cs="华文仿宋"/>
          <w:b w:val="0"/>
          <w:bCs w:val="0"/>
          <w:caps w:val="0"/>
          <w:smallCaps w:val="0"/>
          <w:sz w:val="32"/>
          <w:szCs w:val="32"/>
        </w:rPr>
        <w:t>为指导，</w:t>
      </w:r>
      <w:r>
        <w:rPr>
          <w:rFonts w:hint="eastAsia" w:eastAsia="仿宋_GB2312" w:cs="华文仿宋" w:asciiTheme="minorAscii"/>
          <w:b w:val="0"/>
          <w:bCs w:val="0"/>
          <w:caps w:val="0"/>
          <w:smallCaps w:val="0"/>
          <w:sz w:val="32"/>
          <w:szCs w:val="32"/>
          <w:lang w:val="zh-CN"/>
        </w:rPr>
        <w:t>深入学习贯彻党的十九大及十九届历次全会精神，</w:t>
      </w:r>
      <w:r>
        <w:rPr>
          <w:rFonts w:hint="eastAsia" w:ascii="Times New Roman" w:hAnsi="Times New Roman" w:eastAsia="仿宋_GB2312" w:cs="华文仿宋"/>
          <w:b w:val="0"/>
          <w:bCs w:val="0"/>
          <w:caps w:val="0"/>
          <w:smallCaps w:val="0"/>
          <w:sz w:val="32"/>
          <w:szCs w:val="32"/>
          <w:lang w:val="zh-CN"/>
        </w:rPr>
        <w:t>紧紧围绕谱写新时代中国特色社会主义壮美广西</w:t>
      </w:r>
      <w:r>
        <w:rPr>
          <w:rFonts w:hint="default" w:ascii="Times New Roman" w:hAnsi="Times New Roman" w:eastAsia="仿宋_GB2312" w:cs="Times New Roman"/>
          <w:b w:val="0"/>
          <w:bCs w:val="0"/>
          <w:sz w:val="32"/>
          <w:szCs w:val="32"/>
          <w:lang w:val="en-US" w:eastAsia="zh-CN"/>
        </w:rPr>
        <w:t>柳州篇章</w:t>
      </w:r>
      <w:r>
        <w:rPr>
          <w:rFonts w:hint="eastAsia" w:ascii="Times New Roman" w:hAnsi="Times New Roman" w:eastAsia="仿宋_GB2312" w:cs="华文仿宋"/>
          <w:b w:val="0"/>
          <w:bCs w:val="0"/>
          <w:caps w:val="0"/>
          <w:smallCaps w:val="0"/>
          <w:sz w:val="32"/>
          <w:szCs w:val="32"/>
          <w:lang w:val="zh-CN"/>
        </w:rPr>
        <w:t>目标，全面贯彻落实“四个新”总要求和四个方面重要工作要求，进一步落实“三大定位”新使命和“五个扎实”新要求，坚持党的全面领导，坚持以人民为中心，坚持新发展理念，坚持深化改革开放，坚持系统观念，坚持稳中求进工作总基调，以推动高质量发展为主题，以深化供给侧结构性改革为主线，以改革创新为根本动力，以满足人民日益增长的美好生活需要为根本目的，强</w:t>
      </w:r>
      <w:r>
        <w:rPr>
          <w:rFonts w:hint="eastAsia" w:ascii="Times New Roman" w:hAnsi="Times New Roman" w:eastAsia="仿宋_GB2312" w:cs="华文仿宋"/>
          <w:b w:val="0"/>
          <w:bCs w:val="0"/>
          <w:caps w:val="0"/>
          <w:smallCaps w:val="0"/>
          <w:sz w:val="32"/>
          <w:szCs w:val="32"/>
        </w:rPr>
        <w:t>化就业优先政策，健全多层次社会保障体系，实行更积极更开放的人才政策，构建更加和谐</w:t>
      </w:r>
      <w:r>
        <w:rPr>
          <w:rFonts w:hint="eastAsia" w:ascii="Times New Roman" w:hAnsi="Times New Roman" w:eastAsia="仿宋_GB2312" w:cs="华文仿宋"/>
          <w:b w:val="0"/>
          <w:bCs w:val="0"/>
          <w:caps w:val="0"/>
          <w:smallCaps w:val="0"/>
          <w:sz w:val="32"/>
          <w:szCs w:val="32"/>
          <w:lang w:eastAsia="zh-CN"/>
        </w:rPr>
        <w:t>的</w:t>
      </w:r>
      <w:r>
        <w:rPr>
          <w:rFonts w:hint="eastAsia" w:ascii="Times New Roman" w:hAnsi="Times New Roman" w:eastAsia="仿宋_GB2312" w:cs="华文仿宋"/>
          <w:b w:val="0"/>
          <w:bCs w:val="0"/>
          <w:caps w:val="0"/>
          <w:smallCaps w:val="0"/>
          <w:sz w:val="32"/>
          <w:szCs w:val="32"/>
        </w:rPr>
        <w:t>劳动关系，推进更加全面的</w:t>
      </w:r>
      <w:r>
        <w:rPr>
          <w:rFonts w:hint="eastAsia" w:ascii="Times New Roman" w:hAnsi="Times New Roman" w:eastAsia="仿宋_GB2312" w:cs="华文仿宋"/>
          <w:b w:val="0"/>
          <w:bCs w:val="0"/>
          <w:caps w:val="0"/>
          <w:smallCaps w:val="0"/>
          <w:color w:val="auto"/>
          <w:kern w:val="30"/>
          <w:sz w:val="32"/>
          <w:szCs w:val="32"/>
          <w:lang w:eastAsia="zh-CN"/>
        </w:rPr>
        <w:t>人力资源和社会保障</w:t>
      </w:r>
      <w:r>
        <w:rPr>
          <w:rFonts w:hint="eastAsia" w:ascii="Times New Roman" w:hAnsi="Times New Roman" w:eastAsia="仿宋_GB2312" w:cs="华文仿宋"/>
          <w:b w:val="0"/>
          <w:bCs w:val="0"/>
          <w:caps w:val="0"/>
          <w:smallCaps w:val="0"/>
          <w:sz w:val="32"/>
          <w:szCs w:val="32"/>
        </w:rPr>
        <w:t>法制建设，提供更均衡更优质的公共服务，为</w:t>
      </w:r>
      <w:r>
        <w:rPr>
          <w:rFonts w:hint="eastAsia" w:ascii="Times New Roman" w:hAnsi="Times New Roman" w:eastAsia="仿宋_GB2312" w:cs="华文仿宋"/>
          <w:b w:val="0"/>
          <w:bCs w:val="0"/>
          <w:caps w:val="0"/>
          <w:smallCaps w:val="0"/>
          <w:sz w:val="32"/>
          <w:szCs w:val="32"/>
          <w:lang w:eastAsia="zh-CN"/>
        </w:rPr>
        <w:t>我市深入实施“实业兴市，开放强柳”战略，持续推进“三大建设”，加快建设现代制造城，</w:t>
      </w:r>
      <w:r>
        <w:rPr>
          <w:rFonts w:hint="default" w:ascii="Times New Roman" w:hAnsi="Times New Roman" w:eastAsia="仿宋_GB2312" w:cs="Times New Roman"/>
          <w:b w:val="0"/>
          <w:bCs w:val="0"/>
          <w:sz w:val="32"/>
          <w:szCs w:val="32"/>
          <w:lang w:val="en-US" w:eastAsia="zh-CN"/>
        </w:rPr>
        <w:t>打造</w:t>
      </w:r>
      <w:r>
        <w:rPr>
          <w:rFonts w:hint="eastAsia" w:ascii="Times New Roman" w:hAnsi="Times New Roman" w:eastAsia="仿宋_GB2312" w:cs="华文仿宋"/>
          <w:b w:val="0"/>
          <w:bCs w:val="0"/>
          <w:caps w:val="0"/>
          <w:smallCaps w:val="0"/>
          <w:sz w:val="32"/>
          <w:szCs w:val="32"/>
          <w:lang w:eastAsia="zh-CN"/>
        </w:rPr>
        <w:t>万亿工业强市</w:t>
      </w:r>
      <w:r>
        <w:rPr>
          <w:rFonts w:hint="eastAsia" w:ascii="Times New Roman" w:hAnsi="Times New Roman" w:eastAsia="仿宋_GB2312" w:cs="华文仿宋"/>
          <w:b w:val="0"/>
          <w:bCs w:val="0"/>
          <w:caps w:val="0"/>
          <w:smallCaps w:val="0"/>
          <w:sz w:val="32"/>
          <w:szCs w:val="32"/>
        </w:rPr>
        <w:t>提供</w:t>
      </w:r>
      <w:r>
        <w:rPr>
          <w:rFonts w:hint="eastAsia" w:ascii="Times New Roman" w:hAnsi="Times New Roman" w:eastAsia="仿宋_GB2312" w:cs="华文仿宋"/>
          <w:b w:val="0"/>
          <w:bCs w:val="0"/>
          <w:caps w:val="0"/>
          <w:smallCaps w:val="0"/>
          <w:sz w:val="32"/>
          <w:szCs w:val="32"/>
          <w:lang w:eastAsia="zh-CN"/>
        </w:rPr>
        <w:t>人力资源和社会保障支撑</w:t>
      </w:r>
      <w:r>
        <w:rPr>
          <w:rFonts w:hint="eastAsia" w:ascii="Times New Roman" w:hAnsi="Times New Roman" w:eastAsia="仿宋_GB2312" w:cs="华文仿宋"/>
          <w:b w:val="0"/>
          <w:bCs w:val="0"/>
          <w:caps w:val="0"/>
          <w:smallCaps w:val="0"/>
          <w:sz w:val="32"/>
          <w:szCs w:val="32"/>
        </w:rPr>
        <w:t>。</w:t>
      </w:r>
    </w:p>
    <w:p>
      <w:pPr>
        <w:spacing w:line="560" w:lineRule="exact"/>
        <w:ind w:firstLine="643"/>
        <w:jc w:val="both"/>
        <w:rPr>
          <w:rFonts w:hint="eastAsia" w:ascii="黑体" w:hAnsi="黑体" w:eastAsia="黑体" w:cs="黑体"/>
          <w:b w:val="0"/>
          <w:bCs w:val="0"/>
          <w:caps w:val="0"/>
          <w:smallCaps w:val="0"/>
          <w:kern w:val="0"/>
          <w:sz w:val="32"/>
          <w:szCs w:val="32"/>
          <w:lang w:bidi="en-US"/>
        </w:rPr>
      </w:pPr>
      <w:r>
        <w:rPr>
          <w:rFonts w:hint="eastAsia" w:ascii="黑体" w:hAnsi="黑体" w:eastAsia="黑体" w:cs="黑体"/>
          <w:b w:val="0"/>
          <w:bCs w:val="0"/>
          <w:caps w:val="0"/>
          <w:smallCaps w:val="0"/>
          <w:kern w:val="0"/>
          <w:sz w:val="32"/>
          <w:szCs w:val="32"/>
          <w:lang w:bidi="en-US"/>
        </w:rPr>
        <w:t>二、基本原则</w:t>
      </w:r>
    </w:p>
    <w:p>
      <w:pPr>
        <w:spacing w:line="560" w:lineRule="exact"/>
        <w:ind w:firstLine="643"/>
        <w:jc w:val="both"/>
        <w:rPr>
          <w:rFonts w:ascii="Times New Roman" w:hAnsi="Times New Roman" w:eastAsia="楷体_GB2312" w:cs="华文仿宋"/>
          <w:b w:val="0"/>
          <w:bCs w:val="0"/>
          <w:caps w:val="0"/>
          <w:smallCaps w:val="0"/>
          <w:sz w:val="32"/>
          <w:szCs w:val="32"/>
          <w:lang w:val="zh-CN"/>
        </w:rPr>
      </w:pPr>
      <w:r>
        <w:rPr>
          <w:rFonts w:hint="eastAsia" w:ascii="Times New Roman" w:hAnsi="Times New Roman" w:eastAsia="楷体_GB2312" w:cs="华文仿宋"/>
          <w:b w:val="0"/>
          <w:bCs w:val="0"/>
          <w:caps w:val="0"/>
          <w:smallCaps w:val="0"/>
          <w:sz w:val="32"/>
          <w:szCs w:val="32"/>
          <w:lang w:val="zh-CN"/>
        </w:rPr>
        <w:t>──坚持党的领导。</w:t>
      </w:r>
      <w:r>
        <w:rPr>
          <w:rFonts w:hint="eastAsia" w:ascii="Times New Roman" w:hAnsi="Times New Roman" w:eastAsia="仿宋_GB2312" w:cs="华文仿宋"/>
          <w:b w:val="0"/>
          <w:bCs w:val="0"/>
          <w:caps w:val="0"/>
          <w:smallCaps w:val="0"/>
          <w:sz w:val="32"/>
          <w:szCs w:val="32"/>
        </w:rPr>
        <w:t>坚持把党的集中统一领导作为推进人力资源和社会保障事业发展的根本保证，不断提高贯彻新发展理念、构建新发展格局能力和水平，为实现高质量发展提供保证。</w:t>
      </w:r>
    </w:p>
    <w:p>
      <w:pPr>
        <w:spacing w:line="560" w:lineRule="exact"/>
        <w:ind w:firstLine="643"/>
        <w:jc w:val="both"/>
        <w:rPr>
          <w:rFonts w:ascii="Times New Roman" w:hAnsi="Times New Roman" w:eastAsia="仿宋_GB2312" w:cs="华文仿宋"/>
          <w:b w:val="0"/>
          <w:bCs w:val="0"/>
          <w:caps w:val="0"/>
          <w:smallCaps w:val="0"/>
          <w:sz w:val="32"/>
          <w:szCs w:val="32"/>
          <w:lang w:val="zh-CN"/>
        </w:rPr>
      </w:pPr>
      <w:r>
        <w:rPr>
          <w:rFonts w:hint="eastAsia" w:ascii="Times New Roman" w:hAnsi="Times New Roman" w:eastAsia="楷体_GB2312" w:cs="华文仿宋"/>
          <w:b w:val="0"/>
          <w:bCs w:val="0"/>
          <w:caps w:val="0"/>
          <w:smallCaps w:val="0"/>
          <w:sz w:val="32"/>
          <w:szCs w:val="32"/>
          <w:lang w:val="zh-CN"/>
        </w:rPr>
        <w:t>──坚持以人民为中心。</w:t>
      </w:r>
      <w:r>
        <w:rPr>
          <w:rFonts w:hint="eastAsia" w:ascii="Times New Roman" w:hAnsi="Times New Roman" w:eastAsia="仿宋_GB2312" w:cs="华文仿宋"/>
          <w:b w:val="0"/>
          <w:bCs w:val="0"/>
          <w:caps w:val="0"/>
          <w:smallCaps w:val="0"/>
          <w:sz w:val="32"/>
          <w:szCs w:val="32"/>
        </w:rPr>
        <w:t>坚持人民至上，把增进人</w:t>
      </w:r>
      <w:r>
        <w:rPr>
          <w:rFonts w:hint="eastAsia" w:ascii="Times New Roman" w:hAnsi="Times New Roman" w:eastAsia="仿宋_GB2312" w:cs="华文仿宋"/>
          <w:b w:val="0"/>
          <w:bCs w:val="0"/>
          <w:caps w:val="0"/>
          <w:smallCaps w:val="0"/>
          <w:sz w:val="32"/>
          <w:szCs w:val="32"/>
          <w:lang w:val="zh-CN"/>
        </w:rPr>
        <w:t>民福祉、促进人的全面发展作为人力资源和社会保障事业发展的出发点和落脚点，始终做到发展为了人民、发展依靠人民，在发展中增强保障和改善民生能力，使改革发展成果更多更公平惠及全体人民，更好实现人民对美好生活的向往。</w:t>
      </w:r>
    </w:p>
    <w:p>
      <w:pPr>
        <w:spacing w:line="560" w:lineRule="exact"/>
        <w:ind w:firstLine="643"/>
        <w:jc w:val="both"/>
        <w:rPr>
          <w:rFonts w:ascii="Times New Roman" w:hAnsi="Times New Roman" w:eastAsia="仿宋_GB2312" w:cs="华文仿宋"/>
          <w:b w:val="0"/>
          <w:bCs w:val="0"/>
          <w:caps w:val="0"/>
          <w:smallCaps w:val="0"/>
          <w:color w:val="auto"/>
          <w:sz w:val="32"/>
          <w:szCs w:val="32"/>
          <w:lang w:val="zh-CN"/>
        </w:rPr>
      </w:pPr>
      <w:r>
        <w:rPr>
          <w:rFonts w:hint="eastAsia" w:ascii="Times New Roman" w:hAnsi="Times New Roman" w:eastAsia="楷体_GB2312" w:cs="华文仿宋"/>
          <w:b w:val="0"/>
          <w:bCs w:val="0"/>
          <w:caps w:val="0"/>
          <w:smallCaps w:val="0"/>
          <w:sz w:val="32"/>
          <w:szCs w:val="32"/>
          <w:lang w:val="zh-CN"/>
        </w:rPr>
        <w:t>──坚持新发展理念。</w:t>
      </w:r>
      <w:r>
        <w:rPr>
          <w:rFonts w:hint="eastAsia" w:ascii="Times New Roman" w:hAnsi="Times New Roman" w:eastAsia="仿宋_GB2312" w:cs="华文仿宋"/>
          <w:b w:val="0"/>
          <w:bCs w:val="0"/>
          <w:caps w:val="0"/>
          <w:smallCaps w:val="0"/>
          <w:sz w:val="32"/>
          <w:szCs w:val="32"/>
          <w:lang w:val="zh-CN"/>
        </w:rPr>
        <w:t>把新发展理念贯穿人力资源和社会保障事业发展全过程，科学把握新发展阶段、新发展理念、新发展格局提出的新要求，转变发展思维和方式，推动人力资源</w:t>
      </w:r>
      <w:r>
        <w:rPr>
          <w:rFonts w:hint="eastAsia" w:ascii="Times New Roman" w:hAnsi="Times New Roman" w:eastAsia="仿宋_GB2312" w:cs="华文仿宋"/>
          <w:b w:val="0"/>
          <w:bCs w:val="0"/>
          <w:caps w:val="0"/>
          <w:smallCaps w:val="0"/>
          <w:color w:val="auto"/>
          <w:sz w:val="32"/>
          <w:szCs w:val="32"/>
          <w:lang w:val="zh-CN"/>
        </w:rPr>
        <w:t>和社会保障事业实现更高质量、更有效率、更加公平、更可持续、更为安全的发展。</w:t>
      </w:r>
    </w:p>
    <w:p>
      <w:pPr>
        <w:spacing w:line="560" w:lineRule="exact"/>
        <w:ind w:firstLine="643"/>
        <w:jc w:val="both"/>
        <w:rPr>
          <w:rFonts w:ascii="Times New Roman" w:hAnsi="Times New Roman" w:eastAsia="仿宋_GB2312" w:cs="华文仿宋"/>
          <w:b w:val="0"/>
          <w:bCs w:val="0"/>
          <w:caps w:val="0"/>
          <w:smallCaps w:val="0"/>
          <w:sz w:val="32"/>
          <w:szCs w:val="32"/>
          <w:lang w:val="zh-CN"/>
        </w:rPr>
      </w:pPr>
      <w:r>
        <w:rPr>
          <w:rFonts w:hint="eastAsia" w:ascii="Times New Roman" w:hAnsi="Times New Roman" w:eastAsia="楷体_GB2312" w:cs="华文仿宋"/>
          <w:b w:val="0"/>
          <w:bCs w:val="0"/>
          <w:caps w:val="0"/>
          <w:smallCaps w:val="0"/>
          <w:color w:val="auto"/>
          <w:sz w:val="32"/>
          <w:szCs w:val="32"/>
          <w:lang w:val="zh-CN"/>
        </w:rPr>
        <w:t>──坚持全面深化改革。</w:t>
      </w:r>
      <w:r>
        <w:rPr>
          <w:rFonts w:hint="eastAsia" w:ascii="Times New Roman" w:hAnsi="Times New Roman" w:eastAsia="仿宋_GB2312" w:cs="华文仿宋"/>
          <w:b w:val="0"/>
          <w:bCs w:val="0"/>
          <w:caps w:val="0"/>
          <w:smallCaps w:val="0"/>
          <w:color w:val="auto"/>
          <w:sz w:val="32"/>
          <w:szCs w:val="32"/>
          <w:lang w:val="zh-CN"/>
        </w:rPr>
        <w:t>坚持与时俱进，用改革的办法和创新的思维解决人力资源和社</w:t>
      </w:r>
      <w:r>
        <w:rPr>
          <w:rFonts w:hint="eastAsia" w:ascii="Times New Roman" w:hAnsi="Times New Roman" w:eastAsia="仿宋_GB2312" w:cs="华文仿宋"/>
          <w:b w:val="0"/>
          <w:bCs w:val="0"/>
          <w:caps w:val="0"/>
          <w:smallCaps w:val="0"/>
          <w:sz w:val="32"/>
          <w:szCs w:val="32"/>
          <w:lang w:val="zh-CN"/>
        </w:rPr>
        <w:t>会保障事业发展中的问题，坚决破除人力资源和社会保障事业发展体制机制障碍，推动</w:t>
      </w:r>
      <w:r>
        <w:rPr>
          <w:rFonts w:hint="eastAsia" w:ascii="Times New Roman" w:hAnsi="Times New Roman" w:eastAsia="仿宋_GB2312" w:cs="华文仿宋"/>
          <w:b w:val="0"/>
          <w:bCs w:val="0"/>
          <w:caps w:val="0"/>
          <w:smallCaps w:val="0"/>
          <w:spacing w:val="-6"/>
          <w:sz w:val="32"/>
          <w:szCs w:val="32"/>
          <w:lang w:val="zh-CN"/>
        </w:rPr>
        <w:t>治理体系现代化，提升治理能力，持续增强事业发展动力活力。</w:t>
      </w:r>
    </w:p>
    <w:p>
      <w:pPr>
        <w:spacing w:line="560" w:lineRule="exact"/>
        <w:ind w:firstLine="643"/>
        <w:jc w:val="both"/>
        <w:rPr>
          <w:rFonts w:ascii="Times New Roman" w:hAnsi="Times New Roman" w:eastAsia="仿宋_GB2312" w:cs="华文仿宋"/>
          <w:b w:val="0"/>
          <w:bCs w:val="0"/>
          <w:caps w:val="0"/>
          <w:smallCaps w:val="0"/>
          <w:sz w:val="32"/>
          <w:szCs w:val="32"/>
          <w:lang w:val="zh-CN"/>
        </w:rPr>
      </w:pPr>
      <w:r>
        <w:rPr>
          <w:rFonts w:hint="eastAsia" w:ascii="Times New Roman" w:hAnsi="Times New Roman" w:eastAsia="楷体_GB2312" w:cs="华文仿宋"/>
          <w:b w:val="0"/>
          <w:bCs w:val="0"/>
          <w:caps w:val="0"/>
          <w:smallCaps w:val="0"/>
          <w:sz w:val="32"/>
          <w:szCs w:val="32"/>
          <w:lang w:val="zh-CN"/>
        </w:rPr>
        <w:t>──坚持系统观念。</w:t>
      </w:r>
      <w:r>
        <w:rPr>
          <w:rFonts w:hint="eastAsia" w:ascii="Times New Roman" w:hAnsi="Times New Roman" w:eastAsia="仿宋_GB2312" w:cs="华文仿宋"/>
          <w:b w:val="0"/>
          <w:bCs w:val="0"/>
          <w:caps w:val="0"/>
          <w:smallCaps w:val="0"/>
          <w:sz w:val="32"/>
          <w:szCs w:val="32"/>
          <w:lang w:val="zh-CN"/>
        </w:rPr>
        <w:t>加强前瞻性思考、全局性谋划、整体性推进，着力固根基、扬优势、补短板、强弱项，注重防范化解重大风险挑战，既尽力而为，又量力而行，实现发展质量、结构、规模、速度、效益、安全相统一。</w:t>
      </w:r>
    </w:p>
    <w:p>
      <w:pPr>
        <w:adjustRightInd w:val="0"/>
        <w:snapToGrid w:val="0"/>
        <w:spacing w:line="570" w:lineRule="exact"/>
        <w:ind w:firstLine="640" w:firstLineChars="200"/>
        <w:jc w:val="both"/>
        <w:rPr>
          <w:rFonts w:ascii="Times New Roman" w:hAnsi="Times New Roman" w:eastAsia="仿宋_GB2312" w:cs="华文仿宋"/>
          <w:b w:val="0"/>
          <w:bCs w:val="0"/>
          <w:caps w:val="0"/>
          <w:smallCaps w:val="0"/>
          <w:sz w:val="32"/>
          <w:szCs w:val="32"/>
        </w:rPr>
      </w:pPr>
      <w:r>
        <w:rPr>
          <w:rFonts w:hint="eastAsia" w:ascii="Times New Roman" w:hAnsi="Times New Roman" w:eastAsia="楷体_GB2312" w:cs="华文仿宋"/>
          <w:b w:val="0"/>
          <w:bCs w:val="0"/>
          <w:caps w:val="0"/>
          <w:smallCaps w:val="0"/>
          <w:sz w:val="32"/>
          <w:szCs w:val="32"/>
          <w:lang w:val="zh-CN"/>
        </w:rPr>
        <w:t>──坚持依法行政。</w:t>
      </w:r>
      <w:r>
        <w:rPr>
          <w:rFonts w:hint="eastAsia" w:ascii="Times New Roman" w:hAnsi="Times New Roman" w:eastAsia="仿宋_GB2312" w:cs="华文仿宋"/>
          <w:b w:val="0"/>
          <w:bCs w:val="0"/>
          <w:caps w:val="0"/>
          <w:smallCaps w:val="0"/>
          <w:sz w:val="32"/>
          <w:szCs w:val="32"/>
          <w:lang w:val="zh-CN"/>
        </w:rPr>
        <w:t>全面落实依法治国基本方略，认真履行保障和改善民生职责，深入推进依法行政，重点解决好</w:t>
      </w:r>
      <w:r>
        <w:rPr>
          <w:rFonts w:hint="eastAsia" w:ascii="Times New Roman" w:hAnsi="Times New Roman" w:eastAsia="仿宋_GB2312" w:cs="华文仿宋"/>
          <w:b w:val="0"/>
          <w:bCs w:val="0"/>
          <w:caps w:val="0"/>
          <w:smallCaps w:val="0"/>
          <w:color w:val="auto"/>
          <w:kern w:val="30"/>
          <w:sz w:val="32"/>
          <w:szCs w:val="32"/>
          <w:lang w:eastAsia="zh-CN"/>
        </w:rPr>
        <w:t>人力资源和社会保障</w:t>
      </w:r>
      <w:r>
        <w:rPr>
          <w:rFonts w:hint="eastAsia" w:ascii="Times New Roman" w:hAnsi="Times New Roman" w:eastAsia="仿宋_GB2312" w:cs="华文仿宋"/>
          <w:b w:val="0"/>
          <w:bCs w:val="0"/>
          <w:caps w:val="0"/>
          <w:smallCaps w:val="0"/>
          <w:sz w:val="32"/>
          <w:szCs w:val="32"/>
          <w:lang w:val="zh-CN"/>
        </w:rPr>
        <w:t>领域中损害群众权益的突出问题，努力营造公平公正的人力资源和社会保障法治环境和优质高效的服务环境，促进社会和谐。</w:t>
      </w:r>
    </w:p>
    <w:p>
      <w:pPr>
        <w:pStyle w:val="4"/>
        <w:bidi w:val="0"/>
        <w:jc w:val="center"/>
        <w:rPr>
          <w:rFonts w:hint="eastAsia" w:ascii="黑体" w:hAnsi="黑体" w:eastAsia="黑体" w:cs="黑体"/>
          <w:b w:val="0"/>
          <w:bCs w:val="0"/>
          <w:caps w:val="0"/>
          <w:smallCaps w:val="0"/>
        </w:rPr>
      </w:pPr>
      <w:bookmarkStart w:id="75" w:name="_Toc857850238_WPSOffice_Level2"/>
      <w:bookmarkStart w:id="76" w:name="_Toc31622"/>
      <w:r>
        <w:rPr>
          <w:rFonts w:hint="eastAsia" w:ascii="黑体" w:hAnsi="黑体" w:eastAsia="黑体" w:cs="黑体"/>
          <w:b w:val="0"/>
          <w:bCs w:val="0"/>
          <w:caps w:val="0"/>
          <w:smallCaps w:val="0"/>
        </w:rPr>
        <w:t>第三节 主要目标</w:t>
      </w:r>
      <w:bookmarkEnd w:id="75"/>
      <w:bookmarkEnd w:id="76"/>
    </w:p>
    <w:p>
      <w:pPr>
        <w:spacing w:line="560" w:lineRule="exact"/>
        <w:ind w:firstLine="640"/>
        <w:jc w:val="both"/>
        <w:rPr>
          <w:rFonts w:ascii="Times New Roman" w:hAnsi="Times New Roman" w:eastAsia="仿宋_GB2312" w:cs="华文仿宋"/>
          <w:b w:val="0"/>
          <w:bCs w:val="0"/>
          <w:caps w:val="0"/>
          <w:smallCaps w:val="0"/>
          <w:sz w:val="32"/>
          <w:szCs w:val="32"/>
          <w:lang w:val="zh-CN"/>
        </w:rPr>
      </w:pPr>
      <w:r>
        <w:rPr>
          <w:rFonts w:hint="eastAsia" w:ascii="Times New Roman" w:hAnsi="Times New Roman" w:eastAsia="仿宋_GB2312" w:cs="华文仿宋"/>
          <w:b w:val="0"/>
          <w:bCs w:val="0"/>
          <w:caps w:val="0"/>
          <w:smallCaps w:val="0"/>
          <w:sz w:val="32"/>
          <w:szCs w:val="32"/>
          <w:lang w:val="zh-CN"/>
        </w:rPr>
        <w:t>按照全面建设社会主义现代化国家的战略安排，2035年柳州市人力资源和社会保障事业发展远景目标和“十四五”时期主要目标如下：</w:t>
      </w:r>
    </w:p>
    <w:p>
      <w:pPr>
        <w:spacing w:line="560" w:lineRule="exact"/>
        <w:ind w:firstLine="793" w:firstLineChars="248"/>
        <w:jc w:val="both"/>
        <w:rPr>
          <w:rFonts w:ascii="Times New Roman" w:hAnsi="Times New Roman" w:eastAsia="仿宋_GB2312" w:cs="华文仿宋"/>
          <w:b w:val="0"/>
          <w:bCs w:val="0"/>
          <w:caps w:val="0"/>
          <w:smallCaps w:val="0"/>
          <w:sz w:val="32"/>
          <w:szCs w:val="32"/>
        </w:rPr>
      </w:pPr>
      <w:r>
        <w:rPr>
          <w:rFonts w:hint="eastAsia" w:ascii="Times New Roman" w:hAnsi="Times New Roman" w:eastAsia="仿宋_GB2312" w:cs="华文仿宋"/>
          <w:b w:val="0"/>
          <w:bCs w:val="0"/>
          <w:caps w:val="0"/>
          <w:smallCaps w:val="0"/>
          <w:sz w:val="32"/>
          <w:szCs w:val="32"/>
          <w:lang w:val="zh-CN"/>
        </w:rPr>
        <w:t>2035年柳州市人力资源和社会保障事业发展远景目标:</w:t>
      </w:r>
      <w:r>
        <w:rPr>
          <w:rFonts w:hint="eastAsia" w:ascii="Times New Roman" w:hAnsi="Times New Roman" w:eastAsia="仿宋_GB2312" w:cs="华文仿宋"/>
          <w:b w:val="0"/>
          <w:bCs w:val="0"/>
          <w:caps w:val="0"/>
          <w:smallCaps w:val="0"/>
          <w:sz w:val="32"/>
          <w:szCs w:val="32"/>
        </w:rPr>
        <w:t>展望</w:t>
      </w:r>
      <w:r>
        <w:rPr>
          <w:rFonts w:ascii="Times New Roman" w:hAnsi="Times New Roman" w:eastAsia="仿宋_GB2312" w:cs="华文仿宋"/>
          <w:b w:val="0"/>
          <w:bCs w:val="0"/>
          <w:caps w:val="0"/>
          <w:smallCaps w:val="0"/>
          <w:sz w:val="32"/>
          <w:szCs w:val="32"/>
          <w:lang w:val="zh-CN"/>
        </w:rPr>
        <w:t>2035</w:t>
      </w:r>
      <w:r>
        <w:rPr>
          <w:rFonts w:hint="eastAsia" w:ascii="Times New Roman" w:hAnsi="Times New Roman" w:eastAsia="仿宋_GB2312" w:cs="华文仿宋"/>
          <w:b w:val="0"/>
          <w:bCs w:val="0"/>
          <w:caps w:val="0"/>
          <w:smallCaps w:val="0"/>
          <w:sz w:val="32"/>
          <w:szCs w:val="32"/>
          <w:lang w:val="zh-CN"/>
        </w:rPr>
        <w:t>年，我市经济实力、科技实力、综合实力大幅跃升，经济总量、人均地区生产总值和城乡居民人均收入迈上新的大台阶，基本实现新型工业化、信息化、城镇化、农业现代化，建成高端、智能、绿色、高效的现代制造城。人才数量质量大幅提升，基本公共服务实现均等化，城乡区域发展差距和</w:t>
      </w:r>
      <w:r>
        <w:rPr>
          <w:rFonts w:hint="eastAsia" w:ascii="Times New Roman" w:hAnsi="Times New Roman" w:eastAsia="仿宋_GB2312" w:cs="华文仿宋"/>
          <w:b w:val="0"/>
          <w:bCs w:val="0"/>
          <w:caps w:val="0"/>
          <w:smallCaps w:val="0"/>
          <w:sz w:val="32"/>
          <w:szCs w:val="32"/>
        </w:rPr>
        <w:t>居民生活水平差距显著缩小</w:t>
      </w:r>
      <w:r>
        <w:rPr>
          <w:rFonts w:hint="eastAsia" w:ascii="Times New Roman" w:hAnsi="Times New Roman" w:eastAsia="仿宋_GB2312" w:cs="华文仿宋"/>
          <w:b w:val="0"/>
          <w:bCs w:val="0"/>
          <w:caps w:val="0"/>
          <w:smallCaps w:val="0"/>
          <w:sz w:val="32"/>
          <w:szCs w:val="32"/>
          <w:lang w:eastAsia="zh-CN"/>
        </w:rPr>
        <w:t>，</w:t>
      </w:r>
      <w:r>
        <w:rPr>
          <w:rFonts w:hint="eastAsia" w:ascii="Times New Roman" w:hAnsi="Times New Roman" w:eastAsia="仿宋_GB2312" w:cs="华文仿宋"/>
          <w:b w:val="0"/>
          <w:bCs w:val="0"/>
          <w:caps w:val="0"/>
          <w:smallCaps w:val="0"/>
          <w:sz w:val="32"/>
          <w:szCs w:val="32"/>
        </w:rPr>
        <w:t>人民生活更加美好</w:t>
      </w:r>
      <w:r>
        <w:rPr>
          <w:rFonts w:hint="eastAsia" w:ascii="Times New Roman" w:hAnsi="Times New Roman" w:eastAsia="仿宋_GB2312" w:cs="华文仿宋"/>
          <w:b w:val="0"/>
          <w:bCs w:val="0"/>
          <w:caps w:val="0"/>
          <w:smallCaps w:val="0"/>
          <w:sz w:val="32"/>
          <w:szCs w:val="32"/>
          <w:lang w:eastAsia="zh-CN"/>
        </w:rPr>
        <w:t>，</w:t>
      </w:r>
      <w:r>
        <w:rPr>
          <w:rFonts w:hint="eastAsia" w:ascii="Times New Roman" w:hAnsi="Times New Roman" w:eastAsia="仿宋_GB2312" w:cs="华文仿宋"/>
          <w:b w:val="0"/>
          <w:bCs w:val="0"/>
          <w:caps w:val="0"/>
          <w:smallCaps w:val="0"/>
          <w:sz w:val="32"/>
          <w:szCs w:val="32"/>
        </w:rPr>
        <w:t>人的全面发展、各族人民共同富裕取得更为明显的实质性进展。随着我市基本实现现代化，我市人力资源和社会保障制度体系将更加完善。就业质量显著提升，保持较低的失业水平，劳动关系更加和谐稳定。多层次社会保障体系高质量发展</w:t>
      </w:r>
      <w:r>
        <w:rPr>
          <w:rFonts w:hint="eastAsia" w:ascii="Times New Roman" w:hAnsi="Times New Roman" w:eastAsia="仿宋_GB2312" w:cs="华文仿宋"/>
          <w:b w:val="0"/>
          <w:bCs w:val="0"/>
          <w:caps w:val="0"/>
          <w:smallCaps w:val="0"/>
          <w:color w:val="FF0000"/>
          <w:sz w:val="32"/>
          <w:szCs w:val="32"/>
          <w:lang w:eastAsia="zh-CN"/>
        </w:rPr>
        <w:t>、</w:t>
      </w:r>
      <w:r>
        <w:rPr>
          <w:rFonts w:hint="eastAsia" w:ascii="Times New Roman" w:hAnsi="Times New Roman" w:eastAsia="仿宋_GB2312" w:cs="华文仿宋"/>
          <w:b w:val="0"/>
          <w:bCs w:val="0"/>
          <w:caps w:val="0"/>
          <w:smallCaps w:val="0"/>
          <w:sz w:val="32"/>
          <w:szCs w:val="32"/>
        </w:rPr>
        <w:t>可持续发展，形成社会保障全民共建共享发展局面。人才政策更加积极开放，各类人才的创新活力竞相迸发。工资收入分配更加公平合理，促进全体人民共同富裕取得更为明显的实质性进展。基本公共服务实现均等化，城乡一体、均等可及的人力资源</w:t>
      </w:r>
      <w:r>
        <w:rPr>
          <w:rFonts w:hint="eastAsia" w:ascii="Times New Roman" w:hAnsi="Times New Roman" w:eastAsia="仿宋_GB2312" w:cs="华文仿宋"/>
          <w:b w:val="0"/>
          <w:bCs w:val="0"/>
          <w:caps w:val="0"/>
          <w:smallCaps w:val="0"/>
          <w:sz w:val="32"/>
          <w:szCs w:val="32"/>
          <w:lang w:eastAsia="zh-CN"/>
        </w:rPr>
        <w:t>和</w:t>
      </w:r>
      <w:r>
        <w:rPr>
          <w:rFonts w:hint="eastAsia" w:ascii="Times New Roman" w:hAnsi="Times New Roman" w:eastAsia="仿宋_GB2312" w:cs="华文仿宋"/>
          <w:b w:val="0"/>
          <w:bCs w:val="0"/>
          <w:caps w:val="0"/>
          <w:smallCaps w:val="0"/>
          <w:sz w:val="32"/>
          <w:szCs w:val="32"/>
        </w:rPr>
        <w:t>社会保障基本公共服务体系更加高效优质。</w:t>
      </w:r>
    </w:p>
    <w:p>
      <w:pPr>
        <w:spacing w:line="560" w:lineRule="exact"/>
        <w:ind w:firstLine="640"/>
        <w:jc w:val="both"/>
        <w:rPr>
          <w:rFonts w:ascii="Times New Roman" w:hAnsi="Times New Roman" w:eastAsia="楷体_GB2312" w:cs="华文仿宋"/>
          <w:b w:val="0"/>
          <w:bCs w:val="0"/>
          <w:caps w:val="0"/>
          <w:smallCaps w:val="0"/>
          <w:kern w:val="0"/>
          <w:sz w:val="32"/>
          <w:szCs w:val="32"/>
          <w:lang w:bidi="en-US"/>
        </w:rPr>
      </w:pPr>
      <w:r>
        <w:rPr>
          <w:rFonts w:hint="eastAsia" w:ascii="Times New Roman" w:hAnsi="Times New Roman" w:eastAsia="仿宋_GB2312" w:cs="华文仿宋"/>
          <w:b w:val="0"/>
          <w:bCs w:val="0"/>
          <w:caps w:val="0"/>
          <w:smallCaps w:val="0"/>
          <w:sz w:val="32"/>
          <w:szCs w:val="32"/>
          <w:lang w:val="zh-CN"/>
        </w:rPr>
        <w:t xml:space="preserve"> “十四五”时期的主要目标：</w:t>
      </w:r>
      <w:r>
        <w:rPr>
          <w:rFonts w:ascii="Times New Roman" w:hAnsi="Times New Roman" w:eastAsia="楷体_GB2312" w:cs="华文仿宋"/>
          <w:b w:val="0"/>
          <w:bCs w:val="0"/>
          <w:caps w:val="0"/>
          <w:smallCaps w:val="0"/>
          <w:kern w:val="0"/>
          <w:sz w:val="32"/>
          <w:szCs w:val="32"/>
          <w:lang w:bidi="en-US"/>
        </w:rPr>
        <w:t xml:space="preserve"> </w:t>
      </w:r>
    </w:p>
    <w:p>
      <w:pPr>
        <w:spacing w:line="560" w:lineRule="exact"/>
        <w:ind w:firstLine="641"/>
        <w:jc w:val="both"/>
        <w:rPr>
          <w:rFonts w:ascii="Times New Roman" w:hAnsi="Times New Roman" w:eastAsia="仿宋_GB2312" w:cs="华文仿宋"/>
          <w:b w:val="0"/>
          <w:bCs w:val="0"/>
          <w:caps w:val="0"/>
          <w:smallCaps w:val="0"/>
          <w:sz w:val="32"/>
          <w:szCs w:val="32"/>
          <w:lang w:val="zh-CN"/>
        </w:rPr>
      </w:pPr>
      <w:r>
        <w:rPr>
          <w:rFonts w:hint="eastAsia" w:ascii="Times New Roman" w:hAnsi="Times New Roman" w:eastAsia="楷体_GB2312" w:cs="华文仿宋"/>
          <w:b w:val="0"/>
          <w:bCs w:val="0"/>
          <w:caps w:val="0"/>
          <w:smallCaps w:val="0"/>
          <w:sz w:val="32"/>
          <w:szCs w:val="32"/>
          <w:lang w:val="zh-CN"/>
        </w:rPr>
        <w:t>──实现更加充分更高质量就业。</w:t>
      </w:r>
      <w:r>
        <w:rPr>
          <w:rFonts w:hint="eastAsia" w:ascii="Times New Roman" w:hAnsi="Times New Roman" w:eastAsia="仿宋_GB2312" w:cs="华文仿宋"/>
          <w:b w:val="0"/>
          <w:bCs w:val="0"/>
          <w:caps w:val="0"/>
          <w:smallCaps w:val="0"/>
          <w:sz w:val="32"/>
          <w:szCs w:val="32"/>
          <w:lang w:val="zh-CN"/>
        </w:rPr>
        <w:t>就业规模适度扩大，就业结构更加优化，就业质量不断提高，重点群体工作持续向好，就业服务能力进一步提升，创业环境显著改善，创业带动就业能力持续增强，就业发展与经济社会协调发展进一步提升。到“十四五”期末，实现城镇新增就业25万人以上，城镇调查失业率控制在6.8%以内，城镇登记失业率控制在5%以内。</w:t>
      </w:r>
    </w:p>
    <w:p>
      <w:pPr>
        <w:spacing w:line="560" w:lineRule="exact"/>
        <w:ind w:firstLine="641"/>
        <w:jc w:val="both"/>
        <w:rPr>
          <w:rFonts w:ascii="Times New Roman" w:hAnsi="Times New Roman" w:eastAsia="仿宋_GB2312" w:cs="华文仿宋"/>
          <w:b w:val="0"/>
          <w:bCs w:val="0"/>
          <w:caps w:val="0"/>
          <w:smallCaps w:val="0"/>
          <w:sz w:val="32"/>
          <w:szCs w:val="32"/>
        </w:rPr>
      </w:pPr>
      <w:r>
        <w:rPr>
          <w:rFonts w:hint="eastAsia" w:ascii="Times New Roman" w:hAnsi="Times New Roman" w:eastAsia="楷体_GB2312" w:cs="华文仿宋"/>
          <w:b w:val="0"/>
          <w:bCs w:val="0"/>
          <w:caps w:val="0"/>
          <w:smallCaps w:val="0"/>
          <w:sz w:val="32"/>
          <w:szCs w:val="32"/>
          <w:lang w:val="zh-CN"/>
        </w:rPr>
        <w:t>──多层次社会保障体系更加健全</w:t>
      </w:r>
      <w:r>
        <w:rPr>
          <w:rFonts w:hint="eastAsia" w:ascii="Times New Roman" w:hAnsi="Times New Roman" w:eastAsia="仿宋_GB2312" w:cs="华文仿宋"/>
          <w:b w:val="0"/>
          <w:bCs w:val="0"/>
          <w:caps w:val="0"/>
          <w:smallCaps w:val="0"/>
          <w:sz w:val="32"/>
          <w:szCs w:val="32"/>
        </w:rPr>
        <w:t>。按照国家、自治区统一部署，推进实现企业职工基本养老保险全国统筹、失业保险自治区级统筹，工伤保险自治区级统筹制度更加完善。继续扩大社会保险覆盖面，到“十四五”期末，城镇职工基本养老保险、失业、工伤保险参保人数分别达到</w:t>
      </w:r>
      <w:r>
        <w:rPr>
          <w:rFonts w:ascii="Times New Roman" w:hAnsi="Times New Roman" w:eastAsia="仿宋_GB2312" w:cs="华文仿宋"/>
          <w:b w:val="0"/>
          <w:bCs w:val="0"/>
          <w:caps w:val="0"/>
          <w:smallCaps w:val="0"/>
          <w:sz w:val="32"/>
          <w:szCs w:val="32"/>
        </w:rPr>
        <w:t>12</w:t>
      </w:r>
      <w:r>
        <w:rPr>
          <w:rFonts w:hint="eastAsia" w:ascii="Times New Roman" w:hAnsi="Times New Roman" w:eastAsia="仿宋_GB2312" w:cs="华文仿宋"/>
          <w:b w:val="0"/>
          <w:bCs w:val="0"/>
          <w:caps w:val="0"/>
          <w:smallCaps w:val="0"/>
          <w:sz w:val="32"/>
          <w:szCs w:val="32"/>
          <w:lang w:val="en-US" w:eastAsia="zh-CN"/>
        </w:rPr>
        <w:t>7</w:t>
      </w:r>
      <w:r>
        <w:rPr>
          <w:rFonts w:hint="eastAsia" w:ascii="Times New Roman" w:hAnsi="Times New Roman" w:eastAsia="仿宋_GB2312" w:cs="华文仿宋"/>
          <w:b w:val="0"/>
          <w:bCs w:val="0"/>
          <w:caps w:val="0"/>
          <w:smallCaps w:val="0"/>
          <w:sz w:val="32"/>
          <w:szCs w:val="32"/>
        </w:rPr>
        <w:t>万人、56万人和58万人，基本养老保险参保率达到</w:t>
      </w:r>
      <w:r>
        <w:rPr>
          <w:rFonts w:ascii="Times New Roman" w:hAnsi="Times New Roman" w:eastAsia="仿宋_GB2312" w:cs="华文仿宋"/>
          <w:b w:val="0"/>
          <w:bCs w:val="0"/>
          <w:caps w:val="0"/>
          <w:smallCaps w:val="0"/>
          <w:sz w:val="32"/>
          <w:szCs w:val="32"/>
        </w:rPr>
        <w:t>95</w:t>
      </w:r>
      <w:r>
        <w:rPr>
          <w:rFonts w:hint="eastAsia" w:ascii="Times New Roman" w:hAnsi="Times New Roman" w:eastAsia="仿宋_GB2312" w:cs="华文仿宋"/>
          <w:b w:val="0"/>
          <w:bCs w:val="0"/>
          <w:caps w:val="0"/>
          <w:smallCaps w:val="0"/>
          <w:sz w:val="32"/>
          <w:szCs w:val="32"/>
        </w:rPr>
        <w:t>％。</w:t>
      </w:r>
    </w:p>
    <w:p>
      <w:pPr>
        <w:spacing w:line="560" w:lineRule="exact"/>
        <w:ind w:firstLine="641"/>
        <w:jc w:val="both"/>
        <w:rPr>
          <w:rFonts w:ascii="Times New Roman" w:hAnsi="Times New Roman" w:eastAsia="仿宋_GB2312" w:cs="华文仿宋"/>
          <w:b w:val="0"/>
          <w:bCs w:val="0"/>
          <w:caps w:val="0"/>
          <w:smallCaps w:val="0"/>
          <w:sz w:val="32"/>
          <w:szCs w:val="32"/>
          <w:lang w:val="zh-CN"/>
        </w:rPr>
      </w:pPr>
      <w:r>
        <w:rPr>
          <w:rFonts w:hint="eastAsia" w:ascii="Times New Roman" w:hAnsi="Times New Roman" w:eastAsia="楷体_GB2312" w:cs="华文仿宋"/>
          <w:b w:val="0"/>
          <w:bCs w:val="0"/>
          <w:caps w:val="0"/>
          <w:smallCaps w:val="0"/>
          <w:sz w:val="32"/>
          <w:szCs w:val="32"/>
          <w:lang w:val="zh-CN"/>
        </w:rPr>
        <w:t>──技术技能人才队伍建设质量不断提升</w:t>
      </w:r>
      <w:r>
        <w:rPr>
          <w:rFonts w:hint="eastAsia" w:ascii="Times New Roman" w:hAnsi="Times New Roman" w:eastAsia="仿宋_GB2312" w:cs="华文仿宋"/>
          <w:b w:val="0"/>
          <w:bCs w:val="0"/>
          <w:caps w:val="0"/>
          <w:smallCaps w:val="0"/>
          <w:sz w:val="32"/>
          <w:szCs w:val="32"/>
        </w:rPr>
        <w:t>。</w:t>
      </w:r>
      <w:r>
        <w:rPr>
          <w:rFonts w:hint="eastAsia" w:ascii="Times New Roman" w:hAnsi="Times New Roman" w:eastAsia="仿宋_GB2312" w:cs="华文仿宋"/>
          <w:b w:val="0"/>
          <w:bCs w:val="0"/>
          <w:caps w:val="0"/>
          <w:smallCaps w:val="0"/>
          <w:sz w:val="32"/>
          <w:szCs w:val="32"/>
          <w:lang w:val="zh-CN"/>
        </w:rPr>
        <w:t>专业技术人才稳步增加，核心竞争力进一步增强。技能人才队伍规模不断扩大，素质不断提升。到“十四五”期末，</w:t>
      </w:r>
      <w:r>
        <w:rPr>
          <w:rFonts w:hint="eastAsia" w:ascii="Times New Roman" w:hAnsi="Times New Roman" w:eastAsia="仿宋_GB2312" w:cs="华文仿宋"/>
          <w:b w:val="0"/>
          <w:bCs w:val="0"/>
          <w:caps w:val="0"/>
          <w:smallCaps w:val="0"/>
          <w:sz w:val="32"/>
          <w:szCs w:val="32"/>
        </w:rPr>
        <w:t>全市专业技术人才总量达到26万人，</w:t>
      </w:r>
      <w:r>
        <w:rPr>
          <w:rFonts w:ascii="Times New Roman" w:hAnsi="Times New Roman" w:eastAsia="仿宋_GB2312" w:cs="华文仿宋"/>
          <w:b w:val="0"/>
          <w:bCs w:val="0"/>
          <w:caps w:val="0"/>
          <w:smallCaps w:val="0"/>
          <w:sz w:val="32"/>
          <w:szCs w:val="32"/>
          <w:lang w:val="zh-CN"/>
        </w:rPr>
        <w:t>新增取得职业资格证书</w:t>
      </w:r>
      <w:r>
        <w:rPr>
          <w:rFonts w:hint="eastAsia" w:ascii="Times New Roman" w:hAnsi="Times New Roman" w:eastAsia="仿宋_GB2312" w:cs="华文仿宋"/>
          <w:b w:val="0"/>
          <w:bCs w:val="0"/>
          <w:caps w:val="0"/>
          <w:smallCaps w:val="0"/>
          <w:sz w:val="32"/>
          <w:szCs w:val="32"/>
          <w:lang w:val="zh-CN"/>
        </w:rPr>
        <w:t>或职业技能等级证书</w:t>
      </w:r>
      <w:r>
        <w:rPr>
          <w:rFonts w:ascii="Times New Roman" w:hAnsi="Times New Roman" w:eastAsia="仿宋_GB2312" w:cs="华文仿宋"/>
          <w:b w:val="0"/>
          <w:bCs w:val="0"/>
          <w:caps w:val="0"/>
          <w:smallCaps w:val="0"/>
          <w:sz w:val="32"/>
          <w:szCs w:val="32"/>
          <w:lang w:val="zh-CN"/>
        </w:rPr>
        <w:t>人数</w:t>
      </w:r>
      <w:r>
        <w:rPr>
          <w:rFonts w:hint="eastAsia" w:ascii="Times New Roman" w:hAnsi="Times New Roman" w:eastAsia="仿宋_GB2312" w:cs="华文仿宋"/>
          <w:b w:val="0"/>
          <w:bCs w:val="0"/>
          <w:caps w:val="0"/>
          <w:smallCaps w:val="0"/>
          <w:sz w:val="32"/>
          <w:szCs w:val="32"/>
          <w:lang w:val="zh-CN"/>
        </w:rPr>
        <w:t>13万人次；</w:t>
      </w:r>
      <w:r>
        <w:rPr>
          <w:rFonts w:ascii="Times New Roman" w:hAnsi="Times New Roman" w:eastAsia="仿宋_GB2312" w:cs="华文仿宋"/>
          <w:b w:val="0"/>
          <w:bCs w:val="0"/>
          <w:caps w:val="0"/>
          <w:smallCaps w:val="0"/>
          <w:sz w:val="32"/>
          <w:szCs w:val="32"/>
          <w:lang w:val="zh-CN"/>
        </w:rPr>
        <w:t>新增取得</w:t>
      </w:r>
      <w:r>
        <w:rPr>
          <w:rFonts w:hint="eastAsia" w:ascii="Times New Roman" w:hAnsi="Times New Roman" w:eastAsia="仿宋_GB2312" w:cs="华文仿宋"/>
          <w:b w:val="0"/>
          <w:bCs w:val="0"/>
          <w:caps w:val="0"/>
          <w:smallCaps w:val="0"/>
          <w:sz w:val="32"/>
          <w:szCs w:val="32"/>
          <w:lang w:val="zh-CN"/>
        </w:rPr>
        <w:t>高级工以上</w:t>
      </w:r>
      <w:r>
        <w:rPr>
          <w:rFonts w:ascii="Times New Roman" w:hAnsi="Times New Roman" w:eastAsia="仿宋_GB2312" w:cs="华文仿宋"/>
          <w:b w:val="0"/>
          <w:bCs w:val="0"/>
          <w:caps w:val="0"/>
          <w:smallCaps w:val="0"/>
          <w:sz w:val="32"/>
          <w:szCs w:val="32"/>
          <w:lang w:val="zh-CN"/>
        </w:rPr>
        <w:t>职业资格证书</w:t>
      </w:r>
      <w:r>
        <w:rPr>
          <w:rFonts w:hint="eastAsia" w:ascii="Times New Roman" w:hAnsi="Times New Roman" w:eastAsia="仿宋_GB2312" w:cs="华文仿宋"/>
          <w:b w:val="0"/>
          <w:bCs w:val="0"/>
          <w:caps w:val="0"/>
          <w:smallCaps w:val="0"/>
          <w:sz w:val="32"/>
          <w:szCs w:val="32"/>
          <w:lang w:val="zh-CN"/>
        </w:rPr>
        <w:t>或职业技能等级证书</w:t>
      </w:r>
      <w:r>
        <w:rPr>
          <w:rFonts w:ascii="Times New Roman" w:hAnsi="Times New Roman" w:eastAsia="仿宋_GB2312" w:cs="华文仿宋"/>
          <w:b w:val="0"/>
          <w:bCs w:val="0"/>
          <w:caps w:val="0"/>
          <w:smallCaps w:val="0"/>
          <w:sz w:val="32"/>
          <w:szCs w:val="32"/>
          <w:lang w:val="zh-CN"/>
        </w:rPr>
        <w:t>人数</w:t>
      </w:r>
      <w:r>
        <w:rPr>
          <w:rFonts w:hint="eastAsia" w:ascii="Times New Roman" w:hAnsi="Times New Roman" w:eastAsia="仿宋_GB2312" w:cs="华文仿宋"/>
          <w:b w:val="0"/>
          <w:bCs w:val="0"/>
          <w:caps w:val="0"/>
          <w:smallCaps w:val="0"/>
          <w:sz w:val="32"/>
          <w:szCs w:val="32"/>
          <w:lang w:val="zh-CN"/>
        </w:rPr>
        <w:t>0.9万人次；开展补贴性职业技能培训14万人次，其中农民工参加职业培训 7万人次。</w:t>
      </w:r>
    </w:p>
    <w:p>
      <w:pPr>
        <w:spacing w:line="560" w:lineRule="exact"/>
        <w:ind w:firstLine="641"/>
        <w:jc w:val="both"/>
        <w:rPr>
          <w:rFonts w:ascii="Times New Roman" w:hAnsi="Times New Roman" w:eastAsia="仿宋_GB2312" w:cs="华文仿宋"/>
          <w:b w:val="0"/>
          <w:bCs w:val="0"/>
          <w:caps w:val="0"/>
          <w:smallCaps w:val="0"/>
          <w:sz w:val="32"/>
          <w:szCs w:val="32"/>
          <w:lang w:val="zh-CN"/>
        </w:rPr>
      </w:pPr>
      <w:r>
        <w:rPr>
          <w:rFonts w:hint="eastAsia" w:ascii="Times New Roman" w:hAnsi="Times New Roman" w:eastAsia="楷体_GB2312" w:cs="华文仿宋"/>
          <w:b w:val="0"/>
          <w:bCs w:val="0"/>
          <w:caps w:val="0"/>
          <w:smallCaps w:val="0"/>
          <w:sz w:val="32"/>
          <w:szCs w:val="32"/>
          <w:lang w:val="zh-CN"/>
        </w:rPr>
        <w:t>──劳动关系更加和谐稳定。</w:t>
      </w:r>
      <w:r>
        <w:rPr>
          <w:rFonts w:hint="eastAsia" w:ascii="Times New Roman" w:hAnsi="Times New Roman" w:eastAsia="仿宋_GB2312" w:cs="华文仿宋"/>
          <w:b w:val="0"/>
          <w:bCs w:val="0"/>
          <w:caps w:val="0"/>
          <w:smallCaps w:val="0"/>
          <w:sz w:val="32"/>
          <w:szCs w:val="32"/>
          <w:lang w:val="zh-CN"/>
        </w:rPr>
        <w:t>劳动关系协调机制和调处机制持续优化，劳动保障监察“网络化、网格化”管理更加健全，劳动者合法权益得到切实维护。到“十四五”期末，劳动人事争议调解成功率达到</w:t>
      </w:r>
      <w:r>
        <w:rPr>
          <w:rFonts w:hint="eastAsia" w:ascii="Times New Roman" w:hAnsi="Times New Roman" w:eastAsia="仿宋_GB2312" w:cs="华文仿宋"/>
          <w:b w:val="0"/>
          <w:bCs w:val="0"/>
          <w:caps w:val="0"/>
          <w:smallCaps w:val="0"/>
          <w:sz w:val="32"/>
          <w:szCs w:val="32"/>
        </w:rPr>
        <w:t>60</w:t>
      </w:r>
      <w:r>
        <w:rPr>
          <w:rFonts w:hint="eastAsia" w:ascii="Times New Roman" w:hAnsi="Times New Roman" w:eastAsia="仿宋_GB2312" w:cs="华文仿宋"/>
          <w:b w:val="0"/>
          <w:bCs w:val="0"/>
          <w:caps w:val="0"/>
          <w:smallCaps w:val="0"/>
          <w:sz w:val="32"/>
          <w:szCs w:val="32"/>
          <w:lang w:val="zh-CN"/>
        </w:rPr>
        <w:t>%，劳动人事争议仲裁结案率达到</w:t>
      </w:r>
      <w:r>
        <w:rPr>
          <w:rFonts w:hint="eastAsia" w:ascii="Times New Roman" w:hAnsi="Times New Roman" w:eastAsia="仿宋_GB2312" w:cs="华文仿宋"/>
          <w:b w:val="0"/>
          <w:bCs w:val="0"/>
          <w:caps w:val="0"/>
          <w:smallCaps w:val="0"/>
          <w:sz w:val="32"/>
          <w:szCs w:val="32"/>
        </w:rPr>
        <w:t>90</w:t>
      </w:r>
      <w:r>
        <w:rPr>
          <w:rFonts w:hint="eastAsia" w:ascii="Times New Roman" w:hAnsi="Times New Roman" w:eastAsia="仿宋_GB2312" w:cs="华文仿宋"/>
          <w:b w:val="0"/>
          <w:bCs w:val="0"/>
          <w:caps w:val="0"/>
          <w:smallCaps w:val="0"/>
          <w:sz w:val="32"/>
          <w:szCs w:val="32"/>
          <w:lang w:val="zh-CN"/>
        </w:rPr>
        <w:t>%，劳动保障监察举报投诉案件结案率达到</w:t>
      </w:r>
      <w:r>
        <w:rPr>
          <w:rFonts w:hint="eastAsia" w:ascii="Times New Roman" w:hAnsi="Times New Roman" w:eastAsia="仿宋_GB2312" w:cs="华文仿宋"/>
          <w:b w:val="0"/>
          <w:bCs w:val="0"/>
          <w:caps w:val="0"/>
          <w:smallCaps w:val="0"/>
          <w:sz w:val="32"/>
          <w:szCs w:val="32"/>
        </w:rPr>
        <w:t>96</w:t>
      </w:r>
      <w:r>
        <w:rPr>
          <w:rFonts w:hint="eastAsia" w:ascii="Times New Roman" w:hAnsi="Times New Roman" w:eastAsia="仿宋_GB2312" w:cs="华文仿宋"/>
          <w:b w:val="0"/>
          <w:bCs w:val="0"/>
          <w:caps w:val="0"/>
          <w:smallCaps w:val="0"/>
          <w:sz w:val="32"/>
          <w:szCs w:val="32"/>
          <w:lang w:val="zh-CN"/>
        </w:rPr>
        <w:t>%。</w:t>
      </w:r>
    </w:p>
    <w:p>
      <w:pPr>
        <w:spacing w:line="560" w:lineRule="exact"/>
        <w:ind w:firstLine="643"/>
        <w:jc w:val="both"/>
        <w:rPr>
          <w:rFonts w:ascii="Times New Roman" w:hAnsi="Times New Roman" w:eastAsia="仿宋_GB2312" w:cs="华文仿宋"/>
          <w:b w:val="0"/>
          <w:bCs w:val="0"/>
          <w:caps w:val="0"/>
          <w:smallCaps w:val="0"/>
          <w:sz w:val="32"/>
          <w:szCs w:val="32"/>
        </w:rPr>
      </w:pPr>
      <w:r>
        <w:rPr>
          <w:rFonts w:hint="eastAsia" w:ascii="Times New Roman" w:hAnsi="Times New Roman" w:eastAsia="楷体_GB2312" w:cs="华文仿宋"/>
          <w:b w:val="0"/>
          <w:bCs w:val="0"/>
          <w:caps w:val="0"/>
          <w:smallCaps w:val="0"/>
          <w:sz w:val="32"/>
          <w:szCs w:val="32"/>
          <w:lang w:val="zh-CN"/>
        </w:rPr>
        <w:t>──人力资源和社会保障基本公共服务水平明显提高。</w:t>
      </w:r>
      <w:r>
        <w:rPr>
          <w:rFonts w:hint="eastAsia" w:ascii="Times New Roman" w:hAnsi="Times New Roman" w:eastAsia="仿宋_GB2312" w:cs="华文仿宋"/>
          <w:b w:val="0"/>
          <w:bCs w:val="0"/>
          <w:caps w:val="0"/>
          <w:smallCaps w:val="0"/>
          <w:sz w:val="32"/>
          <w:szCs w:val="32"/>
          <w:lang w:val="zh-CN"/>
        </w:rPr>
        <w:t>全方位公共就业服务体系不断健全，社会保险公共服务平台实现全区统一，智慧服务能力显著提升。社会保障卡实现发行应用全覆盖。到“十四五”期末，社会保障卡持卡人数达到395万人, 其中申领电子社保卡人口覆盖率达到67%。基本公共服务均等化标准化全面推进，城乡居民享有基本公共服务的可及性明显增强。</w:t>
      </w:r>
    </w:p>
    <w:p>
      <w:pPr>
        <w:spacing w:line="480" w:lineRule="exact"/>
        <w:jc w:val="both"/>
        <w:rPr>
          <w:rFonts w:ascii="Times New Roman" w:hAnsi="Times New Roman" w:eastAsia="仿宋_GB2312" w:cs="华文仿宋"/>
          <w:b w:val="0"/>
          <w:bCs w:val="0"/>
          <w:caps w:val="0"/>
          <w:smallCaps w:val="0"/>
          <w:sz w:val="32"/>
          <w:szCs w:val="32"/>
        </w:rPr>
      </w:pPr>
      <w:r>
        <w:rPr>
          <w:rFonts w:hint="eastAsia" w:ascii="Times New Roman" w:hAnsi="Times New Roman" w:eastAsia="仿宋_GB2312" w:cs="华文仿宋"/>
          <w:b w:val="0"/>
          <w:bCs w:val="0"/>
          <w:caps w:val="0"/>
          <w:smallCaps w:val="0"/>
          <w:sz w:val="32"/>
          <w:szCs w:val="32"/>
        </w:rPr>
        <w:t>表2：</w:t>
      </w:r>
    </w:p>
    <w:p>
      <w:pPr>
        <w:spacing w:afterLines="50" w:line="540" w:lineRule="exact"/>
        <w:jc w:val="both"/>
        <w:rPr>
          <w:rFonts w:ascii="Times New Roman" w:hAnsi="Times New Roman" w:eastAsia="仿宋_GB2312" w:cs="华文仿宋"/>
          <w:b w:val="0"/>
          <w:bCs w:val="0"/>
          <w:caps w:val="0"/>
          <w:smallCaps w:val="0"/>
          <w:sz w:val="28"/>
          <w:szCs w:val="28"/>
        </w:rPr>
      </w:pPr>
      <w:r>
        <w:rPr>
          <w:rFonts w:hint="eastAsia" w:ascii="Times New Roman" w:hAnsi="Times New Roman" w:eastAsia="仿宋_GB2312" w:cs="华文仿宋"/>
          <w:b w:val="0"/>
          <w:bCs w:val="0"/>
          <w:caps w:val="0"/>
          <w:smallCaps w:val="0"/>
          <w:sz w:val="28"/>
          <w:szCs w:val="28"/>
        </w:rPr>
        <w:t>“十四五”时期柳州市人力资源和社会保障事业主要指标一览表</w:t>
      </w:r>
    </w:p>
    <w:tbl>
      <w:tblPr>
        <w:tblStyle w:val="22"/>
        <w:tblW w:w="8637" w:type="dxa"/>
        <w:jc w:val="center"/>
        <w:tblLayout w:type="fixed"/>
        <w:tblCellMar>
          <w:top w:w="0" w:type="dxa"/>
          <w:left w:w="28" w:type="dxa"/>
          <w:bottom w:w="0" w:type="dxa"/>
          <w:right w:w="28" w:type="dxa"/>
        </w:tblCellMar>
      </w:tblPr>
      <w:tblGrid>
        <w:gridCol w:w="4810"/>
        <w:gridCol w:w="1417"/>
        <w:gridCol w:w="1452"/>
        <w:gridCol w:w="958"/>
      </w:tblGrid>
      <w:tr>
        <w:tblPrEx>
          <w:tblCellMar>
            <w:top w:w="0" w:type="dxa"/>
            <w:left w:w="28" w:type="dxa"/>
            <w:bottom w:w="0" w:type="dxa"/>
            <w:right w:w="28" w:type="dxa"/>
          </w:tblCellMar>
        </w:tblPrEx>
        <w:trPr>
          <w:trHeight w:val="397" w:hRule="exact"/>
          <w:jc w:val="center"/>
        </w:trPr>
        <w:tc>
          <w:tcPr>
            <w:tcW w:w="4810"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ind w:firstLine="562"/>
              <w:jc w:val="both"/>
              <w:rPr>
                <w:rFonts w:ascii="Times New Roman" w:hAnsi="Times New Roman" w:eastAsia="仿宋_GB2312" w:cs="华文仿宋"/>
                <w:b w:val="0"/>
                <w:bCs w:val="0"/>
                <w:caps w:val="0"/>
                <w:smallCaps w:val="0"/>
                <w:kern w:val="0"/>
                <w:sz w:val="28"/>
                <w:szCs w:val="28"/>
              </w:rPr>
            </w:pPr>
            <w:r>
              <w:rPr>
                <w:rFonts w:hint="eastAsia" w:ascii="Times New Roman" w:hAnsi="Times New Roman" w:eastAsia="仿宋_GB2312" w:cs="华文仿宋"/>
                <w:b w:val="0"/>
                <w:bCs w:val="0"/>
                <w:caps w:val="0"/>
                <w:smallCaps w:val="0"/>
                <w:kern w:val="0"/>
                <w:sz w:val="28"/>
                <w:szCs w:val="28"/>
              </w:rPr>
              <w:t>指 标</w:t>
            </w:r>
          </w:p>
        </w:tc>
        <w:tc>
          <w:tcPr>
            <w:tcW w:w="1417" w:type="dxa"/>
            <w:tcBorders>
              <w:top w:val="single" w:color="auto" w:sz="4" w:space="0"/>
              <w:left w:val="nil"/>
              <w:bottom w:val="single" w:color="auto" w:sz="4"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8"/>
                <w:szCs w:val="28"/>
              </w:rPr>
            </w:pPr>
            <w:r>
              <w:rPr>
                <w:rFonts w:hint="eastAsia" w:ascii="Times New Roman" w:hAnsi="Times New Roman" w:eastAsia="仿宋_GB2312" w:cs="华文仿宋"/>
                <w:b w:val="0"/>
                <w:bCs w:val="0"/>
                <w:caps w:val="0"/>
                <w:smallCaps w:val="0"/>
                <w:kern w:val="0"/>
                <w:sz w:val="28"/>
                <w:szCs w:val="28"/>
              </w:rPr>
              <w:t>2</w:t>
            </w:r>
            <w:r>
              <w:rPr>
                <w:rFonts w:ascii="Times New Roman" w:hAnsi="Times New Roman" w:eastAsia="仿宋_GB2312" w:cs="华文仿宋"/>
                <w:b w:val="0"/>
                <w:bCs w:val="0"/>
                <w:caps w:val="0"/>
                <w:smallCaps w:val="0"/>
                <w:kern w:val="0"/>
                <w:sz w:val="28"/>
                <w:szCs w:val="28"/>
              </w:rPr>
              <w:t>020</w:t>
            </w:r>
            <w:r>
              <w:rPr>
                <w:rFonts w:hint="eastAsia" w:ascii="Times New Roman" w:hAnsi="Times New Roman" w:eastAsia="仿宋_GB2312" w:cs="华文仿宋"/>
                <w:b w:val="0"/>
                <w:bCs w:val="0"/>
                <w:caps w:val="0"/>
                <w:smallCaps w:val="0"/>
                <w:kern w:val="0"/>
                <w:sz w:val="28"/>
                <w:szCs w:val="28"/>
              </w:rPr>
              <w:t>年</w:t>
            </w:r>
          </w:p>
        </w:tc>
        <w:tc>
          <w:tcPr>
            <w:tcW w:w="1452" w:type="dxa"/>
            <w:tcBorders>
              <w:top w:val="single" w:color="auto" w:sz="4" w:space="0"/>
              <w:left w:val="nil"/>
              <w:bottom w:val="single" w:color="auto" w:sz="4"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8"/>
                <w:szCs w:val="28"/>
              </w:rPr>
            </w:pPr>
            <w:r>
              <w:rPr>
                <w:rFonts w:hint="eastAsia" w:ascii="Times New Roman" w:hAnsi="Times New Roman" w:eastAsia="仿宋_GB2312" w:cs="华文仿宋"/>
                <w:b w:val="0"/>
                <w:bCs w:val="0"/>
                <w:caps w:val="0"/>
                <w:smallCaps w:val="0"/>
                <w:kern w:val="0"/>
                <w:sz w:val="28"/>
                <w:szCs w:val="28"/>
              </w:rPr>
              <w:t>2</w:t>
            </w:r>
            <w:r>
              <w:rPr>
                <w:rFonts w:ascii="Times New Roman" w:hAnsi="Times New Roman" w:eastAsia="仿宋_GB2312" w:cs="华文仿宋"/>
                <w:b w:val="0"/>
                <w:bCs w:val="0"/>
                <w:caps w:val="0"/>
                <w:smallCaps w:val="0"/>
                <w:kern w:val="0"/>
                <w:sz w:val="28"/>
                <w:szCs w:val="28"/>
              </w:rPr>
              <w:t>025</w:t>
            </w:r>
            <w:r>
              <w:rPr>
                <w:rFonts w:hint="eastAsia" w:ascii="Times New Roman" w:hAnsi="Times New Roman" w:eastAsia="仿宋_GB2312" w:cs="华文仿宋"/>
                <w:b w:val="0"/>
                <w:bCs w:val="0"/>
                <w:caps w:val="0"/>
                <w:smallCaps w:val="0"/>
                <w:kern w:val="0"/>
                <w:sz w:val="28"/>
                <w:szCs w:val="28"/>
              </w:rPr>
              <w:t>年</w:t>
            </w:r>
          </w:p>
        </w:tc>
        <w:tc>
          <w:tcPr>
            <w:tcW w:w="958" w:type="dxa"/>
            <w:tcBorders>
              <w:top w:val="single" w:color="auto" w:sz="4" w:space="0"/>
              <w:left w:val="nil"/>
              <w:bottom w:val="single" w:color="auto" w:sz="4"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8"/>
                <w:szCs w:val="28"/>
              </w:rPr>
            </w:pPr>
            <w:r>
              <w:rPr>
                <w:rFonts w:hint="eastAsia" w:ascii="Times New Roman" w:hAnsi="Times New Roman" w:eastAsia="仿宋_GB2312" w:cs="华文仿宋"/>
                <w:b w:val="0"/>
                <w:bCs w:val="0"/>
                <w:caps w:val="0"/>
                <w:smallCaps w:val="0"/>
                <w:kern w:val="0"/>
                <w:sz w:val="28"/>
                <w:szCs w:val="28"/>
              </w:rPr>
              <w:t>属性</w:t>
            </w:r>
          </w:p>
        </w:tc>
      </w:tr>
      <w:tr>
        <w:tblPrEx>
          <w:tblCellMar>
            <w:top w:w="0" w:type="dxa"/>
            <w:left w:w="28" w:type="dxa"/>
            <w:bottom w:w="0" w:type="dxa"/>
            <w:right w:w="28" w:type="dxa"/>
          </w:tblCellMar>
        </w:tblPrEx>
        <w:trPr>
          <w:trHeight w:val="397" w:hRule="exact"/>
          <w:jc w:val="center"/>
        </w:trPr>
        <w:tc>
          <w:tcPr>
            <w:tcW w:w="8637" w:type="dxa"/>
            <w:gridSpan w:val="4"/>
            <w:tcBorders>
              <w:top w:val="nil"/>
              <w:left w:val="single" w:color="auto" w:sz="4" w:space="0"/>
              <w:bottom w:val="single" w:color="auto" w:sz="4" w:space="0"/>
              <w:right w:val="single" w:color="auto" w:sz="4" w:space="0"/>
            </w:tcBorders>
            <w:vAlign w:val="center"/>
          </w:tcPr>
          <w:p>
            <w:pPr>
              <w:snapToGrid w:val="0"/>
              <w:spacing w:line="312" w:lineRule="auto"/>
              <w:jc w:val="both"/>
              <w:rPr>
                <w:rFonts w:ascii="Times New Roman" w:hAnsi="Times New Roman" w:cs="华文仿宋"/>
                <w:b w:val="0"/>
                <w:bCs w:val="0"/>
                <w:caps w:val="0"/>
                <w:smallCaps w:val="0"/>
                <w:kern w:val="0"/>
                <w:sz w:val="28"/>
                <w:szCs w:val="28"/>
              </w:rPr>
            </w:pPr>
            <w:r>
              <w:rPr>
                <w:rFonts w:hint="eastAsia" w:ascii="Times New Roman" w:hAnsi="Times New Roman" w:eastAsia="仿宋_GB2312" w:cs="华文仿宋"/>
                <w:b w:val="0"/>
                <w:bCs w:val="0"/>
                <w:caps w:val="0"/>
                <w:smallCaps w:val="0"/>
                <w:kern w:val="0"/>
                <w:sz w:val="28"/>
                <w:szCs w:val="28"/>
              </w:rPr>
              <w:t>一、就业</w:t>
            </w:r>
          </w:p>
        </w:tc>
      </w:tr>
      <w:tr>
        <w:tblPrEx>
          <w:tblCellMar>
            <w:top w:w="0" w:type="dxa"/>
            <w:left w:w="28" w:type="dxa"/>
            <w:bottom w:w="0" w:type="dxa"/>
            <w:right w:w="28" w:type="dxa"/>
          </w:tblCellMar>
        </w:tblPrEx>
        <w:trPr>
          <w:trHeight w:val="312" w:hRule="exact"/>
          <w:jc w:val="center"/>
        </w:trPr>
        <w:tc>
          <w:tcPr>
            <w:tcW w:w="4810" w:type="dxa"/>
            <w:tcBorders>
              <w:top w:val="nil"/>
              <w:left w:val="single" w:color="auto" w:sz="4" w:space="0"/>
              <w:bottom w:val="single" w:color="auto" w:sz="4"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ascii="Times New Roman" w:hAnsi="Times New Roman" w:eastAsia="仿宋_GB2312" w:cs="华文仿宋"/>
                <w:b w:val="0"/>
                <w:bCs w:val="0"/>
                <w:caps w:val="0"/>
                <w:smallCaps w:val="0"/>
                <w:kern w:val="0"/>
                <w:sz w:val="24"/>
                <w:szCs w:val="24"/>
              </w:rPr>
              <w:t>1.</w:t>
            </w:r>
            <w:r>
              <w:rPr>
                <w:rFonts w:hint="eastAsia" w:ascii="Times New Roman" w:hAnsi="Times New Roman" w:eastAsia="仿宋_GB2312" w:cs="华文仿宋"/>
                <w:b w:val="0"/>
                <w:bCs w:val="0"/>
                <w:caps w:val="0"/>
                <w:smallCaps w:val="0"/>
                <w:kern w:val="0"/>
                <w:sz w:val="24"/>
                <w:szCs w:val="24"/>
              </w:rPr>
              <w:t>城镇新增就业人数（万人）</w:t>
            </w:r>
          </w:p>
        </w:tc>
        <w:tc>
          <w:tcPr>
            <w:tcW w:w="1417" w:type="dxa"/>
            <w:tcBorders>
              <w:top w:val="nil"/>
              <w:left w:val="nil"/>
              <w:bottom w:val="single" w:color="auto" w:sz="4"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color w:val="auto"/>
                <w:kern w:val="0"/>
                <w:sz w:val="24"/>
                <w:szCs w:val="24"/>
              </w:rPr>
              <w:t>[</w:t>
            </w:r>
            <w:r>
              <w:rPr>
                <w:rFonts w:hint="eastAsia" w:ascii="Times New Roman" w:hAnsi="Times New Roman" w:eastAsia="仿宋_GB2312" w:cs="华文仿宋"/>
                <w:b w:val="0"/>
                <w:bCs w:val="0"/>
                <w:caps w:val="0"/>
                <w:smallCaps w:val="0"/>
                <w:color w:val="auto"/>
                <w:kern w:val="0"/>
                <w:sz w:val="24"/>
                <w:szCs w:val="24"/>
                <w:lang w:val="en-US" w:eastAsia="zh-CN"/>
              </w:rPr>
              <w:t>31.19</w:t>
            </w:r>
            <w:r>
              <w:rPr>
                <w:rFonts w:hint="eastAsia" w:ascii="Times New Roman" w:hAnsi="Times New Roman" w:eastAsia="仿宋_GB2312" w:cs="华文仿宋"/>
                <w:b w:val="0"/>
                <w:bCs w:val="0"/>
                <w:caps w:val="0"/>
                <w:smallCaps w:val="0"/>
                <w:color w:val="auto"/>
                <w:kern w:val="0"/>
                <w:sz w:val="24"/>
                <w:szCs w:val="24"/>
              </w:rPr>
              <w:t>]</w:t>
            </w:r>
          </w:p>
        </w:tc>
        <w:tc>
          <w:tcPr>
            <w:tcW w:w="1452" w:type="dxa"/>
            <w:tcBorders>
              <w:top w:val="nil"/>
              <w:left w:val="nil"/>
              <w:bottom w:val="single" w:color="auto" w:sz="4"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≥[25]</w:t>
            </w:r>
          </w:p>
        </w:tc>
        <w:tc>
          <w:tcPr>
            <w:tcW w:w="958" w:type="dxa"/>
            <w:tcBorders>
              <w:top w:val="nil"/>
              <w:left w:val="nil"/>
              <w:bottom w:val="single" w:color="auto" w:sz="4"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预期性</w:t>
            </w:r>
          </w:p>
        </w:tc>
      </w:tr>
      <w:tr>
        <w:tblPrEx>
          <w:tblCellMar>
            <w:top w:w="0" w:type="dxa"/>
            <w:left w:w="28" w:type="dxa"/>
            <w:bottom w:w="0" w:type="dxa"/>
            <w:right w:w="28" w:type="dxa"/>
          </w:tblCellMar>
        </w:tblPrEx>
        <w:trPr>
          <w:trHeight w:val="312" w:hRule="exact"/>
          <w:jc w:val="center"/>
        </w:trPr>
        <w:tc>
          <w:tcPr>
            <w:tcW w:w="4810" w:type="dxa"/>
            <w:tcBorders>
              <w:top w:val="nil"/>
              <w:left w:val="single" w:color="auto" w:sz="4" w:space="0"/>
              <w:bottom w:val="single" w:color="auto" w:sz="4"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2.城镇登记失业率（%）</w:t>
            </w:r>
          </w:p>
        </w:tc>
        <w:tc>
          <w:tcPr>
            <w:tcW w:w="1417" w:type="dxa"/>
            <w:tcBorders>
              <w:top w:val="nil"/>
              <w:left w:val="nil"/>
              <w:bottom w:val="single" w:color="auto" w:sz="4"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3.61</w:t>
            </w:r>
          </w:p>
        </w:tc>
        <w:tc>
          <w:tcPr>
            <w:tcW w:w="1452" w:type="dxa"/>
            <w:tcBorders>
              <w:top w:val="nil"/>
              <w:left w:val="nil"/>
              <w:bottom w:val="single" w:color="auto" w:sz="4"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＜5</w:t>
            </w:r>
          </w:p>
        </w:tc>
        <w:tc>
          <w:tcPr>
            <w:tcW w:w="958" w:type="dxa"/>
            <w:tcBorders>
              <w:top w:val="nil"/>
              <w:left w:val="nil"/>
              <w:bottom w:val="single" w:color="auto" w:sz="4"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预期性</w:t>
            </w:r>
          </w:p>
        </w:tc>
      </w:tr>
      <w:tr>
        <w:tblPrEx>
          <w:tblCellMar>
            <w:top w:w="0" w:type="dxa"/>
            <w:left w:w="28" w:type="dxa"/>
            <w:bottom w:w="0" w:type="dxa"/>
            <w:right w:w="28" w:type="dxa"/>
          </w:tblCellMar>
        </w:tblPrEx>
        <w:trPr>
          <w:trHeight w:val="312" w:hRule="exact"/>
          <w:jc w:val="center"/>
        </w:trPr>
        <w:tc>
          <w:tcPr>
            <w:tcW w:w="4810" w:type="dxa"/>
            <w:tcBorders>
              <w:top w:val="nil"/>
              <w:left w:val="single" w:color="auto" w:sz="4" w:space="0"/>
              <w:bottom w:val="single" w:color="auto" w:sz="4"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3.城镇调查失业率（%）</w:t>
            </w:r>
          </w:p>
        </w:tc>
        <w:tc>
          <w:tcPr>
            <w:tcW w:w="1417" w:type="dxa"/>
            <w:tcBorders>
              <w:top w:val="nil"/>
              <w:left w:val="nil"/>
              <w:bottom w:val="single" w:color="auto" w:sz="4"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w:t>
            </w:r>
          </w:p>
        </w:tc>
        <w:tc>
          <w:tcPr>
            <w:tcW w:w="1452" w:type="dxa"/>
            <w:tcBorders>
              <w:top w:val="nil"/>
              <w:left w:val="nil"/>
              <w:bottom w:val="single" w:color="auto" w:sz="4"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＜6.8</w:t>
            </w:r>
          </w:p>
        </w:tc>
        <w:tc>
          <w:tcPr>
            <w:tcW w:w="958" w:type="dxa"/>
            <w:tcBorders>
              <w:top w:val="nil"/>
              <w:left w:val="nil"/>
              <w:bottom w:val="single" w:color="auto" w:sz="4"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预期性</w:t>
            </w:r>
          </w:p>
        </w:tc>
      </w:tr>
      <w:tr>
        <w:tblPrEx>
          <w:tblCellMar>
            <w:top w:w="0" w:type="dxa"/>
            <w:left w:w="28" w:type="dxa"/>
            <w:bottom w:w="0" w:type="dxa"/>
            <w:right w:w="28" w:type="dxa"/>
          </w:tblCellMar>
        </w:tblPrEx>
        <w:trPr>
          <w:trHeight w:val="312" w:hRule="exact"/>
          <w:jc w:val="center"/>
        </w:trPr>
        <w:tc>
          <w:tcPr>
            <w:tcW w:w="4810" w:type="dxa"/>
            <w:tcBorders>
              <w:top w:val="nil"/>
              <w:left w:val="single" w:color="auto" w:sz="4" w:space="0"/>
              <w:bottom w:val="single" w:color="auto" w:sz="4"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4.</w:t>
            </w:r>
            <w:r>
              <w:rPr>
                <w:rFonts w:ascii="Times New Roman" w:hAnsi="Times New Roman" w:eastAsia="仿宋_GB2312" w:cs="华文仿宋"/>
                <w:b w:val="0"/>
                <w:bCs w:val="0"/>
                <w:caps w:val="0"/>
                <w:smallCaps w:val="0"/>
                <w:kern w:val="0"/>
                <w:sz w:val="24"/>
                <w:szCs w:val="24"/>
              </w:rPr>
              <w:t>开展补贴性职业技能培训人次（</w:t>
            </w:r>
            <w:r>
              <w:rPr>
                <w:rFonts w:hint="eastAsia" w:ascii="Times New Roman" w:hAnsi="Times New Roman" w:eastAsia="仿宋_GB2312" w:cs="华文仿宋"/>
                <w:b w:val="0"/>
                <w:bCs w:val="0"/>
                <w:caps w:val="0"/>
                <w:smallCaps w:val="0"/>
                <w:kern w:val="0"/>
                <w:sz w:val="24"/>
                <w:szCs w:val="24"/>
              </w:rPr>
              <w:t>万</w:t>
            </w:r>
            <w:r>
              <w:rPr>
                <w:rFonts w:ascii="Times New Roman" w:hAnsi="Times New Roman" w:eastAsia="仿宋_GB2312" w:cs="华文仿宋"/>
                <w:b w:val="0"/>
                <w:bCs w:val="0"/>
                <w:caps w:val="0"/>
                <w:smallCaps w:val="0"/>
                <w:kern w:val="0"/>
                <w:sz w:val="24"/>
                <w:szCs w:val="24"/>
              </w:rPr>
              <w:t>人次）</w:t>
            </w:r>
          </w:p>
        </w:tc>
        <w:tc>
          <w:tcPr>
            <w:tcW w:w="1417" w:type="dxa"/>
            <w:tcBorders>
              <w:top w:val="nil"/>
              <w:left w:val="nil"/>
              <w:bottom w:val="single" w:color="auto" w:sz="4"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25.89</w:t>
            </w:r>
          </w:p>
        </w:tc>
        <w:tc>
          <w:tcPr>
            <w:tcW w:w="1452" w:type="dxa"/>
            <w:tcBorders>
              <w:top w:val="nil"/>
              <w:left w:val="nil"/>
              <w:bottom w:val="single" w:color="auto" w:sz="4"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[14]</w:t>
            </w:r>
          </w:p>
        </w:tc>
        <w:tc>
          <w:tcPr>
            <w:tcW w:w="958" w:type="dxa"/>
            <w:tcBorders>
              <w:top w:val="nil"/>
              <w:left w:val="nil"/>
              <w:bottom w:val="single" w:color="auto" w:sz="4"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预期性</w:t>
            </w:r>
          </w:p>
        </w:tc>
      </w:tr>
      <w:tr>
        <w:tblPrEx>
          <w:tblCellMar>
            <w:top w:w="0" w:type="dxa"/>
            <w:left w:w="28" w:type="dxa"/>
            <w:bottom w:w="0" w:type="dxa"/>
            <w:right w:w="28" w:type="dxa"/>
          </w:tblCellMar>
        </w:tblPrEx>
        <w:trPr>
          <w:trHeight w:val="312" w:hRule="exact"/>
          <w:jc w:val="center"/>
        </w:trPr>
        <w:tc>
          <w:tcPr>
            <w:tcW w:w="4810" w:type="dxa"/>
            <w:tcBorders>
              <w:top w:val="nil"/>
              <w:left w:val="single" w:color="auto" w:sz="4" w:space="0"/>
              <w:bottom w:val="single" w:color="auto" w:sz="4"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strike/>
                <w:kern w:val="0"/>
                <w:sz w:val="24"/>
                <w:szCs w:val="24"/>
              </w:rPr>
            </w:pPr>
            <w:r>
              <w:rPr>
                <w:rFonts w:hint="eastAsia" w:ascii="Times New Roman" w:hAnsi="Times New Roman" w:eastAsia="仿宋_GB2312" w:cs="华文仿宋"/>
                <w:b w:val="0"/>
                <w:bCs w:val="0"/>
                <w:caps w:val="0"/>
                <w:smallCaps w:val="0"/>
                <w:kern w:val="0"/>
                <w:sz w:val="24"/>
                <w:szCs w:val="24"/>
              </w:rPr>
              <w:t>5.其中：农民工参加职业培训人次（万人次）</w:t>
            </w:r>
          </w:p>
        </w:tc>
        <w:tc>
          <w:tcPr>
            <w:tcW w:w="1417" w:type="dxa"/>
            <w:tcBorders>
              <w:top w:val="nil"/>
              <w:left w:val="nil"/>
              <w:bottom w:val="single" w:color="auto" w:sz="4"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strike/>
                <w:kern w:val="0"/>
                <w:sz w:val="24"/>
                <w:szCs w:val="24"/>
              </w:rPr>
            </w:pPr>
            <w:r>
              <w:rPr>
                <w:rFonts w:hint="eastAsia" w:ascii="Times New Roman" w:hAnsi="Times New Roman" w:eastAsia="仿宋_GB2312" w:cs="华文仿宋"/>
                <w:b w:val="0"/>
                <w:bCs w:val="0"/>
                <w:caps w:val="0"/>
                <w:smallCaps w:val="0"/>
                <w:kern w:val="0"/>
                <w:sz w:val="24"/>
                <w:szCs w:val="24"/>
              </w:rPr>
              <w:t>5.01</w:t>
            </w:r>
          </w:p>
        </w:tc>
        <w:tc>
          <w:tcPr>
            <w:tcW w:w="1452" w:type="dxa"/>
            <w:tcBorders>
              <w:top w:val="nil"/>
              <w:left w:val="nil"/>
              <w:bottom w:val="single" w:color="auto" w:sz="4"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[7]</w:t>
            </w:r>
          </w:p>
        </w:tc>
        <w:tc>
          <w:tcPr>
            <w:tcW w:w="958" w:type="dxa"/>
            <w:tcBorders>
              <w:top w:val="nil"/>
              <w:left w:val="nil"/>
              <w:bottom w:val="single" w:color="auto" w:sz="4"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strike/>
                <w:kern w:val="0"/>
                <w:sz w:val="24"/>
                <w:szCs w:val="24"/>
              </w:rPr>
            </w:pPr>
            <w:r>
              <w:rPr>
                <w:rFonts w:hint="eastAsia" w:ascii="Times New Roman" w:hAnsi="Times New Roman" w:eastAsia="仿宋_GB2312" w:cs="华文仿宋"/>
                <w:b w:val="0"/>
                <w:bCs w:val="0"/>
                <w:caps w:val="0"/>
                <w:smallCaps w:val="0"/>
                <w:kern w:val="0"/>
                <w:sz w:val="24"/>
                <w:szCs w:val="24"/>
              </w:rPr>
              <w:t>预期性</w:t>
            </w:r>
          </w:p>
        </w:tc>
      </w:tr>
      <w:tr>
        <w:tblPrEx>
          <w:tblCellMar>
            <w:top w:w="0" w:type="dxa"/>
            <w:left w:w="28" w:type="dxa"/>
            <w:bottom w:w="0" w:type="dxa"/>
            <w:right w:w="28" w:type="dxa"/>
          </w:tblCellMar>
        </w:tblPrEx>
        <w:trPr>
          <w:trHeight w:val="397" w:hRule="exact"/>
          <w:jc w:val="center"/>
        </w:trPr>
        <w:tc>
          <w:tcPr>
            <w:tcW w:w="8637" w:type="dxa"/>
            <w:gridSpan w:val="4"/>
            <w:tcBorders>
              <w:top w:val="nil"/>
              <w:left w:val="single" w:color="auto" w:sz="4" w:space="0"/>
              <w:bottom w:val="single" w:color="auto" w:sz="4" w:space="0"/>
              <w:right w:val="single" w:color="auto" w:sz="4" w:space="0"/>
            </w:tcBorders>
            <w:vAlign w:val="center"/>
          </w:tcPr>
          <w:p>
            <w:pPr>
              <w:snapToGrid w:val="0"/>
              <w:spacing w:line="312" w:lineRule="auto"/>
              <w:jc w:val="both"/>
              <w:rPr>
                <w:rFonts w:ascii="Times New Roman" w:hAnsi="Times New Roman" w:cs="华文仿宋"/>
                <w:b w:val="0"/>
                <w:bCs w:val="0"/>
                <w:caps w:val="0"/>
                <w:smallCaps w:val="0"/>
              </w:rPr>
            </w:pPr>
            <w:r>
              <w:rPr>
                <w:rFonts w:hint="eastAsia" w:ascii="Times New Roman" w:hAnsi="Times New Roman" w:eastAsia="仿宋_GB2312" w:cs="华文仿宋"/>
                <w:b w:val="0"/>
                <w:bCs w:val="0"/>
                <w:caps w:val="0"/>
                <w:smallCaps w:val="0"/>
                <w:kern w:val="0"/>
                <w:sz w:val="28"/>
                <w:szCs w:val="28"/>
              </w:rPr>
              <w:t>二、社会保障</w:t>
            </w:r>
          </w:p>
        </w:tc>
      </w:tr>
      <w:tr>
        <w:tblPrEx>
          <w:tblCellMar>
            <w:top w:w="0" w:type="dxa"/>
            <w:left w:w="28" w:type="dxa"/>
            <w:bottom w:w="0" w:type="dxa"/>
            <w:right w:w="28" w:type="dxa"/>
          </w:tblCellMar>
        </w:tblPrEx>
        <w:trPr>
          <w:trHeight w:val="312" w:hRule="exact"/>
          <w:jc w:val="center"/>
        </w:trPr>
        <w:tc>
          <w:tcPr>
            <w:tcW w:w="4810" w:type="dxa"/>
            <w:tcBorders>
              <w:top w:val="nil"/>
              <w:left w:val="single" w:color="auto" w:sz="4" w:space="0"/>
              <w:bottom w:val="single" w:color="auto" w:sz="4"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6.</w:t>
            </w:r>
            <w:r>
              <w:rPr>
                <w:rFonts w:ascii="Times New Roman" w:hAnsi="Times New Roman" w:eastAsia="仿宋_GB2312" w:cs="华文仿宋"/>
                <w:b w:val="0"/>
                <w:bCs w:val="0"/>
                <w:caps w:val="0"/>
                <w:smallCaps w:val="0"/>
                <w:kern w:val="0"/>
                <w:sz w:val="24"/>
                <w:szCs w:val="24"/>
              </w:rPr>
              <w:t>基本养老保险参保</w:t>
            </w:r>
            <w:r>
              <w:rPr>
                <w:rFonts w:hint="eastAsia" w:ascii="Times New Roman" w:hAnsi="Times New Roman" w:eastAsia="仿宋_GB2312" w:cs="华文仿宋"/>
                <w:b w:val="0"/>
                <w:bCs w:val="0"/>
                <w:caps w:val="0"/>
                <w:smallCaps w:val="0"/>
                <w:kern w:val="0"/>
                <w:sz w:val="24"/>
                <w:szCs w:val="24"/>
              </w:rPr>
              <w:t>率（%）</w:t>
            </w:r>
          </w:p>
        </w:tc>
        <w:tc>
          <w:tcPr>
            <w:tcW w:w="1417" w:type="dxa"/>
            <w:tcBorders>
              <w:top w:val="nil"/>
              <w:left w:val="nil"/>
              <w:bottom w:val="single" w:color="auto" w:sz="4"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90</w:t>
            </w:r>
          </w:p>
        </w:tc>
        <w:tc>
          <w:tcPr>
            <w:tcW w:w="1452" w:type="dxa"/>
            <w:tcBorders>
              <w:top w:val="nil"/>
              <w:left w:val="nil"/>
              <w:bottom w:val="single" w:color="auto" w:sz="4"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95</w:t>
            </w:r>
          </w:p>
        </w:tc>
        <w:tc>
          <w:tcPr>
            <w:tcW w:w="958" w:type="dxa"/>
            <w:tcBorders>
              <w:top w:val="nil"/>
              <w:left w:val="nil"/>
              <w:bottom w:val="single" w:color="auto" w:sz="4" w:space="0"/>
              <w:right w:val="single" w:color="auto" w:sz="4" w:space="0"/>
            </w:tcBorders>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预期性</w:t>
            </w:r>
          </w:p>
        </w:tc>
      </w:tr>
      <w:tr>
        <w:tblPrEx>
          <w:tblCellMar>
            <w:top w:w="0" w:type="dxa"/>
            <w:left w:w="28" w:type="dxa"/>
            <w:bottom w:w="0" w:type="dxa"/>
            <w:right w:w="28" w:type="dxa"/>
          </w:tblCellMar>
        </w:tblPrEx>
        <w:trPr>
          <w:trHeight w:val="312" w:hRule="exact"/>
          <w:jc w:val="center"/>
        </w:trPr>
        <w:tc>
          <w:tcPr>
            <w:tcW w:w="4810" w:type="dxa"/>
            <w:tcBorders>
              <w:top w:val="nil"/>
              <w:left w:val="single" w:color="auto" w:sz="4" w:space="0"/>
              <w:bottom w:val="single" w:color="auto" w:sz="4"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7.</w:t>
            </w:r>
            <w:r>
              <w:rPr>
                <w:rFonts w:hint="eastAsia" w:ascii="Times New Roman" w:hAnsi="Times New Roman" w:eastAsia="仿宋_GB2312" w:cs="华文仿宋"/>
                <w:b w:val="0"/>
                <w:bCs w:val="0"/>
                <w:caps w:val="0"/>
                <w:smallCaps w:val="0"/>
                <w:kern w:val="0"/>
                <w:sz w:val="24"/>
                <w:szCs w:val="24"/>
                <w:highlight w:val="none"/>
                <w:lang w:eastAsia="zh-CN"/>
              </w:rPr>
              <w:t>城镇职工</w:t>
            </w:r>
            <w:r>
              <w:rPr>
                <w:rFonts w:ascii="Times New Roman" w:hAnsi="Times New Roman" w:eastAsia="仿宋_GB2312" w:cs="华文仿宋"/>
                <w:b w:val="0"/>
                <w:bCs w:val="0"/>
                <w:caps w:val="0"/>
                <w:smallCaps w:val="0"/>
                <w:kern w:val="0"/>
                <w:sz w:val="24"/>
                <w:szCs w:val="24"/>
              </w:rPr>
              <w:t>基本养老保险参保</w:t>
            </w:r>
            <w:r>
              <w:rPr>
                <w:rFonts w:hint="eastAsia" w:ascii="Times New Roman" w:hAnsi="Times New Roman" w:eastAsia="仿宋_GB2312" w:cs="华文仿宋"/>
                <w:b w:val="0"/>
                <w:bCs w:val="0"/>
                <w:caps w:val="0"/>
                <w:smallCaps w:val="0"/>
                <w:kern w:val="0"/>
                <w:sz w:val="24"/>
                <w:szCs w:val="24"/>
              </w:rPr>
              <w:t>人数（万人）</w:t>
            </w:r>
          </w:p>
        </w:tc>
        <w:tc>
          <w:tcPr>
            <w:tcW w:w="1417" w:type="dxa"/>
            <w:tcBorders>
              <w:top w:val="nil"/>
              <w:left w:val="nil"/>
              <w:bottom w:val="single" w:color="auto" w:sz="4"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117.12</w:t>
            </w:r>
          </w:p>
        </w:tc>
        <w:tc>
          <w:tcPr>
            <w:tcW w:w="1452" w:type="dxa"/>
            <w:tcBorders>
              <w:top w:val="nil"/>
              <w:left w:val="nil"/>
              <w:bottom w:val="single" w:color="auto" w:sz="4" w:space="0"/>
              <w:right w:val="single" w:color="auto" w:sz="4" w:space="0"/>
            </w:tcBorders>
            <w:vAlign w:val="center"/>
          </w:tcPr>
          <w:p>
            <w:pPr>
              <w:snapToGrid w:val="0"/>
              <w:spacing w:line="312" w:lineRule="auto"/>
              <w:jc w:val="both"/>
              <w:rPr>
                <w:rFonts w:hint="eastAsia" w:ascii="Times New Roman" w:hAnsi="Times New Roman" w:eastAsia="仿宋_GB2312" w:cs="华文仿宋"/>
                <w:b w:val="0"/>
                <w:bCs w:val="0"/>
                <w:caps w:val="0"/>
                <w:smallCaps w:val="0"/>
                <w:kern w:val="0"/>
                <w:sz w:val="24"/>
                <w:szCs w:val="24"/>
                <w:lang w:val="en-US" w:eastAsia="zh-CN"/>
              </w:rPr>
            </w:pPr>
            <w:r>
              <w:rPr>
                <w:rFonts w:hint="eastAsia" w:ascii="Times New Roman" w:hAnsi="Times New Roman" w:eastAsia="仿宋_GB2312" w:cs="华文仿宋"/>
                <w:b w:val="0"/>
                <w:bCs w:val="0"/>
                <w:caps w:val="0"/>
                <w:smallCaps w:val="0"/>
                <w:kern w:val="0"/>
                <w:sz w:val="24"/>
                <w:szCs w:val="24"/>
              </w:rPr>
              <w:t>12</w:t>
            </w:r>
            <w:r>
              <w:rPr>
                <w:rFonts w:hint="eastAsia" w:ascii="Times New Roman" w:hAnsi="Times New Roman" w:eastAsia="仿宋_GB2312" w:cs="华文仿宋"/>
                <w:b w:val="0"/>
                <w:bCs w:val="0"/>
                <w:caps w:val="0"/>
                <w:smallCaps w:val="0"/>
                <w:kern w:val="0"/>
                <w:sz w:val="24"/>
                <w:szCs w:val="24"/>
                <w:lang w:val="en-US" w:eastAsia="zh-CN"/>
              </w:rPr>
              <w:t>7</w:t>
            </w:r>
          </w:p>
        </w:tc>
        <w:tc>
          <w:tcPr>
            <w:tcW w:w="958" w:type="dxa"/>
            <w:tcBorders>
              <w:top w:val="nil"/>
              <w:left w:val="nil"/>
              <w:bottom w:val="single" w:color="auto" w:sz="4" w:space="0"/>
              <w:right w:val="single" w:color="auto" w:sz="4" w:space="0"/>
            </w:tcBorders>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预期性</w:t>
            </w:r>
          </w:p>
        </w:tc>
      </w:tr>
      <w:tr>
        <w:tblPrEx>
          <w:tblCellMar>
            <w:top w:w="0" w:type="dxa"/>
            <w:left w:w="28" w:type="dxa"/>
            <w:bottom w:w="0" w:type="dxa"/>
            <w:right w:w="28" w:type="dxa"/>
          </w:tblCellMar>
        </w:tblPrEx>
        <w:trPr>
          <w:trHeight w:val="312" w:hRule="exact"/>
          <w:jc w:val="center"/>
        </w:trPr>
        <w:tc>
          <w:tcPr>
            <w:tcW w:w="4810" w:type="dxa"/>
            <w:tcBorders>
              <w:top w:val="nil"/>
              <w:left w:val="single" w:color="auto" w:sz="4" w:space="0"/>
              <w:bottom w:val="single" w:color="auto" w:sz="4"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8</w:t>
            </w:r>
            <w:r>
              <w:rPr>
                <w:rFonts w:ascii="Times New Roman" w:hAnsi="Times New Roman" w:eastAsia="仿宋_GB2312" w:cs="华文仿宋"/>
                <w:b w:val="0"/>
                <w:bCs w:val="0"/>
                <w:caps w:val="0"/>
                <w:smallCaps w:val="0"/>
                <w:kern w:val="0"/>
                <w:sz w:val="24"/>
                <w:szCs w:val="24"/>
              </w:rPr>
              <w:t>.</w:t>
            </w:r>
            <w:r>
              <w:rPr>
                <w:rFonts w:hint="eastAsia" w:ascii="Times New Roman" w:hAnsi="Times New Roman" w:eastAsia="仿宋_GB2312" w:cs="华文仿宋"/>
                <w:b w:val="0"/>
                <w:bCs w:val="0"/>
                <w:caps w:val="0"/>
                <w:smallCaps w:val="0"/>
                <w:kern w:val="0"/>
                <w:sz w:val="24"/>
                <w:szCs w:val="24"/>
              </w:rPr>
              <w:t>失业保险参保人数（万人）</w:t>
            </w:r>
          </w:p>
        </w:tc>
        <w:tc>
          <w:tcPr>
            <w:tcW w:w="1417" w:type="dxa"/>
            <w:tcBorders>
              <w:top w:val="nil"/>
              <w:left w:val="nil"/>
              <w:bottom w:val="single" w:color="auto" w:sz="4"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50.60</w:t>
            </w:r>
          </w:p>
        </w:tc>
        <w:tc>
          <w:tcPr>
            <w:tcW w:w="1452" w:type="dxa"/>
            <w:tcBorders>
              <w:top w:val="nil"/>
              <w:left w:val="nil"/>
              <w:bottom w:val="single" w:color="auto" w:sz="4"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56</w:t>
            </w:r>
          </w:p>
        </w:tc>
        <w:tc>
          <w:tcPr>
            <w:tcW w:w="958" w:type="dxa"/>
            <w:tcBorders>
              <w:top w:val="nil"/>
              <w:left w:val="nil"/>
              <w:bottom w:val="single" w:color="auto" w:sz="4" w:space="0"/>
              <w:right w:val="single" w:color="auto" w:sz="4" w:space="0"/>
            </w:tcBorders>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约束性</w:t>
            </w:r>
          </w:p>
        </w:tc>
      </w:tr>
      <w:tr>
        <w:tblPrEx>
          <w:tblCellMar>
            <w:top w:w="0" w:type="dxa"/>
            <w:left w:w="28" w:type="dxa"/>
            <w:bottom w:w="0" w:type="dxa"/>
            <w:right w:w="28" w:type="dxa"/>
          </w:tblCellMar>
        </w:tblPrEx>
        <w:trPr>
          <w:trHeight w:val="312" w:hRule="exact"/>
          <w:jc w:val="center"/>
        </w:trPr>
        <w:tc>
          <w:tcPr>
            <w:tcW w:w="4810" w:type="dxa"/>
            <w:tcBorders>
              <w:top w:val="nil"/>
              <w:left w:val="single" w:color="auto" w:sz="4" w:space="0"/>
              <w:bottom w:val="single" w:color="auto" w:sz="4"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9</w:t>
            </w:r>
            <w:r>
              <w:rPr>
                <w:rFonts w:ascii="Times New Roman" w:hAnsi="Times New Roman" w:eastAsia="仿宋_GB2312" w:cs="华文仿宋"/>
                <w:b w:val="0"/>
                <w:bCs w:val="0"/>
                <w:caps w:val="0"/>
                <w:smallCaps w:val="0"/>
                <w:kern w:val="0"/>
                <w:sz w:val="24"/>
                <w:szCs w:val="24"/>
              </w:rPr>
              <w:t>.</w:t>
            </w:r>
            <w:r>
              <w:rPr>
                <w:rFonts w:hint="eastAsia" w:ascii="Times New Roman" w:hAnsi="Times New Roman" w:eastAsia="仿宋_GB2312" w:cs="华文仿宋"/>
                <w:b w:val="0"/>
                <w:bCs w:val="0"/>
                <w:caps w:val="0"/>
                <w:smallCaps w:val="0"/>
                <w:kern w:val="0"/>
                <w:sz w:val="24"/>
                <w:szCs w:val="24"/>
              </w:rPr>
              <w:t>工伤保险参保人数（万人）</w:t>
            </w:r>
          </w:p>
        </w:tc>
        <w:tc>
          <w:tcPr>
            <w:tcW w:w="1417" w:type="dxa"/>
            <w:tcBorders>
              <w:top w:val="nil"/>
              <w:left w:val="nil"/>
              <w:bottom w:val="single" w:color="auto" w:sz="4"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52.86</w:t>
            </w:r>
          </w:p>
        </w:tc>
        <w:tc>
          <w:tcPr>
            <w:tcW w:w="1452" w:type="dxa"/>
            <w:tcBorders>
              <w:top w:val="nil"/>
              <w:left w:val="nil"/>
              <w:bottom w:val="single" w:color="auto" w:sz="4"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58</w:t>
            </w:r>
          </w:p>
        </w:tc>
        <w:tc>
          <w:tcPr>
            <w:tcW w:w="958" w:type="dxa"/>
            <w:tcBorders>
              <w:top w:val="nil"/>
              <w:left w:val="nil"/>
              <w:bottom w:val="single" w:color="auto" w:sz="4" w:space="0"/>
              <w:right w:val="single" w:color="auto" w:sz="4" w:space="0"/>
            </w:tcBorders>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约束性</w:t>
            </w:r>
          </w:p>
        </w:tc>
      </w:tr>
      <w:tr>
        <w:tblPrEx>
          <w:tblCellMar>
            <w:top w:w="0" w:type="dxa"/>
            <w:left w:w="28" w:type="dxa"/>
            <w:bottom w:w="0" w:type="dxa"/>
            <w:right w:w="28" w:type="dxa"/>
          </w:tblCellMar>
        </w:tblPrEx>
        <w:trPr>
          <w:trHeight w:val="558" w:hRule="exact"/>
          <w:jc w:val="center"/>
        </w:trPr>
        <w:tc>
          <w:tcPr>
            <w:tcW w:w="4810"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10.</w:t>
            </w:r>
            <w:r>
              <w:rPr>
                <w:rFonts w:ascii="Times New Roman" w:hAnsi="Times New Roman" w:eastAsia="仿宋_GB2312" w:cs="华文仿宋"/>
                <w:b w:val="0"/>
                <w:bCs w:val="0"/>
                <w:caps w:val="0"/>
                <w:smallCaps w:val="0"/>
                <w:kern w:val="0"/>
                <w:sz w:val="24"/>
                <w:szCs w:val="24"/>
              </w:rPr>
              <w:t>城乡居民基本养老保险基金</w:t>
            </w:r>
            <w:r>
              <w:rPr>
                <w:rFonts w:hint="eastAsia" w:ascii="Times New Roman" w:hAnsi="Times New Roman" w:eastAsia="仿宋_GB2312" w:cs="华文仿宋"/>
                <w:b w:val="0"/>
                <w:bCs w:val="0"/>
                <w:caps w:val="0"/>
                <w:smallCaps w:val="0"/>
                <w:kern w:val="0"/>
                <w:sz w:val="24"/>
                <w:szCs w:val="24"/>
              </w:rPr>
              <w:t>新增结余委托投资率(%)</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w:t>
            </w:r>
          </w:p>
        </w:tc>
        <w:tc>
          <w:tcPr>
            <w:tcW w:w="1452"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80</w:t>
            </w:r>
          </w:p>
        </w:tc>
        <w:tc>
          <w:tcPr>
            <w:tcW w:w="958"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预期性</w:t>
            </w:r>
          </w:p>
        </w:tc>
      </w:tr>
      <w:tr>
        <w:tblPrEx>
          <w:tblCellMar>
            <w:top w:w="0" w:type="dxa"/>
            <w:left w:w="28" w:type="dxa"/>
            <w:bottom w:w="0" w:type="dxa"/>
            <w:right w:w="28" w:type="dxa"/>
          </w:tblCellMar>
        </w:tblPrEx>
        <w:trPr>
          <w:trHeight w:val="287" w:hRule="exact"/>
          <w:jc w:val="center"/>
        </w:trPr>
        <w:tc>
          <w:tcPr>
            <w:tcW w:w="4810" w:type="dxa"/>
            <w:tcBorders>
              <w:top w:val="single" w:color="auto" w:sz="4" w:space="0"/>
              <w:left w:val="single" w:color="auto" w:sz="4" w:space="0"/>
              <w:bottom w:val="single" w:color="auto" w:sz="4" w:space="0"/>
              <w:right w:val="single" w:color="auto" w:sz="4" w:space="0"/>
            </w:tcBorders>
            <w:vAlign w:val="center"/>
          </w:tcPr>
          <w:p>
            <w:pPr>
              <w:snapToGrid w:val="0"/>
              <w:spacing w:line="260" w:lineRule="exact"/>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11.补充养老保险基金规模(亿元)</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10</w:t>
            </w:r>
          </w:p>
        </w:tc>
        <w:tc>
          <w:tcPr>
            <w:tcW w:w="1452"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宋体" w:cs="华文仿宋"/>
                <w:b w:val="0"/>
                <w:bCs w:val="0"/>
                <w:caps w:val="0"/>
                <w:smallCaps w:val="0"/>
                <w:kern w:val="0"/>
                <w:sz w:val="24"/>
                <w:szCs w:val="24"/>
              </w:rPr>
              <w:t>﹥</w:t>
            </w:r>
            <w:r>
              <w:rPr>
                <w:rFonts w:hint="eastAsia" w:ascii="Times New Roman" w:hAnsi="Times New Roman" w:eastAsia="仿宋_GB2312" w:cs="华文仿宋"/>
                <w:b w:val="0"/>
                <w:bCs w:val="0"/>
                <w:caps w:val="0"/>
                <w:smallCaps w:val="0"/>
                <w:kern w:val="0"/>
                <w:sz w:val="24"/>
                <w:szCs w:val="24"/>
              </w:rPr>
              <w:t>50</w:t>
            </w:r>
          </w:p>
        </w:tc>
        <w:tc>
          <w:tcPr>
            <w:tcW w:w="958"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预期性</w:t>
            </w:r>
          </w:p>
        </w:tc>
      </w:tr>
      <w:tr>
        <w:tblPrEx>
          <w:tblCellMar>
            <w:top w:w="0" w:type="dxa"/>
            <w:left w:w="28" w:type="dxa"/>
            <w:bottom w:w="0" w:type="dxa"/>
            <w:right w:w="28" w:type="dxa"/>
          </w:tblCellMar>
        </w:tblPrEx>
        <w:trPr>
          <w:trHeight w:val="397" w:hRule="exact"/>
          <w:jc w:val="center"/>
        </w:trPr>
        <w:tc>
          <w:tcPr>
            <w:tcW w:w="8637"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12" w:lineRule="auto"/>
              <w:jc w:val="both"/>
              <w:rPr>
                <w:rFonts w:ascii="Times New Roman" w:hAnsi="Times New Roman" w:cs="华文仿宋"/>
                <w:b w:val="0"/>
                <w:bCs w:val="0"/>
                <w:caps w:val="0"/>
                <w:smallCaps w:val="0"/>
              </w:rPr>
            </w:pPr>
            <w:r>
              <w:rPr>
                <w:rFonts w:hint="eastAsia" w:ascii="Times New Roman" w:hAnsi="Times New Roman" w:eastAsia="仿宋_GB2312" w:cs="华文仿宋"/>
                <w:b w:val="0"/>
                <w:bCs w:val="0"/>
                <w:caps w:val="0"/>
                <w:smallCaps w:val="0"/>
                <w:kern w:val="0"/>
                <w:sz w:val="28"/>
                <w:szCs w:val="28"/>
              </w:rPr>
              <w:t>三、人才队伍建设</w:t>
            </w:r>
          </w:p>
        </w:tc>
      </w:tr>
      <w:tr>
        <w:tblPrEx>
          <w:tblCellMar>
            <w:top w:w="0" w:type="dxa"/>
            <w:left w:w="28" w:type="dxa"/>
            <w:bottom w:w="0" w:type="dxa"/>
            <w:right w:w="28" w:type="dxa"/>
          </w:tblCellMar>
        </w:tblPrEx>
        <w:trPr>
          <w:trHeight w:val="312" w:hRule="exact"/>
          <w:jc w:val="center"/>
        </w:trPr>
        <w:tc>
          <w:tcPr>
            <w:tcW w:w="4810" w:type="dxa"/>
            <w:tcBorders>
              <w:top w:val="nil"/>
              <w:left w:val="single" w:color="auto" w:sz="4" w:space="0"/>
              <w:bottom w:val="single" w:color="auto" w:sz="4" w:space="0"/>
              <w:right w:val="single" w:color="auto" w:sz="4" w:space="0"/>
            </w:tcBorders>
            <w:vAlign w:val="center"/>
          </w:tcPr>
          <w:p>
            <w:pPr>
              <w:snapToGrid w:val="0"/>
              <w:spacing w:line="240" w:lineRule="exact"/>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12.</w:t>
            </w:r>
            <w:r>
              <w:rPr>
                <w:rFonts w:ascii="Times New Roman" w:hAnsi="Times New Roman" w:eastAsia="仿宋_GB2312" w:cs="华文仿宋"/>
                <w:b w:val="0"/>
                <w:bCs w:val="0"/>
                <w:caps w:val="0"/>
                <w:smallCaps w:val="0"/>
                <w:kern w:val="0"/>
                <w:sz w:val="24"/>
                <w:szCs w:val="24"/>
              </w:rPr>
              <w:t>专业技术人才总量（万人）</w:t>
            </w:r>
          </w:p>
        </w:tc>
        <w:tc>
          <w:tcPr>
            <w:tcW w:w="1417" w:type="dxa"/>
            <w:tcBorders>
              <w:top w:val="nil"/>
              <w:left w:val="nil"/>
              <w:bottom w:val="single" w:color="auto" w:sz="4" w:space="0"/>
              <w:right w:val="single" w:color="auto" w:sz="4" w:space="0"/>
            </w:tcBorders>
            <w:vAlign w:val="center"/>
          </w:tcPr>
          <w:p>
            <w:pPr>
              <w:snapToGrid w:val="0"/>
              <w:spacing w:line="240" w:lineRule="exact"/>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22.7</w:t>
            </w:r>
          </w:p>
        </w:tc>
        <w:tc>
          <w:tcPr>
            <w:tcW w:w="1452" w:type="dxa"/>
            <w:tcBorders>
              <w:top w:val="nil"/>
              <w:left w:val="nil"/>
              <w:bottom w:val="single" w:color="auto" w:sz="4" w:space="0"/>
              <w:right w:val="single" w:color="auto" w:sz="4" w:space="0"/>
            </w:tcBorders>
            <w:vAlign w:val="center"/>
          </w:tcPr>
          <w:p>
            <w:pPr>
              <w:snapToGrid w:val="0"/>
              <w:spacing w:line="240" w:lineRule="exact"/>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26</w:t>
            </w:r>
          </w:p>
        </w:tc>
        <w:tc>
          <w:tcPr>
            <w:tcW w:w="958" w:type="dxa"/>
            <w:tcBorders>
              <w:top w:val="nil"/>
              <w:left w:val="nil"/>
              <w:bottom w:val="single" w:color="auto" w:sz="4" w:space="0"/>
              <w:right w:val="single" w:color="auto" w:sz="4" w:space="0"/>
            </w:tcBorders>
            <w:vAlign w:val="center"/>
          </w:tcPr>
          <w:p>
            <w:pPr>
              <w:snapToGrid w:val="0"/>
              <w:spacing w:line="240" w:lineRule="exact"/>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预期性</w:t>
            </w:r>
          </w:p>
        </w:tc>
      </w:tr>
      <w:tr>
        <w:tblPrEx>
          <w:tblCellMar>
            <w:top w:w="0" w:type="dxa"/>
            <w:left w:w="28" w:type="dxa"/>
            <w:bottom w:w="0" w:type="dxa"/>
            <w:right w:w="28" w:type="dxa"/>
          </w:tblCellMar>
        </w:tblPrEx>
        <w:trPr>
          <w:trHeight w:val="497" w:hRule="exact"/>
          <w:jc w:val="center"/>
        </w:trPr>
        <w:tc>
          <w:tcPr>
            <w:tcW w:w="4810" w:type="dxa"/>
            <w:tcBorders>
              <w:top w:val="nil"/>
              <w:left w:val="single" w:color="auto" w:sz="4" w:space="0"/>
              <w:bottom w:val="single" w:color="auto" w:sz="4" w:space="0"/>
              <w:right w:val="single" w:color="auto" w:sz="4" w:space="0"/>
            </w:tcBorders>
            <w:vAlign w:val="center"/>
          </w:tcPr>
          <w:p>
            <w:pPr>
              <w:snapToGrid w:val="0"/>
              <w:spacing w:line="240" w:lineRule="exact"/>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13.</w:t>
            </w:r>
            <w:r>
              <w:rPr>
                <w:rFonts w:ascii="Times New Roman" w:hAnsi="Times New Roman" w:eastAsia="仿宋_GB2312" w:cs="华文仿宋"/>
                <w:b w:val="0"/>
                <w:bCs w:val="0"/>
                <w:caps w:val="0"/>
                <w:smallCaps w:val="0"/>
                <w:kern w:val="0"/>
                <w:sz w:val="24"/>
                <w:szCs w:val="24"/>
              </w:rPr>
              <w:t>新增取得职业资格证书</w:t>
            </w:r>
            <w:r>
              <w:rPr>
                <w:rFonts w:hint="eastAsia" w:ascii="Times New Roman" w:hAnsi="Times New Roman" w:eastAsia="仿宋_GB2312" w:cs="华文仿宋"/>
                <w:b w:val="0"/>
                <w:bCs w:val="0"/>
                <w:caps w:val="0"/>
                <w:smallCaps w:val="0"/>
                <w:kern w:val="0"/>
                <w:sz w:val="24"/>
                <w:szCs w:val="24"/>
              </w:rPr>
              <w:t>或职业技能等级证书</w:t>
            </w:r>
            <w:r>
              <w:rPr>
                <w:rFonts w:ascii="Times New Roman" w:hAnsi="Times New Roman" w:eastAsia="仿宋_GB2312" w:cs="华文仿宋"/>
                <w:b w:val="0"/>
                <w:bCs w:val="0"/>
                <w:caps w:val="0"/>
                <w:smallCaps w:val="0"/>
                <w:kern w:val="0"/>
                <w:sz w:val="24"/>
                <w:szCs w:val="24"/>
              </w:rPr>
              <w:t>人数（</w:t>
            </w:r>
            <w:r>
              <w:rPr>
                <w:rFonts w:hint="eastAsia" w:ascii="Times New Roman" w:hAnsi="Times New Roman" w:eastAsia="仿宋_GB2312" w:cs="华文仿宋"/>
                <w:b w:val="0"/>
                <w:bCs w:val="0"/>
                <w:caps w:val="0"/>
                <w:smallCaps w:val="0"/>
                <w:kern w:val="0"/>
                <w:sz w:val="24"/>
                <w:szCs w:val="24"/>
              </w:rPr>
              <w:t>万</w:t>
            </w:r>
            <w:r>
              <w:rPr>
                <w:rFonts w:ascii="Times New Roman" w:hAnsi="Times New Roman" w:eastAsia="仿宋_GB2312" w:cs="华文仿宋"/>
                <w:b w:val="0"/>
                <w:bCs w:val="0"/>
                <w:caps w:val="0"/>
                <w:smallCaps w:val="0"/>
                <w:kern w:val="0"/>
                <w:sz w:val="24"/>
                <w:szCs w:val="24"/>
              </w:rPr>
              <w:t>人</w:t>
            </w:r>
            <w:r>
              <w:rPr>
                <w:rFonts w:hint="eastAsia" w:ascii="Times New Roman" w:hAnsi="Times New Roman" w:eastAsia="仿宋_GB2312" w:cs="华文仿宋"/>
                <w:b w:val="0"/>
                <w:bCs w:val="0"/>
                <w:caps w:val="0"/>
                <w:smallCaps w:val="0"/>
                <w:kern w:val="0"/>
                <w:sz w:val="24"/>
                <w:szCs w:val="24"/>
              </w:rPr>
              <w:t>次</w:t>
            </w:r>
            <w:r>
              <w:rPr>
                <w:rFonts w:ascii="Times New Roman" w:hAnsi="Times New Roman" w:eastAsia="仿宋_GB2312" w:cs="华文仿宋"/>
                <w:b w:val="0"/>
                <w:bCs w:val="0"/>
                <w:caps w:val="0"/>
                <w:smallCaps w:val="0"/>
                <w:kern w:val="0"/>
                <w:sz w:val="24"/>
                <w:szCs w:val="24"/>
              </w:rPr>
              <w:t>）</w:t>
            </w:r>
          </w:p>
        </w:tc>
        <w:tc>
          <w:tcPr>
            <w:tcW w:w="1417" w:type="dxa"/>
            <w:tcBorders>
              <w:top w:val="nil"/>
              <w:left w:val="nil"/>
              <w:bottom w:val="single" w:color="auto" w:sz="4" w:space="0"/>
              <w:right w:val="single" w:color="auto" w:sz="4" w:space="0"/>
            </w:tcBorders>
            <w:vAlign w:val="center"/>
          </w:tcPr>
          <w:p>
            <w:pPr>
              <w:snapToGrid w:val="0"/>
              <w:spacing w:line="240" w:lineRule="exact"/>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w:t>
            </w:r>
          </w:p>
        </w:tc>
        <w:tc>
          <w:tcPr>
            <w:tcW w:w="1452" w:type="dxa"/>
            <w:tcBorders>
              <w:top w:val="nil"/>
              <w:left w:val="nil"/>
              <w:bottom w:val="single" w:color="auto" w:sz="4" w:space="0"/>
              <w:right w:val="single" w:color="auto" w:sz="4" w:space="0"/>
            </w:tcBorders>
            <w:vAlign w:val="center"/>
          </w:tcPr>
          <w:p>
            <w:pPr>
              <w:snapToGrid w:val="0"/>
              <w:spacing w:line="240" w:lineRule="exact"/>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[13]</w:t>
            </w:r>
          </w:p>
        </w:tc>
        <w:tc>
          <w:tcPr>
            <w:tcW w:w="958" w:type="dxa"/>
            <w:tcBorders>
              <w:top w:val="nil"/>
              <w:left w:val="nil"/>
              <w:bottom w:val="single" w:color="auto" w:sz="4" w:space="0"/>
              <w:right w:val="single" w:color="auto" w:sz="4" w:space="0"/>
            </w:tcBorders>
            <w:vAlign w:val="center"/>
          </w:tcPr>
          <w:p>
            <w:pPr>
              <w:snapToGrid w:val="0"/>
              <w:spacing w:line="240" w:lineRule="exact"/>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预期性</w:t>
            </w:r>
          </w:p>
        </w:tc>
      </w:tr>
      <w:tr>
        <w:tblPrEx>
          <w:tblCellMar>
            <w:top w:w="0" w:type="dxa"/>
            <w:left w:w="28" w:type="dxa"/>
            <w:bottom w:w="0" w:type="dxa"/>
            <w:right w:w="28" w:type="dxa"/>
          </w:tblCellMar>
        </w:tblPrEx>
        <w:trPr>
          <w:trHeight w:val="519" w:hRule="exact"/>
          <w:jc w:val="center"/>
        </w:trPr>
        <w:tc>
          <w:tcPr>
            <w:tcW w:w="4810" w:type="dxa"/>
            <w:tcBorders>
              <w:top w:val="nil"/>
              <w:left w:val="single" w:color="auto" w:sz="4" w:space="0"/>
              <w:bottom w:val="single" w:color="auto" w:sz="4" w:space="0"/>
              <w:right w:val="single" w:color="auto" w:sz="4" w:space="0"/>
            </w:tcBorders>
            <w:vAlign w:val="center"/>
          </w:tcPr>
          <w:p>
            <w:pPr>
              <w:snapToGrid w:val="0"/>
              <w:spacing w:line="240" w:lineRule="exact"/>
              <w:jc w:val="both"/>
              <w:rPr>
                <w:rFonts w:ascii="Times New Roman" w:hAnsi="Times New Roman" w:cs="华文仿宋"/>
                <w:b w:val="0"/>
                <w:bCs w:val="0"/>
                <w:caps w:val="0"/>
                <w:smallCaps w:val="0"/>
                <w:sz w:val="24"/>
                <w:szCs w:val="24"/>
              </w:rPr>
            </w:pPr>
            <w:r>
              <w:rPr>
                <w:rFonts w:hint="eastAsia" w:ascii="Times New Roman" w:hAnsi="Times New Roman" w:eastAsia="仿宋_GB2312" w:cs="华文仿宋"/>
                <w:b w:val="0"/>
                <w:bCs w:val="0"/>
                <w:caps w:val="0"/>
                <w:smallCaps w:val="0"/>
                <w:kern w:val="0"/>
                <w:sz w:val="24"/>
                <w:szCs w:val="24"/>
              </w:rPr>
              <w:t>14.其中：</w:t>
            </w:r>
            <w:r>
              <w:rPr>
                <w:rFonts w:ascii="Times New Roman" w:hAnsi="Times New Roman" w:eastAsia="仿宋_GB2312" w:cs="华文仿宋"/>
                <w:b w:val="0"/>
                <w:bCs w:val="0"/>
                <w:caps w:val="0"/>
                <w:smallCaps w:val="0"/>
                <w:kern w:val="0"/>
                <w:sz w:val="24"/>
                <w:szCs w:val="24"/>
              </w:rPr>
              <w:t>新增取得</w:t>
            </w:r>
            <w:r>
              <w:rPr>
                <w:rFonts w:hint="eastAsia" w:ascii="Times New Roman" w:hAnsi="Times New Roman" w:eastAsia="仿宋_GB2312" w:cs="华文仿宋"/>
                <w:b w:val="0"/>
                <w:bCs w:val="0"/>
                <w:caps w:val="0"/>
                <w:smallCaps w:val="0"/>
                <w:kern w:val="0"/>
                <w:sz w:val="24"/>
                <w:szCs w:val="24"/>
              </w:rPr>
              <w:t>高级工以上</w:t>
            </w:r>
            <w:r>
              <w:rPr>
                <w:rFonts w:ascii="Times New Roman" w:hAnsi="Times New Roman" w:eastAsia="仿宋_GB2312" w:cs="华文仿宋"/>
                <w:b w:val="0"/>
                <w:bCs w:val="0"/>
                <w:caps w:val="0"/>
                <w:smallCaps w:val="0"/>
                <w:kern w:val="0"/>
                <w:sz w:val="24"/>
                <w:szCs w:val="24"/>
              </w:rPr>
              <w:t>职业资格证书</w:t>
            </w:r>
            <w:r>
              <w:rPr>
                <w:rFonts w:hint="eastAsia" w:ascii="Times New Roman" w:hAnsi="Times New Roman" w:eastAsia="仿宋_GB2312" w:cs="华文仿宋"/>
                <w:b w:val="0"/>
                <w:bCs w:val="0"/>
                <w:caps w:val="0"/>
                <w:smallCaps w:val="0"/>
                <w:kern w:val="0"/>
                <w:sz w:val="24"/>
                <w:szCs w:val="24"/>
              </w:rPr>
              <w:t>或职业技能等级证书</w:t>
            </w:r>
            <w:r>
              <w:rPr>
                <w:rFonts w:ascii="Times New Roman" w:hAnsi="Times New Roman" w:eastAsia="仿宋_GB2312" w:cs="华文仿宋"/>
                <w:b w:val="0"/>
                <w:bCs w:val="0"/>
                <w:caps w:val="0"/>
                <w:smallCaps w:val="0"/>
                <w:kern w:val="0"/>
                <w:sz w:val="24"/>
                <w:szCs w:val="24"/>
              </w:rPr>
              <w:t>人数（</w:t>
            </w:r>
            <w:r>
              <w:rPr>
                <w:rFonts w:hint="eastAsia" w:ascii="Times New Roman" w:hAnsi="Times New Roman" w:eastAsia="仿宋_GB2312" w:cs="华文仿宋"/>
                <w:b w:val="0"/>
                <w:bCs w:val="0"/>
                <w:caps w:val="0"/>
                <w:smallCaps w:val="0"/>
                <w:kern w:val="0"/>
                <w:sz w:val="24"/>
                <w:szCs w:val="24"/>
              </w:rPr>
              <w:t>万</w:t>
            </w:r>
            <w:r>
              <w:rPr>
                <w:rFonts w:ascii="Times New Roman" w:hAnsi="Times New Roman" w:eastAsia="仿宋_GB2312" w:cs="华文仿宋"/>
                <w:b w:val="0"/>
                <w:bCs w:val="0"/>
                <w:caps w:val="0"/>
                <w:smallCaps w:val="0"/>
                <w:kern w:val="0"/>
                <w:sz w:val="24"/>
                <w:szCs w:val="24"/>
              </w:rPr>
              <w:t>人</w:t>
            </w:r>
            <w:r>
              <w:rPr>
                <w:rFonts w:hint="eastAsia" w:ascii="Times New Roman" w:hAnsi="Times New Roman" w:eastAsia="仿宋_GB2312" w:cs="华文仿宋"/>
                <w:b w:val="0"/>
                <w:bCs w:val="0"/>
                <w:caps w:val="0"/>
                <w:smallCaps w:val="0"/>
                <w:kern w:val="0"/>
                <w:sz w:val="24"/>
                <w:szCs w:val="24"/>
              </w:rPr>
              <w:t>次</w:t>
            </w:r>
            <w:r>
              <w:rPr>
                <w:rFonts w:ascii="Times New Roman" w:hAnsi="Times New Roman" w:eastAsia="仿宋_GB2312" w:cs="华文仿宋"/>
                <w:b w:val="0"/>
                <w:bCs w:val="0"/>
                <w:caps w:val="0"/>
                <w:smallCaps w:val="0"/>
                <w:kern w:val="0"/>
                <w:sz w:val="24"/>
                <w:szCs w:val="24"/>
              </w:rPr>
              <w:t>）</w:t>
            </w:r>
          </w:p>
        </w:tc>
        <w:tc>
          <w:tcPr>
            <w:tcW w:w="1417" w:type="dxa"/>
            <w:tcBorders>
              <w:top w:val="nil"/>
              <w:left w:val="nil"/>
              <w:bottom w:val="single" w:color="auto" w:sz="4" w:space="0"/>
              <w:right w:val="single" w:color="auto" w:sz="4" w:space="0"/>
            </w:tcBorders>
            <w:vAlign w:val="center"/>
          </w:tcPr>
          <w:p>
            <w:pPr>
              <w:snapToGrid w:val="0"/>
              <w:spacing w:line="240" w:lineRule="exact"/>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w:t>
            </w:r>
          </w:p>
        </w:tc>
        <w:tc>
          <w:tcPr>
            <w:tcW w:w="1452" w:type="dxa"/>
            <w:tcBorders>
              <w:top w:val="nil"/>
              <w:left w:val="nil"/>
              <w:bottom w:val="single" w:color="auto" w:sz="4" w:space="0"/>
              <w:right w:val="single" w:color="auto" w:sz="4" w:space="0"/>
            </w:tcBorders>
            <w:vAlign w:val="center"/>
          </w:tcPr>
          <w:p>
            <w:pPr>
              <w:snapToGrid w:val="0"/>
              <w:spacing w:line="240" w:lineRule="exact"/>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[0.9]</w:t>
            </w:r>
          </w:p>
        </w:tc>
        <w:tc>
          <w:tcPr>
            <w:tcW w:w="958" w:type="dxa"/>
            <w:tcBorders>
              <w:top w:val="nil"/>
              <w:left w:val="nil"/>
              <w:bottom w:val="single" w:color="auto" w:sz="4" w:space="0"/>
              <w:right w:val="single" w:color="auto" w:sz="4" w:space="0"/>
            </w:tcBorders>
            <w:vAlign w:val="center"/>
          </w:tcPr>
          <w:p>
            <w:pPr>
              <w:snapToGrid w:val="0"/>
              <w:spacing w:line="240" w:lineRule="exact"/>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预期性</w:t>
            </w:r>
          </w:p>
        </w:tc>
      </w:tr>
      <w:tr>
        <w:tblPrEx>
          <w:tblCellMar>
            <w:top w:w="0" w:type="dxa"/>
            <w:left w:w="28" w:type="dxa"/>
            <w:bottom w:w="0" w:type="dxa"/>
            <w:right w:w="28" w:type="dxa"/>
          </w:tblCellMar>
        </w:tblPrEx>
        <w:trPr>
          <w:trHeight w:val="397" w:hRule="exact"/>
          <w:jc w:val="center"/>
        </w:trPr>
        <w:tc>
          <w:tcPr>
            <w:tcW w:w="8637"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12" w:lineRule="auto"/>
              <w:jc w:val="both"/>
              <w:rPr>
                <w:rFonts w:ascii="Times New Roman" w:hAnsi="Times New Roman"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8"/>
                <w:szCs w:val="28"/>
              </w:rPr>
              <w:t>四、劳动关系</w:t>
            </w:r>
          </w:p>
        </w:tc>
      </w:tr>
      <w:tr>
        <w:tblPrEx>
          <w:tblCellMar>
            <w:top w:w="0" w:type="dxa"/>
            <w:left w:w="28" w:type="dxa"/>
            <w:bottom w:w="0" w:type="dxa"/>
            <w:right w:w="28" w:type="dxa"/>
          </w:tblCellMar>
        </w:tblPrEx>
        <w:trPr>
          <w:trHeight w:val="312" w:hRule="exact"/>
          <w:jc w:val="center"/>
        </w:trPr>
        <w:tc>
          <w:tcPr>
            <w:tcW w:w="4810" w:type="dxa"/>
            <w:tcBorders>
              <w:top w:val="single" w:color="auto" w:sz="4" w:space="0"/>
              <w:left w:val="single" w:color="auto" w:sz="4" w:space="0"/>
              <w:bottom w:val="single" w:color="auto" w:sz="4"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15</w:t>
            </w:r>
            <w:r>
              <w:rPr>
                <w:rFonts w:ascii="Times New Roman" w:hAnsi="Times New Roman" w:eastAsia="仿宋_GB2312" w:cs="华文仿宋"/>
                <w:b w:val="0"/>
                <w:bCs w:val="0"/>
                <w:caps w:val="0"/>
                <w:smallCaps w:val="0"/>
                <w:kern w:val="0"/>
                <w:sz w:val="24"/>
                <w:szCs w:val="24"/>
              </w:rPr>
              <w:t>.</w:t>
            </w:r>
            <w:r>
              <w:rPr>
                <w:rFonts w:hint="eastAsia" w:ascii="Times New Roman" w:hAnsi="Times New Roman" w:eastAsia="仿宋_GB2312" w:cs="华文仿宋"/>
                <w:b w:val="0"/>
                <w:bCs w:val="0"/>
                <w:caps w:val="0"/>
                <w:smallCaps w:val="0"/>
                <w:kern w:val="0"/>
                <w:sz w:val="24"/>
                <w:szCs w:val="24"/>
              </w:rPr>
              <w:t>劳动人事争议调解成功率（</w:t>
            </w:r>
            <w:r>
              <w:rPr>
                <w:rFonts w:ascii="Times New Roman" w:hAnsi="Times New Roman" w:eastAsia="仿宋_GB2312" w:cs="华文仿宋"/>
                <w:b w:val="0"/>
                <w:bCs w:val="0"/>
                <w:caps w:val="0"/>
                <w:smallCaps w:val="0"/>
                <w:kern w:val="0"/>
                <w:sz w:val="24"/>
                <w:szCs w:val="24"/>
              </w:rPr>
              <w:t>%</w:t>
            </w:r>
            <w:r>
              <w:rPr>
                <w:rFonts w:hint="eastAsia" w:ascii="Times New Roman" w:hAnsi="Times New Roman" w:eastAsia="仿宋_GB2312" w:cs="华文仿宋"/>
                <w:b w:val="0"/>
                <w:bCs w:val="0"/>
                <w:caps w:val="0"/>
                <w:smallCaps w:val="0"/>
                <w:kern w:val="0"/>
                <w:sz w:val="24"/>
                <w:szCs w:val="24"/>
              </w:rPr>
              <w:t>）</w:t>
            </w:r>
          </w:p>
        </w:tc>
        <w:tc>
          <w:tcPr>
            <w:tcW w:w="1417" w:type="dxa"/>
            <w:tcBorders>
              <w:top w:val="single" w:color="auto" w:sz="4" w:space="0"/>
              <w:left w:val="nil"/>
              <w:bottom w:val="single" w:color="auto" w:sz="4"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68.05</w:t>
            </w:r>
          </w:p>
        </w:tc>
        <w:tc>
          <w:tcPr>
            <w:tcW w:w="1452" w:type="dxa"/>
            <w:tcBorders>
              <w:top w:val="single" w:color="auto" w:sz="4" w:space="0"/>
              <w:left w:val="nil"/>
              <w:bottom w:val="single" w:color="auto" w:sz="4"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ascii="Times New Roman" w:hAnsi="Times New Roman" w:eastAsia="仿宋_GB2312" w:cs="华文仿宋"/>
                <w:b w:val="0"/>
                <w:bCs w:val="0"/>
                <w:caps w:val="0"/>
                <w:smallCaps w:val="0"/>
                <w:kern w:val="0"/>
                <w:sz w:val="24"/>
                <w:szCs w:val="24"/>
              </w:rPr>
              <w:t>＞</w:t>
            </w:r>
            <w:r>
              <w:rPr>
                <w:rFonts w:hint="eastAsia" w:ascii="Times New Roman" w:hAnsi="Times New Roman" w:eastAsia="仿宋_GB2312" w:cs="华文仿宋"/>
                <w:b w:val="0"/>
                <w:bCs w:val="0"/>
                <w:caps w:val="0"/>
                <w:smallCaps w:val="0"/>
                <w:kern w:val="0"/>
                <w:sz w:val="24"/>
                <w:szCs w:val="24"/>
              </w:rPr>
              <w:t>60</w:t>
            </w:r>
          </w:p>
        </w:tc>
        <w:tc>
          <w:tcPr>
            <w:tcW w:w="958" w:type="dxa"/>
            <w:tcBorders>
              <w:top w:val="single" w:color="auto" w:sz="4" w:space="0"/>
              <w:left w:val="nil"/>
              <w:bottom w:val="single" w:color="auto" w:sz="4" w:space="0"/>
              <w:right w:val="single" w:color="auto" w:sz="4" w:space="0"/>
            </w:tcBorders>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预期性</w:t>
            </w:r>
          </w:p>
        </w:tc>
      </w:tr>
      <w:tr>
        <w:tblPrEx>
          <w:tblCellMar>
            <w:top w:w="0" w:type="dxa"/>
            <w:left w:w="28" w:type="dxa"/>
            <w:bottom w:w="0" w:type="dxa"/>
            <w:right w:w="28" w:type="dxa"/>
          </w:tblCellMar>
        </w:tblPrEx>
        <w:trPr>
          <w:trHeight w:val="312" w:hRule="exact"/>
          <w:jc w:val="center"/>
        </w:trPr>
        <w:tc>
          <w:tcPr>
            <w:tcW w:w="4810" w:type="dxa"/>
            <w:tcBorders>
              <w:top w:val="single" w:color="auto" w:sz="4" w:space="0"/>
              <w:left w:val="single" w:color="auto" w:sz="4" w:space="0"/>
              <w:bottom w:val="single" w:color="auto" w:sz="4" w:space="0"/>
              <w:right w:val="single" w:color="auto" w:sz="6"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16</w:t>
            </w:r>
            <w:r>
              <w:rPr>
                <w:rFonts w:ascii="Times New Roman" w:hAnsi="Times New Roman" w:eastAsia="仿宋_GB2312" w:cs="华文仿宋"/>
                <w:b w:val="0"/>
                <w:bCs w:val="0"/>
                <w:caps w:val="0"/>
                <w:smallCaps w:val="0"/>
                <w:kern w:val="0"/>
                <w:sz w:val="24"/>
                <w:szCs w:val="24"/>
              </w:rPr>
              <w:t>.</w:t>
            </w:r>
            <w:r>
              <w:rPr>
                <w:rFonts w:hint="eastAsia" w:ascii="Times New Roman" w:hAnsi="Times New Roman" w:eastAsia="仿宋_GB2312" w:cs="华文仿宋"/>
                <w:b w:val="0"/>
                <w:bCs w:val="0"/>
                <w:caps w:val="0"/>
                <w:smallCaps w:val="0"/>
                <w:kern w:val="0"/>
                <w:sz w:val="24"/>
                <w:szCs w:val="24"/>
              </w:rPr>
              <w:t>劳动人事争议仲裁结案率（</w:t>
            </w:r>
            <w:r>
              <w:rPr>
                <w:rFonts w:ascii="Times New Roman" w:hAnsi="Times New Roman" w:eastAsia="仿宋_GB2312" w:cs="华文仿宋"/>
                <w:b w:val="0"/>
                <w:bCs w:val="0"/>
                <w:caps w:val="0"/>
                <w:smallCaps w:val="0"/>
                <w:kern w:val="0"/>
                <w:sz w:val="24"/>
                <w:szCs w:val="24"/>
              </w:rPr>
              <w:t>%</w:t>
            </w:r>
            <w:r>
              <w:rPr>
                <w:rFonts w:hint="eastAsia" w:ascii="Times New Roman" w:hAnsi="Times New Roman" w:eastAsia="仿宋_GB2312" w:cs="华文仿宋"/>
                <w:b w:val="0"/>
                <w:bCs w:val="0"/>
                <w:caps w:val="0"/>
                <w:smallCaps w:val="0"/>
                <w:kern w:val="0"/>
                <w:sz w:val="24"/>
                <w:szCs w:val="24"/>
              </w:rPr>
              <w:t>）</w:t>
            </w:r>
          </w:p>
        </w:tc>
        <w:tc>
          <w:tcPr>
            <w:tcW w:w="1417" w:type="dxa"/>
            <w:tcBorders>
              <w:top w:val="single" w:color="auto" w:sz="4" w:space="0"/>
              <w:left w:val="single" w:color="auto" w:sz="6" w:space="0"/>
              <w:bottom w:val="single" w:color="auto" w:sz="4" w:space="0"/>
              <w:right w:val="single" w:color="auto" w:sz="6"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97.58</w:t>
            </w:r>
          </w:p>
        </w:tc>
        <w:tc>
          <w:tcPr>
            <w:tcW w:w="1452" w:type="dxa"/>
            <w:tcBorders>
              <w:top w:val="single" w:color="auto" w:sz="4" w:space="0"/>
              <w:left w:val="single" w:color="auto" w:sz="6" w:space="0"/>
              <w:bottom w:val="single" w:color="auto" w:sz="4" w:space="0"/>
              <w:right w:val="single" w:color="auto" w:sz="6"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ascii="Times New Roman" w:hAnsi="Times New Roman" w:eastAsia="仿宋_GB2312" w:cs="华文仿宋"/>
                <w:b w:val="0"/>
                <w:bCs w:val="0"/>
                <w:caps w:val="0"/>
                <w:smallCaps w:val="0"/>
                <w:kern w:val="0"/>
                <w:sz w:val="24"/>
                <w:szCs w:val="24"/>
              </w:rPr>
              <w:t>＞</w:t>
            </w:r>
            <w:r>
              <w:rPr>
                <w:rFonts w:hint="eastAsia" w:ascii="Times New Roman" w:hAnsi="Times New Roman" w:eastAsia="仿宋_GB2312" w:cs="华文仿宋"/>
                <w:b w:val="0"/>
                <w:bCs w:val="0"/>
                <w:caps w:val="0"/>
                <w:smallCaps w:val="0"/>
                <w:kern w:val="0"/>
                <w:sz w:val="24"/>
                <w:szCs w:val="24"/>
              </w:rPr>
              <w:t>90</w:t>
            </w:r>
          </w:p>
        </w:tc>
        <w:tc>
          <w:tcPr>
            <w:tcW w:w="958" w:type="dxa"/>
            <w:tcBorders>
              <w:top w:val="single" w:color="auto" w:sz="4" w:space="0"/>
              <w:left w:val="single" w:color="auto" w:sz="6" w:space="0"/>
              <w:bottom w:val="single" w:color="auto" w:sz="4" w:space="0"/>
              <w:right w:val="single" w:color="auto" w:sz="4" w:space="0"/>
            </w:tcBorders>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预期性</w:t>
            </w:r>
          </w:p>
        </w:tc>
      </w:tr>
      <w:tr>
        <w:tblPrEx>
          <w:tblCellMar>
            <w:top w:w="0" w:type="dxa"/>
            <w:left w:w="28" w:type="dxa"/>
            <w:bottom w:w="0" w:type="dxa"/>
            <w:right w:w="28" w:type="dxa"/>
          </w:tblCellMar>
        </w:tblPrEx>
        <w:trPr>
          <w:trHeight w:val="312" w:hRule="exact"/>
          <w:jc w:val="center"/>
        </w:trPr>
        <w:tc>
          <w:tcPr>
            <w:tcW w:w="4810" w:type="dxa"/>
            <w:tcBorders>
              <w:top w:val="single" w:color="auto" w:sz="4" w:space="0"/>
              <w:left w:val="single" w:color="auto" w:sz="4" w:space="0"/>
              <w:bottom w:val="single" w:color="auto" w:sz="4" w:space="0"/>
              <w:right w:val="single" w:color="auto" w:sz="6"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17</w:t>
            </w:r>
            <w:r>
              <w:rPr>
                <w:rFonts w:ascii="Times New Roman" w:hAnsi="Times New Roman" w:eastAsia="仿宋_GB2312" w:cs="华文仿宋"/>
                <w:b w:val="0"/>
                <w:bCs w:val="0"/>
                <w:caps w:val="0"/>
                <w:smallCaps w:val="0"/>
                <w:kern w:val="0"/>
                <w:sz w:val="24"/>
                <w:szCs w:val="24"/>
              </w:rPr>
              <w:t>.</w:t>
            </w:r>
            <w:r>
              <w:rPr>
                <w:rFonts w:hint="eastAsia" w:ascii="Times New Roman" w:hAnsi="Times New Roman" w:eastAsia="仿宋_GB2312" w:cs="华文仿宋"/>
                <w:b w:val="0"/>
                <w:bCs w:val="0"/>
                <w:caps w:val="0"/>
                <w:smallCaps w:val="0"/>
                <w:kern w:val="0"/>
                <w:sz w:val="24"/>
                <w:szCs w:val="24"/>
              </w:rPr>
              <w:t>劳动保障</w:t>
            </w:r>
            <w:r>
              <w:rPr>
                <w:rFonts w:ascii="Times New Roman" w:hAnsi="Times New Roman" w:eastAsia="仿宋_GB2312" w:cs="华文仿宋"/>
                <w:b w:val="0"/>
                <w:bCs w:val="0"/>
                <w:caps w:val="0"/>
                <w:smallCaps w:val="0"/>
                <w:kern w:val="0"/>
                <w:sz w:val="24"/>
                <w:szCs w:val="24"/>
              </w:rPr>
              <w:t>监察举报投诉案件结案率</w:t>
            </w:r>
            <w:r>
              <w:rPr>
                <w:rFonts w:hint="eastAsia" w:ascii="Times New Roman" w:hAnsi="Times New Roman" w:eastAsia="仿宋_GB2312" w:cs="华文仿宋"/>
                <w:b w:val="0"/>
                <w:bCs w:val="0"/>
                <w:caps w:val="0"/>
                <w:smallCaps w:val="0"/>
                <w:kern w:val="0"/>
                <w:sz w:val="24"/>
                <w:szCs w:val="24"/>
              </w:rPr>
              <w:t>（%）</w:t>
            </w:r>
          </w:p>
        </w:tc>
        <w:tc>
          <w:tcPr>
            <w:tcW w:w="1417" w:type="dxa"/>
            <w:tcBorders>
              <w:top w:val="single" w:color="auto" w:sz="4" w:space="0"/>
              <w:left w:val="single" w:color="auto" w:sz="6" w:space="0"/>
              <w:bottom w:val="single" w:color="auto" w:sz="4" w:space="0"/>
              <w:right w:val="single" w:color="auto" w:sz="6"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100</w:t>
            </w:r>
          </w:p>
        </w:tc>
        <w:tc>
          <w:tcPr>
            <w:tcW w:w="1452" w:type="dxa"/>
            <w:tcBorders>
              <w:top w:val="single" w:color="auto" w:sz="4" w:space="0"/>
              <w:left w:val="single" w:color="auto" w:sz="6" w:space="0"/>
              <w:bottom w:val="single" w:color="auto" w:sz="4" w:space="0"/>
              <w:right w:val="single" w:color="auto" w:sz="6"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≥96</w:t>
            </w:r>
          </w:p>
        </w:tc>
        <w:tc>
          <w:tcPr>
            <w:tcW w:w="958" w:type="dxa"/>
            <w:tcBorders>
              <w:top w:val="single" w:color="auto" w:sz="4" w:space="0"/>
              <w:left w:val="single" w:color="auto" w:sz="6" w:space="0"/>
              <w:bottom w:val="single" w:color="auto" w:sz="4" w:space="0"/>
              <w:right w:val="single" w:color="auto" w:sz="4" w:space="0"/>
            </w:tcBorders>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预期性</w:t>
            </w:r>
          </w:p>
        </w:tc>
      </w:tr>
      <w:tr>
        <w:tblPrEx>
          <w:tblCellMar>
            <w:top w:w="0" w:type="dxa"/>
            <w:left w:w="28" w:type="dxa"/>
            <w:bottom w:w="0" w:type="dxa"/>
            <w:right w:w="28" w:type="dxa"/>
          </w:tblCellMar>
        </w:tblPrEx>
        <w:trPr>
          <w:trHeight w:val="397" w:hRule="exact"/>
          <w:jc w:val="center"/>
        </w:trPr>
        <w:tc>
          <w:tcPr>
            <w:tcW w:w="8637"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12" w:lineRule="auto"/>
              <w:jc w:val="both"/>
              <w:rPr>
                <w:rFonts w:ascii="Times New Roman" w:hAnsi="Times New Roman"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8"/>
                <w:szCs w:val="28"/>
              </w:rPr>
              <w:t>五、公共服务</w:t>
            </w:r>
          </w:p>
        </w:tc>
      </w:tr>
      <w:tr>
        <w:tblPrEx>
          <w:tblCellMar>
            <w:top w:w="0" w:type="dxa"/>
            <w:left w:w="28" w:type="dxa"/>
            <w:bottom w:w="0" w:type="dxa"/>
            <w:right w:w="28" w:type="dxa"/>
          </w:tblCellMar>
        </w:tblPrEx>
        <w:trPr>
          <w:trHeight w:val="312" w:hRule="exact"/>
          <w:jc w:val="center"/>
        </w:trPr>
        <w:tc>
          <w:tcPr>
            <w:tcW w:w="4810" w:type="dxa"/>
            <w:tcBorders>
              <w:top w:val="single" w:color="auto" w:sz="4" w:space="0"/>
              <w:left w:val="single" w:color="auto" w:sz="4" w:space="0"/>
              <w:bottom w:val="single" w:color="auto" w:sz="4" w:space="0"/>
              <w:right w:val="single" w:color="auto" w:sz="6"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18</w:t>
            </w:r>
            <w:r>
              <w:rPr>
                <w:rFonts w:ascii="Times New Roman" w:hAnsi="Times New Roman" w:eastAsia="仿宋_GB2312" w:cs="华文仿宋"/>
                <w:b w:val="0"/>
                <w:bCs w:val="0"/>
                <w:caps w:val="0"/>
                <w:smallCaps w:val="0"/>
                <w:kern w:val="0"/>
                <w:sz w:val="24"/>
                <w:szCs w:val="24"/>
              </w:rPr>
              <w:t>.</w:t>
            </w:r>
            <w:r>
              <w:rPr>
                <w:rFonts w:hint="eastAsia" w:ascii="Times New Roman" w:hAnsi="Times New Roman" w:eastAsia="仿宋_GB2312" w:cs="华文仿宋"/>
                <w:b w:val="0"/>
                <w:bCs w:val="0"/>
                <w:caps w:val="0"/>
                <w:smallCaps w:val="0"/>
                <w:kern w:val="0"/>
                <w:sz w:val="24"/>
                <w:szCs w:val="24"/>
              </w:rPr>
              <w:t>社会保障卡持卡人数（万人）</w:t>
            </w:r>
          </w:p>
        </w:tc>
        <w:tc>
          <w:tcPr>
            <w:tcW w:w="1417" w:type="dxa"/>
            <w:tcBorders>
              <w:top w:val="single" w:color="auto" w:sz="4" w:space="0"/>
              <w:left w:val="single" w:color="auto" w:sz="6" w:space="0"/>
              <w:bottom w:val="single" w:color="auto" w:sz="4" w:space="0"/>
              <w:right w:val="single" w:color="auto" w:sz="6"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377.92</w:t>
            </w:r>
          </w:p>
        </w:tc>
        <w:tc>
          <w:tcPr>
            <w:tcW w:w="1452" w:type="dxa"/>
            <w:tcBorders>
              <w:top w:val="single" w:color="auto" w:sz="4" w:space="0"/>
              <w:left w:val="single" w:color="auto" w:sz="6" w:space="0"/>
              <w:bottom w:val="single" w:color="auto" w:sz="4" w:space="0"/>
              <w:right w:val="single" w:color="auto" w:sz="6"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ascii="Times New Roman" w:hAnsi="Times New Roman" w:eastAsia="仿宋_GB2312" w:cs="华文仿宋"/>
                <w:b w:val="0"/>
                <w:bCs w:val="0"/>
                <w:caps w:val="0"/>
                <w:smallCaps w:val="0"/>
                <w:kern w:val="0"/>
                <w:sz w:val="24"/>
                <w:szCs w:val="24"/>
              </w:rPr>
              <w:t>＞</w:t>
            </w:r>
            <w:r>
              <w:rPr>
                <w:rFonts w:hint="eastAsia" w:ascii="Times New Roman" w:hAnsi="Times New Roman" w:eastAsia="仿宋_GB2312" w:cs="华文仿宋"/>
                <w:b w:val="0"/>
                <w:bCs w:val="0"/>
                <w:caps w:val="0"/>
                <w:smallCaps w:val="0"/>
                <w:kern w:val="0"/>
                <w:sz w:val="24"/>
                <w:szCs w:val="24"/>
              </w:rPr>
              <w:t>395</w:t>
            </w:r>
          </w:p>
        </w:tc>
        <w:tc>
          <w:tcPr>
            <w:tcW w:w="958" w:type="dxa"/>
            <w:tcBorders>
              <w:top w:val="single" w:color="auto" w:sz="4" w:space="0"/>
              <w:left w:val="single" w:color="auto" w:sz="6" w:space="0"/>
              <w:bottom w:val="single" w:color="auto" w:sz="4" w:space="0"/>
              <w:right w:val="single" w:color="auto" w:sz="4" w:space="0"/>
            </w:tcBorders>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预期性</w:t>
            </w:r>
          </w:p>
        </w:tc>
      </w:tr>
      <w:tr>
        <w:tblPrEx>
          <w:tblCellMar>
            <w:top w:w="0" w:type="dxa"/>
            <w:left w:w="28" w:type="dxa"/>
            <w:bottom w:w="0" w:type="dxa"/>
            <w:right w:w="28" w:type="dxa"/>
          </w:tblCellMar>
        </w:tblPrEx>
        <w:trPr>
          <w:trHeight w:val="312" w:hRule="exact"/>
          <w:jc w:val="center"/>
        </w:trPr>
        <w:tc>
          <w:tcPr>
            <w:tcW w:w="4810" w:type="dxa"/>
            <w:tcBorders>
              <w:top w:val="single" w:color="auto" w:sz="4" w:space="0"/>
              <w:left w:val="single" w:color="auto" w:sz="4" w:space="0"/>
              <w:bottom w:val="single" w:color="auto" w:sz="4" w:space="0"/>
              <w:right w:val="single" w:color="auto" w:sz="6"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19.其中：申领电子社保卡人口覆盖率(%)</w:t>
            </w:r>
          </w:p>
        </w:tc>
        <w:tc>
          <w:tcPr>
            <w:tcW w:w="1417" w:type="dxa"/>
            <w:tcBorders>
              <w:top w:val="single" w:color="auto" w:sz="4" w:space="0"/>
              <w:left w:val="single" w:color="auto" w:sz="6" w:space="0"/>
              <w:bottom w:val="single" w:color="auto" w:sz="4" w:space="0"/>
              <w:right w:val="single" w:color="auto" w:sz="6"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w:t>
            </w:r>
          </w:p>
        </w:tc>
        <w:tc>
          <w:tcPr>
            <w:tcW w:w="1452" w:type="dxa"/>
            <w:tcBorders>
              <w:top w:val="single" w:color="auto" w:sz="4" w:space="0"/>
              <w:left w:val="single" w:color="auto" w:sz="6" w:space="0"/>
              <w:bottom w:val="single" w:color="auto" w:sz="4" w:space="0"/>
              <w:right w:val="single" w:color="auto" w:sz="6"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ascii="Times New Roman" w:hAnsi="Times New Roman" w:eastAsia="仿宋_GB2312" w:cs="华文仿宋"/>
                <w:b w:val="0"/>
                <w:bCs w:val="0"/>
                <w:caps w:val="0"/>
                <w:smallCaps w:val="0"/>
                <w:kern w:val="0"/>
                <w:sz w:val="24"/>
                <w:szCs w:val="24"/>
              </w:rPr>
              <w:t>＞</w:t>
            </w:r>
            <w:r>
              <w:rPr>
                <w:rFonts w:hint="eastAsia" w:ascii="Times New Roman" w:hAnsi="Times New Roman" w:eastAsia="仿宋_GB2312" w:cs="华文仿宋"/>
                <w:b w:val="0"/>
                <w:bCs w:val="0"/>
                <w:caps w:val="0"/>
                <w:smallCaps w:val="0"/>
                <w:kern w:val="0"/>
                <w:sz w:val="24"/>
                <w:szCs w:val="24"/>
              </w:rPr>
              <w:t>67</w:t>
            </w:r>
          </w:p>
        </w:tc>
        <w:tc>
          <w:tcPr>
            <w:tcW w:w="958" w:type="dxa"/>
            <w:tcBorders>
              <w:top w:val="single" w:color="auto" w:sz="4" w:space="0"/>
              <w:left w:val="single" w:color="auto" w:sz="6" w:space="0"/>
              <w:bottom w:val="single" w:color="auto" w:sz="4" w:space="0"/>
              <w:right w:val="single" w:color="auto" w:sz="4" w:space="0"/>
            </w:tcBorders>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预期性</w:t>
            </w:r>
          </w:p>
        </w:tc>
      </w:tr>
      <w:tr>
        <w:tblPrEx>
          <w:tblCellMar>
            <w:top w:w="0" w:type="dxa"/>
            <w:left w:w="28" w:type="dxa"/>
            <w:bottom w:w="0" w:type="dxa"/>
            <w:right w:w="28" w:type="dxa"/>
          </w:tblCellMar>
        </w:tblPrEx>
        <w:trPr>
          <w:trHeight w:val="312" w:hRule="exact"/>
          <w:jc w:val="center"/>
        </w:trPr>
        <w:tc>
          <w:tcPr>
            <w:tcW w:w="8637" w:type="dxa"/>
            <w:gridSpan w:val="4"/>
            <w:tcBorders>
              <w:top w:val="single" w:color="auto" w:sz="4" w:space="0"/>
              <w:left w:val="single" w:color="auto" w:sz="4" w:space="0"/>
              <w:bottom w:val="single" w:color="auto" w:sz="6" w:space="0"/>
              <w:right w:val="single" w:color="auto" w:sz="4" w:space="0"/>
            </w:tcBorders>
            <w:vAlign w:val="center"/>
          </w:tcPr>
          <w:p>
            <w:pPr>
              <w:snapToGrid w:val="0"/>
              <w:spacing w:line="312" w:lineRule="auto"/>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注：[]内为五年</w:t>
            </w:r>
            <w:r>
              <w:rPr>
                <w:rFonts w:hint="eastAsia" w:ascii="Times New Roman" w:hAnsi="Times New Roman" w:eastAsia="仿宋_GB2312" w:cs="华文仿宋"/>
                <w:b w:val="0"/>
                <w:bCs w:val="0"/>
                <w:caps w:val="0"/>
                <w:smallCaps w:val="0"/>
                <w:kern w:val="0"/>
                <w:sz w:val="24"/>
                <w:szCs w:val="24"/>
                <w:lang w:eastAsia="zh-CN"/>
              </w:rPr>
              <w:t>累计</w:t>
            </w:r>
            <w:r>
              <w:rPr>
                <w:rFonts w:hint="eastAsia" w:ascii="Times New Roman" w:hAnsi="Times New Roman" w:eastAsia="仿宋_GB2312" w:cs="华文仿宋"/>
                <w:b w:val="0"/>
                <w:bCs w:val="0"/>
                <w:caps w:val="0"/>
                <w:smallCaps w:val="0"/>
                <w:kern w:val="0"/>
                <w:sz w:val="24"/>
                <w:szCs w:val="24"/>
              </w:rPr>
              <w:t>数。</w:t>
            </w:r>
          </w:p>
        </w:tc>
      </w:tr>
    </w:tbl>
    <w:p>
      <w:pPr>
        <w:pStyle w:val="3"/>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caps w:val="0"/>
          <w:smallCaps w:val="0"/>
          <w:sz w:val="32"/>
          <w:szCs w:val="32"/>
        </w:rPr>
      </w:pPr>
      <w:bookmarkStart w:id="77" w:name="_Toc4888"/>
      <w:bookmarkStart w:id="78" w:name="_Toc1347429457_WPSOffice_Level1"/>
      <w:bookmarkStart w:id="79" w:name="_Toc457384240"/>
      <w:r>
        <w:rPr>
          <w:rFonts w:hint="eastAsia" w:ascii="黑体" w:hAnsi="黑体" w:eastAsia="黑体" w:cs="黑体"/>
          <w:b w:val="0"/>
          <w:bCs w:val="0"/>
          <w:caps w:val="0"/>
          <w:smallCaps w:val="0"/>
          <w:sz w:val="32"/>
          <w:szCs w:val="32"/>
        </w:rPr>
        <w:t>第二章 推动实现更加充分更高质量就业</w:t>
      </w:r>
      <w:bookmarkEnd w:id="77"/>
      <w:bookmarkEnd w:id="78"/>
    </w:p>
    <w:p>
      <w:pPr>
        <w:pStyle w:val="29"/>
        <w:pageBreakBefore w:val="0"/>
        <w:widowControl w:val="0"/>
        <w:kinsoku/>
        <w:wordWrap/>
        <w:overflowPunct/>
        <w:topLinePunct w:val="0"/>
        <w:autoSpaceDE/>
        <w:autoSpaceDN/>
        <w:bidi w:val="0"/>
        <w:adjustRightInd/>
        <w:snapToGrid/>
        <w:spacing w:line="540" w:lineRule="exact"/>
        <w:ind w:firstLine="640"/>
        <w:jc w:val="both"/>
        <w:textAlignment w:val="auto"/>
        <w:rPr>
          <w:rFonts w:ascii="Times New Roman" w:hAnsi="Times New Roman" w:eastAsia="仿宋_GB2312" w:cs="华文仿宋"/>
          <w:b w:val="0"/>
          <w:bCs w:val="0"/>
          <w:caps w:val="0"/>
          <w:smallCaps w:val="0"/>
          <w:sz w:val="32"/>
          <w:szCs w:val="32"/>
          <w:lang w:eastAsia="zh-CN"/>
        </w:rPr>
      </w:pPr>
      <w:bookmarkStart w:id="80" w:name="_Toc457384234"/>
      <w:bookmarkStart w:id="81" w:name="_Toc418586118"/>
      <w:bookmarkStart w:id="82" w:name="_Toc418589478"/>
      <w:bookmarkStart w:id="83" w:name="_Toc418587279"/>
      <w:r>
        <w:rPr>
          <w:rFonts w:hint="eastAsia" w:ascii="Times New Roman" w:hAnsi="Times New Roman" w:eastAsia="仿宋_GB2312" w:cs="华文仿宋"/>
          <w:b w:val="0"/>
          <w:bCs w:val="0"/>
          <w:caps w:val="0"/>
          <w:smallCaps w:val="0"/>
          <w:sz w:val="32"/>
          <w:szCs w:val="32"/>
          <w:lang w:eastAsia="zh-CN"/>
        </w:rPr>
        <w:t>坚持就业优先战略，推进产业就业协同，实施更加积极的就业政策，推动城乡公共就业服务均等化发展，全面形成统一规范的人力资源市场，优化就业培训体制机制，实现更充分更高质量就业。</w:t>
      </w:r>
    </w:p>
    <w:p>
      <w:pPr>
        <w:pStyle w:val="4"/>
        <w:pageBreakBefore w:val="0"/>
        <w:widowControl w:val="0"/>
        <w:kinsoku/>
        <w:wordWrap/>
        <w:overflowPunct/>
        <w:topLinePunct w:val="0"/>
        <w:autoSpaceDE/>
        <w:autoSpaceDN/>
        <w:bidi w:val="0"/>
        <w:adjustRightInd/>
        <w:snapToGrid/>
        <w:spacing w:line="540" w:lineRule="exact"/>
        <w:jc w:val="center"/>
        <w:textAlignment w:val="auto"/>
        <w:rPr>
          <w:rStyle w:val="32"/>
          <w:rFonts w:hint="eastAsia" w:ascii="黑体" w:hAnsi="黑体" w:eastAsia="黑体" w:cs="黑体"/>
          <w:b w:val="0"/>
          <w:bCs w:val="0"/>
          <w:caps w:val="0"/>
          <w:smallCaps w:val="0"/>
        </w:rPr>
      </w:pPr>
      <w:bookmarkStart w:id="84" w:name="_Toc62807994"/>
      <w:bookmarkStart w:id="85" w:name="_Toc62808537"/>
      <w:bookmarkStart w:id="86" w:name="_Toc62807849"/>
      <w:bookmarkStart w:id="87" w:name="_Toc62808315"/>
      <w:bookmarkStart w:id="88" w:name="_Toc62808405"/>
      <w:bookmarkStart w:id="89" w:name="_Toc75903644_WPSOffice_Level2"/>
      <w:bookmarkStart w:id="90" w:name="_Toc32527"/>
      <w:bookmarkStart w:id="91" w:name="_Toc74652408"/>
      <w:r>
        <w:rPr>
          <w:rFonts w:hint="eastAsia" w:ascii="黑体" w:hAnsi="黑体" w:eastAsia="黑体" w:cs="黑体"/>
          <w:b w:val="0"/>
          <w:bCs w:val="0"/>
          <w:caps w:val="0"/>
          <w:smallCaps w:val="0"/>
        </w:rPr>
        <w:t xml:space="preserve">第一节 </w:t>
      </w:r>
      <w:bookmarkEnd w:id="80"/>
      <w:bookmarkEnd w:id="81"/>
      <w:bookmarkEnd w:id="82"/>
      <w:bookmarkEnd w:id="83"/>
      <w:bookmarkEnd w:id="84"/>
      <w:bookmarkEnd w:id="85"/>
      <w:bookmarkEnd w:id="86"/>
      <w:bookmarkEnd w:id="87"/>
      <w:bookmarkEnd w:id="88"/>
      <w:r>
        <w:rPr>
          <w:rFonts w:hint="eastAsia" w:ascii="黑体" w:hAnsi="黑体" w:eastAsia="黑体" w:cs="黑体"/>
          <w:b w:val="0"/>
          <w:bCs w:val="0"/>
          <w:caps w:val="0"/>
          <w:smallCaps w:val="0"/>
        </w:rPr>
        <w:t>强化就业优先政策</w:t>
      </w:r>
      <w:bookmarkEnd w:id="89"/>
      <w:bookmarkEnd w:id="90"/>
      <w:bookmarkEnd w:id="91"/>
    </w:p>
    <w:p>
      <w:pPr>
        <w:pStyle w:val="29"/>
        <w:pageBreakBefore w:val="0"/>
        <w:widowControl w:val="0"/>
        <w:kinsoku/>
        <w:wordWrap/>
        <w:overflowPunct/>
        <w:topLinePunct w:val="0"/>
        <w:autoSpaceDE/>
        <w:autoSpaceDN/>
        <w:bidi w:val="0"/>
        <w:adjustRightInd/>
        <w:snapToGrid/>
        <w:spacing w:line="540" w:lineRule="exact"/>
        <w:ind w:firstLine="640"/>
        <w:jc w:val="both"/>
        <w:textAlignment w:val="auto"/>
        <w:rPr>
          <w:rFonts w:ascii="Times New Roman" w:hAnsi="Times New Roman" w:eastAsia="仿宋_GB2312" w:cs="华文仿宋"/>
          <w:b w:val="0"/>
          <w:bCs w:val="0"/>
          <w:caps w:val="0"/>
          <w:smallCaps w:val="0"/>
          <w:sz w:val="32"/>
          <w:szCs w:val="32"/>
          <w:lang w:eastAsia="zh-CN"/>
        </w:rPr>
      </w:pPr>
      <w:r>
        <w:rPr>
          <w:rFonts w:hint="eastAsia" w:ascii="Times New Roman" w:hAnsi="Times New Roman" w:eastAsia="仿宋_GB2312" w:cs="华文仿宋"/>
          <w:b w:val="0"/>
          <w:bCs w:val="0"/>
          <w:caps w:val="0"/>
          <w:smallCaps w:val="0"/>
          <w:sz w:val="32"/>
          <w:szCs w:val="32"/>
          <w:lang w:val="zh-CN" w:eastAsia="zh-CN"/>
        </w:rPr>
        <w:t>坚持经济发展就业优先导向，</w:t>
      </w:r>
      <w:r>
        <w:rPr>
          <w:rFonts w:hint="eastAsia" w:ascii="Times New Roman" w:hAnsi="Times New Roman" w:eastAsia="仿宋_GB2312" w:cs="华文仿宋"/>
          <w:b w:val="0"/>
          <w:bCs w:val="0"/>
          <w:caps w:val="0"/>
          <w:smallCaps w:val="0"/>
          <w:sz w:val="32"/>
          <w:szCs w:val="32"/>
          <w:lang w:eastAsia="zh-CN"/>
        </w:rPr>
        <w:t>提高经济发展对就业的拉动力，</w:t>
      </w:r>
      <w:r>
        <w:rPr>
          <w:rFonts w:hint="eastAsia" w:ascii="Times New Roman" w:hAnsi="Times New Roman" w:eastAsia="仿宋_GB2312" w:cs="华文仿宋"/>
          <w:b w:val="0"/>
          <w:bCs w:val="0"/>
          <w:caps w:val="0"/>
          <w:smallCaps w:val="0"/>
          <w:sz w:val="32"/>
          <w:szCs w:val="32"/>
          <w:lang w:val="zh-CN" w:eastAsia="zh-CN"/>
        </w:rPr>
        <w:t>将更加充分更高质量就业作为经济社会发展的优先目标，</w:t>
      </w:r>
      <w:r>
        <w:rPr>
          <w:rFonts w:hint="eastAsia" w:ascii="Times New Roman" w:hAnsi="Times New Roman" w:eastAsia="仿宋_GB2312" w:cs="华文仿宋"/>
          <w:b w:val="0"/>
          <w:bCs w:val="0"/>
          <w:caps w:val="0"/>
          <w:smallCaps w:val="0"/>
          <w:sz w:val="32"/>
          <w:szCs w:val="32"/>
          <w:lang w:eastAsia="zh-CN"/>
        </w:rPr>
        <w:t>注重各项经济政策与就业政策的衔接配套、协调联动，实现经济发展与扩大就业良性互动。增强产业吸纳就业协同能力，扩大现代服务业吸纳就业能力。依托工业发展基础，鼓励发展专业化的生产性服务业。</w:t>
      </w:r>
      <w:r>
        <w:rPr>
          <w:rFonts w:hint="eastAsia" w:ascii="Times New Roman" w:hAnsi="Times New Roman" w:eastAsia="仿宋_GB2312" w:cs="华文仿宋"/>
          <w:b w:val="0"/>
          <w:bCs w:val="0"/>
          <w:caps w:val="0"/>
          <w:smallCaps w:val="0"/>
          <w:sz w:val="32"/>
          <w:szCs w:val="32"/>
          <w:lang w:val="zh-CN" w:eastAsia="zh-CN"/>
        </w:rPr>
        <w:t>支持中小微企业和劳动密集型企业发展，支持灵活就业和新就业形态，引导劳动力要素合理有序畅通流动。</w:t>
      </w:r>
      <w:r>
        <w:rPr>
          <w:rFonts w:hint="eastAsia" w:ascii="Times New Roman" w:hAnsi="Times New Roman" w:eastAsia="仿宋_GB2312" w:cs="华文仿宋"/>
          <w:b w:val="0"/>
          <w:bCs w:val="0"/>
          <w:caps w:val="0"/>
          <w:smallCaps w:val="0"/>
          <w:sz w:val="32"/>
          <w:szCs w:val="32"/>
          <w:lang w:eastAsia="zh-CN"/>
        </w:rPr>
        <w:t>多措并举确保少数民族群众平等就业。以家政服务、养老服务、社区照料服务、病患陪护服务等家庭服务业态及体育运动、食品、旅游、文创等服务业态为重点，发挥政策引导效应，拓展就业渠道。推进“互联网+公共就业服务”，实现互联网与服务业各领域深度融合，加快培育一批具有鲜明特色和较强竞争力的新技术、新模式、新业态产业。建立健全覆盖全市的就业信息监测、失业统计报告、失业监测预警等制度体系，做好就业需求预测和服务。</w:t>
      </w:r>
      <w:r>
        <w:rPr>
          <w:rFonts w:hint="eastAsia" w:ascii="Times New Roman" w:hAnsi="Times New Roman" w:eastAsia="仿宋_GB2312" w:cs="华文仿宋"/>
          <w:b w:val="0"/>
          <w:bCs w:val="0"/>
          <w:caps w:val="0"/>
          <w:smallCaps w:val="0"/>
          <w:sz w:val="32"/>
          <w:szCs w:val="32"/>
          <w:lang w:val="zh-CN" w:eastAsia="zh-CN"/>
        </w:rPr>
        <w:t>建立健全县级以上政府部门就业工作组织领导机制，优化完善重大风险合纵连横的协同应对机制，强化落实就业工作目标责任制、督查考核机制。</w:t>
      </w:r>
    </w:p>
    <w:p>
      <w:pPr>
        <w:pStyle w:val="4"/>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caps w:val="0"/>
          <w:smallCaps w:val="0"/>
        </w:rPr>
      </w:pPr>
      <w:bookmarkStart w:id="92" w:name="_Toc62808318"/>
      <w:bookmarkStart w:id="93" w:name="_Toc74652409"/>
      <w:bookmarkStart w:id="94" w:name="_Toc9239"/>
      <w:bookmarkStart w:id="95" w:name="_Toc480665606_WPSOffice_Level2"/>
      <w:bookmarkStart w:id="96" w:name="_Toc62807852"/>
      <w:bookmarkStart w:id="97" w:name="_Toc62807997"/>
      <w:bookmarkStart w:id="98" w:name="_Toc62808408"/>
      <w:bookmarkStart w:id="99" w:name="_Toc62808540"/>
      <w:r>
        <w:rPr>
          <w:rFonts w:hint="eastAsia" w:ascii="黑体" w:hAnsi="黑体" w:eastAsia="黑体" w:cs="黑体"/>
          <w:b w:val="0"/>
          <w:bCs w:val="0"/>
          <w:caps w:val="0"/>
          <w:smallCaps w:val="0"/>
        </w:rPr>
        <w:t>第二节 促进重点群体就业</w:t>
      </w:r>
      <w:bookmarkEnd w:id="92"/>
      <w:bookmarkEnd w:id="93"/>
      <w:bookmarkEnd w:id="94"/>
      <w:bookmarkEnd w:id="95"/>
      <w:bookmarkEnd w:id="96"/>
      <w:bookmarkEnd w:id="97"/>
      <w:bookmarkEnd w:id="98"/>
      <w:bookmarkEnd w:id="99"/>
    </w:p>
    <w:p>
      <w:pPr>
        <w:pStyle w:val="29"/>
        <w:pageBreakBefore w:val="0"/>
        <w:widowControl w:val="0"/>
        <w:kinsoku/>
        <w:wordWrap/>
        <w:overflowPunct/>
        <w:topLinePunct w:val="0"/>
        <w:autoSpaceDE/>
        <w:autoSpaceDN/>
        <w:bidi w:val="0"/>
        <w:adjustRightInd/>
        <w:snapToGrid/>
        <w:spacing w:line="540" w:lineRule="exact"/>
        <w:ind w:firstLine="640"/>
        <w:jc w:val="both"/>
        <w:textAlignment w:val="auto"/>
        <w:rPr>
          <w:rFonts w:ascii="Times New Roman" w:hAnsi="Times New Roman" w:eastAsia="仿宋_GB2312" w:cs="华文仿宋"/>
          <w:b w:val="0"/>
          <w:bCs w:val="0"/>
          <w:caps w:val="0"/>
          <w:smallCaps w:val="0"/>
          <w:sz w:val="32"/>
          <w:szCs w:val="32"/>
          <w:lang w:eastAsia="zh-CN"/>
        </w:rPr>
      </w:pPr>
      <w:r>
        <w:rPr>
          <w:rFonts w:hint="eastAsia" w:ascii="Times New Roman" w:hAnsi="Times New Roman" w:eastAsia="仿宋_GB2312" w:cs="华文仿宋"/>
          <w:b w:val="0"/>
          <w:bCs w:val="0"/>
          <w:caps w:val="0"/>
          <w:smallCaps w:val="0"/>
          <w:sz w:val="32"/>
          <w:szCs w:val="32"/>
          <w:lang w:eastAsia="zh-CN"/>
        </w:rPr>
        <w:t>继续把高校毕业生就业放在就业工作首位</w:t>
      </w:r>
      <w:r>
        <w:rPr>
          <w:rFonts w:hint="eastAsia" w:ascii="Times New Roman" w:hAnsi="Times New Roman" w:eastAsia="仿宋_GB2312" w:cs="华文仿宋"/>
          <w:b w:val="0"/>
          <w:bCs w:val="0"/>
          <w:caps w:val="0"/>
          <w:smallCaps w:val="0"/>
          <w:spacing w:val="9"/>
          <w:sz w:val="32"/>
          <w:szCs w:val="32"/>
          <w:shd w:val="clear" w:color="auto" w:fill="FFFFFF"/>
          <w:lang w:eastAsia="zh-CN"/>
        </w:rPr>
        <w:t>。健全毕业生信息共享机制，加强就业市场供需衔</w:t>
      </w:r>
      <w:r>
        <w:rPr>
          <w:rFonts w:hint="eastAsia" w:ascii="Times New Roman" w:hAnsi="Times New Roman" w:eastAsia="仿宋_GB2312" w:cs="华文仿宋"/>
          <w:b w:val="0"/>
          <w:bCs w:val="0"/>
          <w:caps w:val="0"/>
          <w:smallCaps w:val="0"/>
          <w:sz w:val="32"/>
          <w:szCs w:val="32"/>
          <w:lang w:eastAsia="zh-CN"/>
        </w:rPr>
        <w:t>接和精准帮扶。实施高校毕业生就业创业促进计划，开展高校毕业生“进校园、进社区、进园区、进基地、进市场”就业创业服务活动。鼓励高校毕业生到县乡基层和企事业单位就业。持续开展青年就业见习计划，加大对长期失业青年、就业困难毕业生的就业帮扶力度。</w:t>
      </w:r>
      <w:bookmarkStart w:id="100" w:name="_Toc457384238"/>
    </w:p>
    <w:p>
      <w:pPr>
        <w:pStyle w:val="29"/>
        <w:pageBreakBefore w:val="0"/>
        <w:widowControl w:val="0"/>
        <w:kinsoku/>
        <w:wordWrap/>
        <w:overflowPunct/>
        <w:topLinePunct w:val="0"/>
        <w:autoSpaceDE/>
        <w:autoSpaceDN/>
        <w:bidi w:val="0"/>
        <w:adjustRightInd/>
        <w:snapToGrid/>
        <w:spacing w:line="540" w:lineRule="exact"/>
        <w:ind w:firstLine="640"/>
        <w:jc w:val="both"/>
        <w:textAlignment w:val="auto"/>
        <w:rPr>
          <w:rFonts w:ascii="Times New Roman" w:hAnsi="Times New Roman" w:eastAsia="仿宋_GB2312" w:cs="华文仿宋"/>
          <w:b w:val="0"/>
          <w:bCs w:val="0"/>
          <w:caps w:val="0"/>
          <w:smallCaps w:val="0"/>
          <w:sz w:val="32"/>
          <w:szCs w:val="32"/>
          <w:lang w:eastAsia="zh-CN"/>
        </w:rPr>
      </w:pPr>
      <w:r>
        <w:rPr>
          <w:rFonts w:hint="eastAsia" w:ascii="Times New Roman" w:hAnsi="Times New Roman" w:eastAsia="仿宋_GB2312" w:cs="华文仿宋"/>
          <w:b w:val="0"/>
          <w:bCs w:val="0"/>
          <w:caps w:val="0"/>
          <w:smallCaps w:val="0"/>
          <w:sz w:val="32"/>
          <w:szCs w:val="32"/>
          <w:lang w:eastAsia="zh-CN"/>
        </w:rPr>
        <w:t>拓宽农村劳动力就地就近就业、外出就业和返乡创业渠道，推动城乡劳动者在就业地平等享受就业服务。</w:t>
      </w:r>
      <w:r>
        <w:rPr>
          <w:rFonts w:hint="eastAsia" w:hAnsi="Times New Roman" w:eastAsia="仿宋_GB2312" w:cs="华文仿宋" w:asciiTheme="minorAscii"/>
          <w:b w:val="0"/>
          <w:bCs w:val="0"/>
          <w:caps w:val="0"/>
          <w:smallCaps w:val="0"/>
          <w:sz w:val="32"/>
          <w:szCs w:val="32"/>
          <w:lang w:eastAsia="zh-CN"/>
        </w:rPr>
        <w:t>强化粤桂劳务协作。全面落实粤桂劳务协作协议，充分发挥对口帮扶机制作用，搭建完善用工信息对接平台，建立常态化的跨区域岗位信息共享和发布机制。</w:t>
      </w:r>
      <w:r>
        <w:rPr>
          <w:rFonts w:hint="eastAsia" w:ascii="Times New Roman" w:hAnsi="Times New Roman" w:eastAsia="仿宋_GB2312" w:cs="华文仿宋"/>
          <w:b w:val="0"/>
          <w:bCs w:val="0"/>
          <w:caps w:val="0"/>
          <w:smallCaps w:val="0"/>
          <w:sz w:val="32"/>
          <w:szCs w:val="32"/>
          <w:lang w:eastAsia="zh-CN"/>
        </w:rPr>
        <w:t>巩固拓展脱贫攻坚成果同乡村振兴有效衔接。逐步建立促进农村相对贫困劳动力就业长效机制，加大易地扶贫搬迁就业帮扶，重点做好大型集中安置区搬迁群众就业。建立易返贫致贫人口发现和响应机制，采取针对性帮扶措施防止返贫。</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仿宋_GB2312" w:cs="华文仿宋"/>
          <w:b w:val="0"/>
          <w:bCs w:val="0"/>
          <w:caps w:val="0"/>
          <w:smallCaps w:val="0"/>
          <w:kern w:val="0"/>
          <w:sz w:val="32"/>
          <w:szCs w:val="32"/>
          <w:lang w:bidi="en-US"/>
        </w:rPr>
      </w:pPr>
      <w:r>
        <w:rPr>
          <w:rFonts w:hint="eastAsia" w:ascii="Times New Roman" w:hAnsi="Times New Roman" w:eastAsia="仿宋_GB2312" w:cs="华文仿宋"/>
          <w:b w:val="0"/>
          <w:bCs w:val="0"/>
          <w:caps w:val="0"/>
          <w:smallCaps w:val="0"/>
          <w:kern w:val="0"/>
          <w:sz w:val="32"/>
          <w:szCs w:val="32"/>
          <w:lang w:bidi="en-US"/>
        </w:rPr>
        <w:t>促进失业人员就业。帮扶困难企业职工稳岗转岗，畅通失业人员求助渠道，强化就业帮扶、社会救助、生活保障联动，提高失业人员就业能力，增强失业人员就业意愿，提高再就业稳定性。</w:t>
      </w:r>
    </w:p>
    <w:p>
      <w:pPr>
        <w:pStyle w:val="29"/>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Times New Roman" w:hAnsi="Times New Roman" w:eastAsia="仿宋_GB2312" w:cs="华文仿宋"/>
          <w:b w:val="0"/>
          <w:bCs w:val="0"/>
          <w:caps w:val="0"/>
          <w:smallCaps w:val="0"/>
          <w:sz w:val="32"/>
          <w:szCs w:val="32"/>
          <w:lang w:eastAsia="zh-CN"/>
        </w:rPr>
      </w:pPr>
      <w:r>
        <w:rPr>
          <w:rFonts w:hint="eastAsia" w:ascii="Times New Roman" w:hAnsi="Times New Roman" w:eastAsia="仿宋_GB2312" w:cs="华文仿宋"/>
          <w:b w:val="0"/>
          <w:bCs w:val="0"/>
          <w:caps w:val="0"/>
          <w:smallCaps w:val="0"/>
          <w:sz w:val="32"/>
          <w:szCs w:val="32"/>
          <w:lang w:eastAsia="zh-CN"/>
        </w:rPr>
        <w:t>进一步实施就业援助制度。实施就业帮扶行动计划，加强就业困难人员动态管理，建立就业困难人员优先扶持和重点帮助机制，对就业困难人员实行托底帮扶。加大对长期失业青年、就业困难毕业生的就业帮扶力度。加强职业技能培训。重视青年就业创业工作，支持企业吸纳青年就业，鼓励青年自主创业、灵活就业。统筹做好妇女、农民工、低保家庭劳动力、残疾人、退役军人等群体就业工作。</w:t>
      </w:r>
    </w:p>
    <w:tbl>
      <w:tblPr>
        <w:tblStyle w:val="22"/>
        <w:tblW w:w="8240" w:type="dxa"/>
        <w:jc w:val="center"/>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48" w:type="dxa"/>
          <w:left w:w="48" w:type="dxa"/>
          <w:bottom w:w="48" w:type="dxa"/>
          <w:right w:w="48" w:type="dxa"/>
        </w:tblCellMar>
      </w:tblPr>
      <w:tblGrid>
        <w:gridCol w:w="60"/>
        <w:gridCol w:w="8171"/>
        <w:gridCol w:w="9"/>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48" w:type="dxa"/>
            <w:left w:w="48" w:type="dxa"/>
            <w:bottom w:w="48" w:type="dxa"/>
            <w:right w:w="48" w:type="dxa"/>
          </w:tblCellMar>
        </w:tblPrEx>
        <w:trPr>
          <w:gridBefore w:val="1"/>
          <w:wBefore w:w="60" w:type="dxa"/>
          <w:trHeight w:val="570" w:hRule="atLeast"/>
          <w:jc w:val="center"/>
        </w:trPr>
        <w:tc>
          <w:tcPr>
            <w:tcW w:w="818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00" w:lineRule="exact"/>
              <w:jc w:val="center"/>
              <w:rPr>
                <w:rFonts w:ascii="Times New Roman" w:hAnsi="Times New Roman" w:eastAsia="仿宋_GB2312" w:cs="华文仿宋"/>
                <w:b w:val="0"/>
                <w:bCs w:val="0"/>
                <w:caps w:val="0"/>
                <w:smallCaps w:val="0"/>
                <w:kern w:val="0"/>
                <w:sz w:val="32"/>
                <w:szCs w:val="32"/>
              </w:rPr>
            </w:pPr>
            <w:r>
              <w:rPr>
                <w:rFonts w:hint="eastAsia" w:ascii="Times New Roman" w:hAnsi="Times New Roman" w:eastAsia="仿宋_GB2312" w:cs="华文仿宋"/>
                <w:b w:val="0"/>
                <w:bCs w:val="0"/>
                <w:caps w:val="0"/>
                <w:smallCaps w:val="0"/>
                <w:kern w:val="0"/>
                <w:sz w:val="32"/>
                <w:szCs w:val="32"/>
              </w:rPr>
              <w:t>专栏1 高校毕业生就业创业系列活动</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48" w:type="dxa"/>
            <w:left w:w="48" w:type="dxa"/>
            <w:bottom w:w="48" w:type="dxa"/>
            <w:right w:w="48" w:type="dxa"/>
          </w:tblCellMar>
        </w:tblPrEx>
        <w:trPr>
          <w:gridBefore w:val="1"/>
          <w:wBefore w:w="60" w:type="dxa"/>
          <w:trHeight w:val="7249" w:hRule="atLeast"/>
          <w:jc w:val="center"/>
        </w:trPr>
        <w:tc>
          <w:tcPr>
            <w:tcW w:w="818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beforeLines="50" w:line="320" w:lineRule="exact"/>
              <w:ind w:firstLine="480" w:firstLineChars="200"/>
              <w:jc w:val="both"/>
              <w:textAlignment w:val="auto"/>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1.高校毕业生留柳就业促进活动</w:t>
            </w:r>
          </w:p>
          <w:p>
            <w:pPr>
              <w:keepNext w:val="0"/>
              <w:keepLines w:val="0"/>
              <w:pageBreakBefore w:val="0"/>
              <w:widowControl w:val="0"/>
              <w:kinsoku/>
              <w:wordWrap/>
              <w:overflowPunct/>
              <w:topLinePunct w:val="0"/>
              <w:autoSpaceDE/>
              <w:autoSpaceDN/>
              <w:bidi w:val="0"/>
              <w:adjustRightInd/>
              <w:snapToGrid w:val="0"/>
              <w:spacing w:line="280" w:lineRule="exact"/>
              <w:ind w:firstLine="480" w:firstLineChars="200"/>
              <w:jc w:val="both"/>
              <w:textAlignment w:val="auto"/>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出台实施包括购房租房、社会保障、迁移落户等方面相关优惠政策，简化办理流程，开展一对一帮扶等公共就业专项服务，吸引高校毕业生留柳就业。</w:t>
            </w:r>
          </w:p>
          <w:p>
            <w:pPr>
              <w:keepNext w:val="0"/>
              <w:keepLines w:val="0"/>
              <w:pageBreakBefore w:val="0"/>
              <w:widowControl w:val="0"/>
              <w:kinsoku/>
              <w:wordWrap/>
              <w:overflowPunct/>
              <w:topLinePunct w:val="0"/>
              <w:autoSpaceDE/>
              <w:autoSpaceDN/>
              <w:bidi w:val="0"/>
              <w:adjustRightInd/>
              <w:snapToGrid w:val="0"/>
              <w:spacing w:line="320" w:lineRule="exact"/>
              <w:ind w:firstLine="480" w:firstLineChars="200"/>
              <w:jc w:val="both"/>
              <w:textAlignment w:val="auto"/>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2.“奋斗柳州·未来有你”高校毕业生系列活动</w:t>
            </w:r>
          </w:p>
          <w:p>
            <w:pPr>
              <w:keepNext w:val="0"/>
              <w:keepLines w:val="0"/>
              <w:pageBreakBefore w:val="0"/>
              <w:widowControl w:val="0"/>
              <w:kinsoku/>
              <w:wordWrap/>
              <w:overflowPunct/>
              <w:topLinePunct w:val="0"/>
              <w:autoSpaceDE/>
              <w:autoSpaceDN/>
              <w:bidi w:val="0"/>
              <w:adjustRightInd/>
              <w:snapToGrid w:val="0"/>
              <w:spacing w:line="320" w:lineRule="exact"/>
              <w:ind w:firstLine="480" w:firstLineChars="200"/>
              <w:jc w:val="both"/>
              <w:textAlignment w:val="auto"/>
              <w:rPr>
                <w:rFonts w:hint="eastAsia"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开展“公共服务进校园”、“入企政策宣讲”、“重点产业和园区企业推介”、“就业创业柳州体验行”等活动，吸引高校毕业生回柳就业。</w:t>
            </w:r>
          </w:p>
          <w:p>
            <w:pPr>
              <w:keepNext w:val="0"/>
              <w:keepLines w:val="0"/>
              <w:pageBreakBefore w:val="0"/>
              <w:widowControl w:val="0"/>
              <w:kinsoku/>
              <w:wordWrap/>
              <w:overflowPunct/>
              <w:topLinePunct w:val="0"/>
              <w:autoSpaceDE/>
              <w:autoSpaceDN/>
              <w:bidi w:val="0"/>
              <w:adjustRightInd/>
              <w:snapToGrid w:val="0"/>
              <w:spacing w:line="320" w:lineRule="exact"/>
              <w:ind w:firstLine="480" w:firstLineChars="200"/>
              <w:jc w:val="both"/>
              <w:textAlignment w:val="auto"/>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3.高校毕业生就业岗位推送行动</w:t>
            </w:r>
          </w:p>
          <w:p>
            <w:pPr>
              <w:keepNext w:val="0"/>
              <w:keepLines w:val="0"/>
              <w:pageBreakBefore w:val="0"/>
              <w:widowControl w:val="0"/>
              <w:kinsoku/>
              <w:wordWrap/>
              <w:overflowPunct/>
              <w:topLinePunct w:val="0"/>
              <w:autoSpaceDE/>
              <w:autoSpaceDN/>
              <w:bidi w:val="0"/>
              <w:adjustRightInd/>
              <w:snapToGrid w:val="0"/>
              <w:spacing w:line="320" w:lineRule="exact"/>
              <w:ind w:firstLine="480" w:firstLineChars="200"/>
              <w:jc w:val="both"/>
              <w:textAlignment w:val="auto"/>
              <w:rPr>
                <w:rFonts w:hint="eastAsia"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以优质就业信息和岗位资源精准推送为核心，实施“百日千万网络招聘专项行动”、“大中城市联合招聘”等专项招聘活动，分地域、分行业组织优质企事业单位招聘专场，持续向区内高校输送毕业生就业岗位信息。</w:t>
            </w:r>
          </w:p>
          <w:p>
            <w:pPr>
              <w:keepNext w:val="0"/>
              <w:keepLines w:val="0"/>
              <w:pageBreakBefore w:val="0"/>
              <w:widowControl w:val="0"/>
              <w:kinsoku/>
              <w:wordWrap/>
              <w:overflowPunct/>
              <w:topLinePunct w:val="0"/>
              <w:autoSpaceDE/>
              <w:autoSpaceDN/>
              <w:bidi w:val="0"/>
              <w:adjustRightInd/>
              <w:snapToGrid w:val="0"/>
              <w:spacing w:line="320" w:lineRule="exact"/>
              <w:ind w:firstLine="480" w:firstLineChars="200"/>
              <w:jc w:val="both"/>
              <w:textAlignment w:val="auto"/>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4.高校毕业生基层成长行动</w:t>
            </w:r>
          </w:p>
          <w:p>
            <w:pPr>
              <w:keepNext w:val="0"/>
              <w:keepLines w:val="0"/>
              <w:pageBreakBefore w:val="0"/>
              <w:widowControl w:val="0"/>
              <w:kinsoku/>
              <w:wordWrap/>
              <w:overflowPunct/>
              <w:topLinePunct w:val="0"/>
              <w:autoSpaceDE/>
              <w:autoSpaceDN/>
              <w:bidi w:val="0"/>
              <w:adjustRightInd/>
              <w:snapToGrid w:val="0"/>
              <w:spacing w:line="320" w:lineRule="exact"/>
              <w:ind w:firstLine="480" w:firstLineChars="200"/>
              <w:jc w:val="both"/>
              <w:textAlignment w:val="auto"/>
              <w:rPr>
                <w:rFonts w:hint="eastAsia"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组织开展“基层工作政策进校园”、“基层单位毕业生招聘”等专项活动，鼓励和引导高校毕业生到艰苦边远地区基层就业。</w:t>
            </w:r>
          </w:p>
          <w:p>
            <w:pPr>
              <w:keepNext w:val="0"/>
              <w:keepLines w:val="0"/>
              <w:pageBreakBefore w:val="0"/>
              <w:widowControl w:val="0"/>
              <w:kinsoku/>
              <w:wordWrap/>
              <w:overflowPunct/>
              <w:topLinePunct w:val="0"/>
              <w:autoSpaceDE/>
              <w:autoSpaceDN/>
              <w:bidi w:val="0"/>
              <w:adjustRightInd/>
              <w:snapToGrid w:val="0"/>
              <w:spacing w:line="320" w:lineRule="exact"/>
              <w:ind w:firstLine="480" w:firstLineChars="200"/>
              <w:jc w:val="both"/>
              <w:textAlignment w:val="auto"/>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5.青年就业见习计划</w:t>
            </w:r>
          </w:p>
          <w:p>
            <w:pPr>
              <w:keepNext w:val="0"/>
              <w:keepLines w:val="0"/>
              <w:pageBreakBefore w:val="0"/>
              <w:widowControl w:val="0"/>
              <w:kinsoku/>
              <w:wordWrap/>
              <w:overflowPunct/>
              <w:topLinePunct w:val="0"/>
              <w:autoSpaceDE/>
              <w:autoSpaceDN/>
              <w:bidi w:val="0"/>
              <w:adjustRightInd/>
              <w:snapToGrid w:val="0"/>
              <w:spacing w:line="320" w:lineRule="exact"/>
              <w:ind w:firstLine="480" w:firstLineChars="200"/>
              <w:jc w:val="both"/>
              <w:textAlignment w:val="auto"/>
              <w:rPr>
                <w:rFonts w:hint="eastAsia"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深入高校开展青年见习政策宣传、组织开展专项招聘活动，向见习对象精准推送见习信息，每年为高校毕业生在内的青年群体提供不少于2000个就业见习岗位。</w:t>
            </w:r>
          </w:p>
          <w:p>
            <w:pPr>
              <w:keepNext w:val="0"/>
              <w:keepLines w:val="0"/>
              <w:pageBreakBefore w:val="0"/>
              <w:widowControl w:val="0"/>
              <w:kinsoku/>
              <w:wordWrap/>
              <w:overflowPunct/>
              <w:topLinePunct w:val="0"/>
              <w:autoSpaceDE/>
              <w:autoSpaceDN/>
              <w:bidi w:val="0"/>
              <w:adjustRightInd/>
              <w:snapToGrid w:val="0"/>
              <w:spacing w:line="320" w:lineRule="exact"/>
              <w:ind w:firstLine="480" w:firstLineChars="200"/>
              <w:jc w:val="both"/>
              <w:textAlignment w:val="auto"/>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6.广西青年创业引领行动</w:t>
            </w:r>
          </w:p>
          <w:p>
            <w:pPr>
              <w:keepNext w:val="0"/>
              <w:keepLines w:val="0"/>
              <w:pageBreakBefore w:val="0"/>
              <w:widowControl w:val="0"/>
              <w:kinsoku/>
              <w:wordWrap/>
              <w:overflowPunct/>
              <w:topLinePunct w:val="0"/>
              <w:autoSpaceDE/>
              <w:autoSpaceDN/>
              <w:bidi w:val="0"/>
              <w:adjustRightInd/>
              <w:snapToGrid w:val="0"/>
              <w:spacing w:afterLines="50" w:line="320" w:lineRule="exact"/>
              <w:ind w:firstLine="480" w:firstLineChars="200"/>
              <w:jc w:val="both"/>
              <w:textAlignment w:val="auto"/>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多渠道宣传大学生创业政策。开展就业创业典型巡回宣讲活动。广泛开展形式多样的创业服务、创业大赛、沙龙论坛等活动。开展青年创业创新大赛，引导有创业意愿的高校毕业生回柳创业。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231" w:type="dxa"/>
            <w:gridSpan w:val="2"/>
            <w:vAlign w:val="bottom"/>
          </w:tcPr>
          <w:p>
            <w:pPr>
              <w:snapToGrid w:val="0"/>
              <w:spacing w:line="300" w:lineRule="auto"/>
              <w:jc w:val="center"/>
              <w:rPr>
                <w:rFonts w:hint="eastAsia" w:ascii="Times New Roman" w:hAnsi="Times New Roman" w:eastAsia="仿宋_GB2312" w:cs="华文仿宋"/>
                <w:b w:val="0"/>
                <w:bCs w:val="0"/>
                <w:caps w:val="0"/>
                <w:smallCaps w:val="0"/>
                <w:sz w:val="32"/>
                <w:szCs w:val="32"/>
                <w:lang w:val="zh-CN"/>
              </w:rPr>
            </w:pPr>
            <w:bookmarkStart w:id="101" w:name="_Toc74652410"/>
            <w:bookmarkStart w:id="102" w:name="_Toc62808541"/>
            <w:bookmarkStart w:id="103" w:name="_Toc62807998"/>
            <w:bookmarkStart w:id="104" w:name="_Toc14184"/>
            <w:bookmarkStart w:id="105" w:name="_Toc62808409"/>
            <w:bookmarkStart w:id="106" w:name="_Toc62808319"/>
            <w:bookmarkStart w:id="107" w:name="_Toc62807853"/>
            <w:r>
              <w:rPr>
                <w:rFonts w:hint="eastAsia" w:ascii="Times New Roman" w:hAnsi="Times New Roman" w:eastAsia="仿宋_GB2312" w:cs="华文仿宋"/>
                <w:b w:val="0"/>
                <w:bCs w:val="0"/>
                <w:caps w:val="0"/>
                <w:smallCaps w:val="0"/>
                <w:kern w:val="0"/>
                <w:sz w:val="32"/>
                <w:szCs w:val="32"/>
              </w:rPr>
              <w:t xml:space="preserve">专栏2 </w:t>
            </w:r>
            <w:r>
              <w:rPr>
                <w:rFonts w:hint="eastAsia" w:ascii="Times New Roman" w:hAnsi="Times New Roman" w:eastAsia="仿宋_GB2312" w:cs="华文仿宋"/>
                <w:b w:val="0"/>
                <w:bCs w:val="0"/>
                <w:caps w:val="0"/>
                <w:smallCaps w:val="0"/>
                <w:spacing w:val="-10"/>
                <w:sz w:val="32"/>
                <w:szCs w:val="32"/>
                <w:lang w:val="zh-CN"/>
              </w:rPr>
              <w:t>就业帮扶专项行动计划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1480" w:hRule="atLeast"/>
          <w:jc w:val="center"/>
        </w:trPr>
        <w:tc>
          <w:tcPr>
            <w:tcW w:w="8231" w:type="dxa"/>
            <w:gridSpan w:val="2"/>
          </w:tcPr>
          <w:p>
            <w:pPr>
              <w:snapToGrid w:val="0"/>
              <w:spacing w:beforeLines="50" w:line="320" w:lineRule="exact"/>
              <w:ind w:firstLine="480" w:firstLineChars="200"/>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sz w:val="24"/>
                <w:szCs w:val="24"/>
              </w:rPr>
              <w:t>1</w:t>
            </w:r>
            <w:r>
              <w:rPr>
                <w:rFonts w:hint="eastAsia" w:ascii="Times New Roman" w:hAnsi="Times New Roman" w:eastAsia="仿宋_GB2312" w:cs="华文仿宋"/>
                <w:b w:val="0"/>
                <w:bCs w:val="0"/>
                <w:caps w:val="0"/>
                <w:smallCaps w:val="0"/>
                <w:kern w:val="0"/>
                <w:sz w:val="24"/>
                <w:szCs w:val="24"/>
              </w:rPr>
              <w:t>.易地扶贫搬迁就业帮扶巩固提升计划</w:t>
            </w:r>
          </w:p>
          <w:p>
            <w:pPr>
              <w:keepNext w:val="0"/>
              <w:keepLines w:val="0"/>
              <w:pageBreakBefore w:val="0"/>
              <w:widowControl w:val="0"/>
              <w:kinsoku/>
              <w:wordWrap/>
              <w:overflowPunct/>
              <w:topLinePunct w:val="0"/>
              <w:autoSpaceDE/>
              <w:autoSpaceDN/>
              <w:bidi w:val="0"/>
              <w:adjustRightInd/>
              <w:snapToGrid w:val="0"/>
              <w:spacing w:line="280" w:lineRule="exact"/>
              <w:ind w:firstLine="480" w:firstLineChars="200"/>
              <w:jc w:val="both"/>
              <w:textAlignment w:val="auto"/>
              <w:rPr>
                <w:rFonts w:ascii="Times New Roman" w:hAnsi="Times New Roman" w:eastAsia="仿宋_GB2312" w:cs="华文仿宋"/>
                <w:b w:val="0"/>
                <w:bCs w:val="0"/>
                <w:caps w:val="0"/>
                <w:smallCaps w:val="0"/>
                <w:sz w:val="24"/>
                <w:szCs w:val="24"/>
              </w:rPr>
            </w:pPr>
            <w:r>
              <w:rPr>
                <w:rFonts w:hint="eastAsia" w:ascii="Times New Roman" w:hAnsi="Times New Roman" w:eastAsia="仿宋_GB2312" w:cs="华文仿宋"/>
                <w:b w:val="0"/>
                <w:bCs w:val="0"/>
                <w:caps w:val="0"/>
                <w:smallCaps w:val="0"/>
                <w:sz w:val="24"/>
                <w:szCs w:val="24"/>
              </w:rPr>
              <w:t>完善安置区就地就近就业按比例安排机制，在安置区实施的政府投资建设项目、以工代赈项目、安置区社会管理和公共服务项目，安排一定数量的岗位吸纳搬迁群众就业。巩固和完善劳务协作和对口帮扶机制，扩大劳务输出规模。对就业困难的，延续支持企业吸纳、外出务工、公益性岗位安置等政策措施；对自主创业的，给予金融支持、税费减免、财政补贴等支持。将公共就业服务机构建设纳入易地扶贫搬迁后续公共服务配套设施范围，配备专门场所、设施、人员，推动大型安置区公共就业服务站所全覆盖。将搬迁群众纳入属地公共就业服务体系，提供均等化公共就业服务。根据搬迁群众需求，建立针对搬迁群众的分层次、持续性、常态化职业技能培训机制。</w:t>
            </w:r>
          </w:p>
          <w:p>
            <w:pPr>
              <w:snapToGrid w:val="0"/>
              <w:spacing w:line="320" w:lineRule="exact"/>
              <w:ind w:firstLine="480" w:firstLineChars="200"/>
              <w:jc w:val="both"/>
              <w:rPr>
                <w:rFonts w:ascii="Times New Roman" w:hAnsi="Times New Roman" w:eastAsia="仿宋_GB2312" w:cs="华文仿宋"/>
                <w:b w:val="0"/>
                <w:bCs w:val="0"/>
                <w:caps w:val="0"/>
                <w:smallCaps w:val="0"/>
                <w:sz w:val="24"/>
                <w:szCs w:val="24"/>
              </w:rPr>
            </w:pPr>
            <w:r>
              <w:rPr>
                <w:rFonts w:hint="eastAsia" w:ascii="Times New Roman" w:hAnsi="Times New Roman" w:eastAsia="仿宋_GB2312" w:cs="华文仿宋"/>
                <w:b w:val="0"/>
                <w:bCs w:val="0"/>
                <w:caps w:val="0"/>
                <w:smallCaps w:val="0"/>
                <w:sz w:val="24"/>
                <w:szCs w:val="24"/>
              </w:rPr>
              <w:t>2.防止返贫就业帮扶计划</w:t>
            </w:r>
          </w:p>
          <w:p>
            <w:pPr>
              <w:keepNext w:val="0"/>
              <w:keepLines w:val="0"/>
              <w:pageBreakBefore w:val="0"/>
              <w:widowControl w:val="0"/>
              <w:kinsoku/>
              <w:wordWrap/>
              <w:overflowPunct/>
              <w:topLinePunct w:val="0"/>
              <w:autoSpaceDE/>
              <w:autoSpaceDN/>
              <w:bidi w:val="0"/>
              <w:adjustRightInd/>
              <w:snapToGrid w:val="0"/>
              <w:spacing w:afterLines="50" w:line="280" w:lineRule="exact"/>
              <w:ind w:firstLine="480" w:firstLineChars="200"/>
              <w:jc w:val="both"/>
              <w:textAlignment w:val="auto"/>
              <w:rPr>
                <w:rFonts w:ascii="Times New Roman" w:hAnsi="Times New Roman" w:eastAsia="仿宋_GB2312" w:cs="华文仿宋"/>
                <w:b w:val="0"/>
                <w:bCs w:val="0"/>
                <w:caps w:val="0"/>
                <w:smallCaps w:val="0"/>
                <w:sz w:val="24"/>
                <w:szCs w:val="24"/>
              </w:rPr>
            </w:pPr>
            <w:r>
              <w:rPr>
                <w:rFonts w:hint="eastAsia" w:ascii="Times New Roman" w:hAnsi="Times New Roman" w:eastAsia="仿宋_GB2312" w:cs="华文仿宋"/>
                <w:b w:val="0"/>
                <w:bCs w:val="0"/>
                <w:caps w:val="0"/>
                <w:smallCaps w:val="0"/>
                <w:sz w:val="24"/>
                <w:szCs w:val="24"/>
              </w:rPr>
              <w:t>建立脱贫劳动力就业状况跟踪调查机制，加强职业技能培训、社会救助、社会保险、岗位供应联动，建立脱贫劳动力收入来源保障机制。对脱贫不稳定户、边缘易致贫户、突发困难户开展定期检查和动态管理。建立易返贫致贫人口快速发现和响应机制，分层分类及时纳入帮扶政策范围，强化全过程监管，完善核查和销号制度，实行动态清零。坚持预防性措施和事后帮扶相结合，及时采取有针对性的帮扶措施稳定就业。</w:t>
            </w:r>
          </w:p>
        </w:tc>
      </w:tr>
    </w:tbl>
    <w:p>
      <w:pPr>
        <w:pStyle w:val="4"/>
        <w:keepNext/>
        <w:keepLines/>
        <w:pageBreakBefore w:val="0"/>
        <w:widowControl w:val="0"/>
        <w:kinsoku/>
        <w:wordWrap/>
        <w:overflowPunct/>
        <w:topLinePunct w:val="0"/>
        <w:autoSpaceDE/>
        <w:autoSpaceDN/>
        <w:bidi w:val="0"/>
        <w:adjustRightInd/>
        <w:snapToGrid/>
        <w:spacing w:after="20" w:line="416" w:lineRule="auto"/>
        <w:jc w:val="center"/>
        <w:textAlignment w:val="auto"/>
        <w:rPr>
          <w:rStyle w:val="32"/>
          <w:rFonts w:hint="eastAsia" w:ascii="黑体" w:hAnsi="黑体" w:eastAsia="黑体" w:cs="黑体"/>
          <w:b w:val="0"/>
          <w:bCs w:val="0"/>
          <w:caps w:val="0"/>
          <w:smallCaps w:val="0"/>
          <w:sz w:val="32"/>
        </w:rPr>
      </w:pPr>
      <w:bookmarkStart w:id="108" w:name="_Toc843561387_WPSOffice_Level2"/>
      <w:r>
        <w:rPr>
          <w:rFonts w:hint="eastAsia" w:ascii="黑体" w:hAnsi="黑体" w:eastAsia="黑体" w:cs="黑体"/>
          <w:b w:val="0"/>
          <w:bCs w:val="0"/>
          <w:caps w:val="0"/>
          <w:smallCaps w:val="0"/>
        </w:rPr>
        <w:t>第三节 继续推进创业促进就业工作</w:t>
      </w:r>
      <w:bookmarkEnd w:id="100"/>
      <w:bookmarkEnd w:id="101"/>
      <w:bookmarkEnd w:id="102"/>
      <w:bookmarkEnd w:id="103"/>
      <w:bookmarkEnd w:id="104"/>
      <w:bookmarkEnd w:id="105"/>
      <w:bookmarkEnd w:id="106"/>
      <w:bookmarkEnd w:id="107"/>
      <w:bookmarkEnd w:id="108"/>
    </w:p>
    <w:p>
      <w:pPr>
        <w:pStyle w:val="29"/>
        <w:widowControl w:val="0"/>
        <w:spacing w:line="560" w:lineRule="exact"/>
        <w:ind w:firstLine="640"/>
        <w:jc w:val="both"/>
        <w:rPr>
          <w:rFonts w:ascii="Times New Roman" w:hAnsi="Times New Roman" w:eastAsia="仿宋_GB2312" w:cs="华文仿宋"/>
          <w:b w:val="0"/>
          <w:bCs w:val="0"/>
          <w:caps w:val="0"/>
          <w:smallCaps w:val="0"/>
          <w:sz w:val="32"/>
          <w:szCs w:val="32"/>
          <w:lang w:val="zh-CN" w:eastAsia="zh-CN"/>
        </w:rPr>
      </w:pPr>
      <w:bookmarkStart w:id="109" w:name="_Toc62807856"/>
      <w:bookmarkStart w:id="110" w:name="_Toc62808001"/>
      <w:bookmarkStart w:id="111" w:name="_Toc62808544"/>
      <w:bookmarkStart w:id="112" w:name="_Toc62808412"/>
      <w:bookmarkStart w:id="113" w:name="_Toc62808322"/>
      <w:r>
        <w:rPr>
          <w:rFonts w:hint="eastAsia" w:ascii="Times New Roman" w:hAnsi="Times New Roman" w:eastAsia="仿宋_GB2312" w:cs="华文仿宋"/>
          <w:b w:val="0"/>
          <w:bCs w:val="0"/>
          <w:caps w:val="0"/>
          <w:smallCaps w:val="0"/>
          <w:sz w:val="32"/>
          <w:szCs w:val="32"/>
          <w:lang w:val="zh-CN" w:eastAsia="zh-CN"/>
        </w:rPr>
        <w:t>进一步优化营商环境。持续深化“放管服”改革，简化行政审批，强化服务，对新产业新业态实施包容审慎监管，支持引导高校毕业生、农民工、城镇失业人员等各类人员以创业带动就业。进一步拓宽融资渠道。降低创业担保贷款申请门槛，加大创业担保贷款政策力度，鼓励多层次、多形式的金融资本支持创业创新。加强创业孵化基地、创业园区等平台建设和运营，不断提高创业载体服务规范化水平，更好发挥引领辐射作用。加大对初创企业项目开发、场地支持、租金减免、住房优惠、税费减免等政策扶持力度，健全完善创业项目开发、贷款融资、场地支持、租金减免、税费减免、奖励补贴、人力资源配置等多元政策支持体系，降低创业创新成本和风险。</w:t>
      </w:r>
      <w:r>
        <w:rPr>
          <w:rFonts w:hint="eastAsia" w:ascii="Times New Roman" w:hAnsi="Times New Roman" w:eastAsia="仿宋_GB2312" w:cs="华文仿宋"/>
          <w:b w:val="0"/>
          <w:bCs w:val="0"/>
          <w:caps w:val="0"/>
          <w:smallCaps w:val="0"/>
          <w:sz w:val="32"/>
          <w:szCs w:val="32"/>
          <w:lang w:eastAsia="zh-CN"/>
        </w:rPr>
        <w:t>通过政府补贴的方式鼓励符合条件的市场和园区吸纳劳动者集中创业。</w:t>
      </w:r>
      <w:r>
        <w:rPr>
          <w:rFonts w:hint="eastAsia" w:ascii="Times New Roman" w:hAnsi="Times New Roman" w:eastAsia="仿宋_GB2312" w:cs="华文仿宋"/>
          <w:b w:val="0"/>
          <w:bCs w:val="0"/>
          <w:caps w:val="0"/>
          <w:smallCaps w:val="0"/>
          <w:sz w:val="32"/>
          <w:szCs w:val="32"/>
          <w:lang w:val="zh-CN" w:eastAsia="zh-CN"/>
        </w:rPr>
        <w:t>鼓励个体经营，增加非全日制就业机会，支持和规范新就业形态发展，拓展灵活就业岗位，健全灵活就业服务保障体系，强化灵活就业人员权益保护。</w:t>
      </w:r>
    </w:p>
    <w:p>
      <w:pPr>
        <w:pStyle w:val="29"/>
        <w:keepNext w:val="0"/>
        <w:keepLines w:val="0"/>
        <w:pageBreakBefore w:val="0"/>
        <w:widowControl w:val="0"/>
        <w:kinsoku/>
        <w:wordWrap/>
        <w:overflowPunct/>
        <w:topLinePunct w:val="0"/>
        <w:autoSpaceDE/>
        <w:autoSpaceDN/>
        <w:bidi w:val="0"/>
        <w:adjustRightInd/>
        <w:snapToGrid/>
        <w:spacing w:after="157" w:afterLines="50" w:line="540" w:lineRule="exact"/>
        <w:ind w:firstLine="640"/>
        <w:jc w:val="both"/>
        <w:textAlignment w:val="auto"/>
        <w:rPr>
          <w:rFonts w:hint="eastAsia" w:ascii="Times New Roman" w:hAnsi="Times New Roman" w:eastAsia="仿宋_GB2312" w:cs="华文仿宋"/>
          <w:b w:val="0"/>
          <w:bCs w:val="0"/>
          <w:caps w:val="0"/>
          <w:smallCaps w:val="0"/>
          <w:sz w:val="32"/>
          <w:szCs w:val="32"/>
          <w:lang w:val="zh-CN" w:eastAsia="zh-CN"/>
        </w:rPr>
      </w:pPr>
      <w:r>
        <w:rPr>
          <w:rFonts w:hint="eastAsia" w:ascii="Times New Roman" w:hAnsi="Times New Roman" w:eastAsia="仿宋_GB2312" w:cs="华文仿宋"/>
          <w:b w:val="0"/>
          <w:bCs w:val="0"/>
          <w:caps w:val="0"/>
          <w:smallCaps w:val="0"/>
          <w:sz w:val="32"/>
          <w:szCs w:val="32"/>
          <w:lang w:val="zh-CN" w:eastAsia="zh-CN"/>
        </w:rPr>
        <w:t>强化公共服务机构创业服务功能，提供各类创业服务。进一步</w:t>
      </w:r>
      <w:r>
        <w:rPr>
          <w:rFonts w:hint="eastAsia" w:ascii="Times New Roman" w:hAnsi="Times New Roman" w:eastAsia="仿宋_GB2312" w:cs="华文仿宋"/>
          <w:b w:val="0"/>
          <w:bCs w:val="0"/>
          <w:caps w:val="0"/>
          <w:smallCaps w:val="0"/>
          <w:sz w:val="32"/>
          <w:szCs w:val="32"/>
          <w:lang w:eastAsia="zh-CN"/>
        </w:rPr>
        <w:t>健全“政策扶持、创业服务、创业平台、创业专家、金融支持”五位一体的创业扶持体系，</w:t>
      </w:r>
      <w:r>
        <w:rPr>
          <w:rFonts w:hint="eastAsia" w:ascii="Times New Roman" w:hAnsi="Times New Roman" w:eastAsia="仿宋_GB2312" w:cs="华文仿宋"/>
          <w:b w:val="0"/>
          <w:bCs w:val="0"/>
          <w:caps w:val="0"/>
          <w:smallCaps w:val="0"/>
          <w:sz w:val="32"/>
          <w:szCs w:val="32"/>
          <w:lang w:val="zh-CN" w:eastAsia="zh-CN"/>
        </w:rPr>
        <w:t>充实创业项目库，组建高素质创业指导专家队伍，提供专业化创业服务。加强</w:t>
      </w:r>
      <w:r>
        <w:rPr>
          <w:rFonts w:hint="eastAsia" w:ascii="Times New Roman" w:hAnsi="Times New Roman" w:eastAsia="仿宋_GB2312" w:cs="华文仿宋"/>
          <w:b w:val="0"/>
          <w:bCs w:val="0"/>
          <w:caps w:val="0"/>
          <w:smallCaps w:val="0"/>
          <w:sz w:val="32"/>
          <w:szCs w:val="32"/>
          <w:lang w:eastAsia="zh-CN"/>
        </w:rPr>
        <w:t>创业载体建设，为创业者提供</w:t>
      </w:r>
      <w:r>
        <w:rPr>
          <w:rFonts w:hint="eastAsia" w:ascii="Times New Roman" w:hAnsi="Times New Roman" w:eastAsia="仿宋_GB2312" w:cs="华文仿宋"/>
          <w:b w:val="0"/>
          <w:bCs w:val="0"/>
          <w:caps w:val="0"/>
          <w:smallCaps w:val="0"/>
          <w:sz w:val="32"/>
          <w:szCs w:val="32"/>
          <w:lang w:val="zh-CN" w:eastAsia="zh-CN"/>
        </w:rPr>
        <w:t>场地支持、创业指导、事务代理、融资对接、政策落实等综合服务</w:t>
      </w:r>
      <w:r>
        <w:rPr>
          <w:rFonts w:hint="eastAsia" w:ascii="Times New Roman" w:hAnsi="Times New Roman" w:eastAsia="仿宋_GB2312" w:cs="华文仿宋"/>
          <w:b w:val="0"/>
          <w:bCs w:val="0"/>
          <w:caps w:val="0"/>
          <w:smallCaps w:val="0"/>
          <w:sz w:val="32"/>
          <w:szCs w:val="32"/>
          <w:lang w:eastAsia="zh-CN"/>
        </w:rPr>
        <w:t>。健全创业培训体系，加强创业师资队伍建设，引导和帮助劳动者敢于创业。</w:t>
      </w:r>
      <w:r>
        <w:rPr>
          <w:rFonts w:hint="eastAsia" w:ascii="Times New Roman" w:hAnsi="Times New Roman" w:eastAsia="仿宋_GB2312" w:cs="华文仿宋"/>
          <w:b w:val="0"/>
          <w:bCs w:val="0"/>
          <w:caps w:val="0"/>
          <w:smallCaps w:val="0"/>
          <w:sz w:val="32"/>
          <w:szCs w:val="32"/>
          <w:lang w:val="zh-CN" w:eastAsia="zh-CN"/>
        </w:rPr>
        <w:t>组织开展各类创业创新大赛和交流活动，营造良好创业创新环境。</w:t>
      </w:r>
    </w:p>
    <w:tbl>
      <w:tblPr>
        <w:tblStyle w:val="22"/>
        <w:tblW w:w="8103" w:type="dxa"/>
        <w:jc w:val="center"/>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48" w:type="dxa"/>
          <w:left w:w="48" w:type="dxa"/>
          <w:bottom w:w="48" w:type="dxa"/>
          <w:right w:w="48" w:type="dxa"/>
        </w:tblCellMar>
      </w:tblPr>
      <w:tblGrid>
        <w:gridCol w:w="8103"/>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48" w:type="dxa"/>
            <w:left w:w="48" w:type="dxa"/>
            <w:bottom w:w="48" w:type="dxa"/>
            <w:right w:w="48" w:type="dxa"/>
          </w:tblCellMar>
        </w:tblPrEx>
        <w:trPr>
          <w:trHeight w:val="374" w:hRule="atLeast"/>
          <w:jc w:val="center"/>
        </w:trPr>
        <w:tc>
          <w:tcPr>
            <w:tcW w:w="81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line="500" w:lineRule="exact"/>
              <w:jc w:val="center"/>
              <w:rPr>
                <w:rFonts w:hint="eastAsia" w:ascii="Times New Roman" w:hAnsi="Times New Roman" w:eastAsia="仿宋_GB2312" w:cs="华文仿宋"/>
                <w:b w:val="0"/>
                <w:bCs w:val="0"/>
                <w:caps w:val="0"/>
                <w:smallCaps w:val="0"/>
                <w:kern w:val="0"/>
                <w:sz w:val="32"/>
                <w:szCs w:val="32"/>
              </w:rPr>
            </w:pPr>
            <w:r>
              <w:rPr>
                <w:rFonts w:hint="eastAsia" w:ascii="Times New Roman" w:hAnsi="Times New Roman" w:eastAsia="仿宋_GB2312" w:cs="华文仿宋"/>
                <w:b w:val="0"/>
                <w:bCs w:val="0"/>
                <w:caps w:val="0"/>
                <w:smallCaps w:val="0"/>
                <w:kern w:val="0"/>
                <w:sz w:val="32"/>
                <w:szCs w:val="32"/>
              </w:rPr>
              <w:t>专栏3 创业能力提升计划</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48" w:type="dxa"/>
            <w:left w:w="48" w:type="dxa"/>
            <w:bottom w:w="48" w:type="dxa"/>
            <w:right w:w="48" w:type="dxa"/>
          </w:tblCellMar>
        </w:tblPrEx>
        <w:trPr>
          <w:trHeight w:val="5476" w:hRule="atLeast"/>
          <w:jc w:val="center"/>
        </w:trPr>
        <w:tc>
          <w:tcPr>
            <w:tcW w:w="81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snapToGrid w:val="0"/>
              <w:spacing w:beforeLines="50" w:line="280" w:lineRule="exact"/>
              <w:ind w:firstLine="480" w:firstLineChars="200"/>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1.参与实施“马兰花”计划</w:t>
            </w:r>
          </w:p>
          <w:p>
            <w:pPr>
              <w:snapToGrid w:val="0"/>
              <w:spacing w:line="280" w:lineRule="exact"/>
              <w:ind w:firstLine="480" w:firstLineChars="200"/>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鼓励符合条件的人员参加创业指导</w:t>
            </w:r>
            <w:r>
              <w:rPr>
                <w:rFonts w:hint="eastAsia" w:ascii="Times New Roman" w:hAnsi="Times New Roman" w:eastAsia="仿宋_GB2312" w:cs="华文仿宋"/>
                <w:b w:val="0"/>
                <w:bCs w:val="0"/>
                <w:caps w:val="0"/>
                <w:smallCaps w:val="0"/>
                <w:sz w:val="24"/>
                <w:szCs w:val="24"/>
              </w:rPr>
              <w:t>师资培训。加强创业培训机构建设，提高服务创业能力。加强创业培训管理，提升创业培训质量，帮助劳动者成功创业，带动和扩大就业。</w:t>
            </w:r>
          </w:p>
          <w:p>
            <w:pPr>
              <w:snapToGrid w:val="0"/>
              <w:spacing w:line="280" w:lineRule="exact"/>
              <w:ind w:firstLine="480" w:firstLineChars="200"/>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2.加强创业载体建设</w:t>
            </w:r>
          </w:p>
          <w:p>
            <w:pPr>
              <w:snapToGrid w:val="0"/>
              <w:spacing w:line="280" w:lineRule="exact"/>
              <w:ind w:firstLine="480" w:firstLineChars="200"/>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加大创业载体建设支持力度。落实自治区创业孵化基地扶持政策。提升创业载体的创业服务能力。完善项目开发、开业指导、融资对接、能力提升等一条龙服务。为创业者提供</w:t>
            </w:r>
            <w:r>
              <w:rPr>
                <w:rFonts w:hint="eastAsia" w:ascii="Times New Roman" w:hAnsi="Times New Roman" w:eastAsia="仿宋_GB2312" w:cs="华文仿宋"/>
                <w:b w:val="0"/>
                <w:bCs w:val="0"/>
                <w:caps w:val="0"/>
                <w:smallCaps w:val="0"/>
                <w:kern w:val="0"/>
                <w:sz w:val="24"/>
                <w:szCs w:val="24"/>
                <w:lang w:val="zh-CN"/>
              </w:rPr>
              <w:t>场地支持、创业指导、事务代理、融资对接、政策落实等综合服务，</w:t>
            </w:r>
            <w:r>
              <w:rPr>
                <w:rFonts w:hint="eastAsia" w:ascii="Times New Roman" w:hAnsi="Times New Roman" w:eastAsia="仿宋_GB2312" w:cs="华文仿宋"/>
                <w:b w:val="0"/>
                <w:bCs w:val="0"/>
                <w:caps w:val="0"/>
                <w:smallCaps w:val="0"/>
                <w:kern w:val="0"/>
                <w:sz w:val="24"/>
                <w:szCs w:val="24"/>
              </w:rPr>
              <w:t>构建优质创业孵化生态。</w:t>
            </w:r>
          </w:p>
          <w:p>
            <w:pPr>
              <w:snapToGrid w:val="0"/>
              <w:spacing w:line="280" w:lineRule="exact"/>
              <w:ind w:firstLine="480" w:firstLineChars="200"/>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3.创业服务能力提升行动</w:t>
            </w:r>
          </w:p>
          <w:p>
            <w:pPr>
              <w:snapToGrid w:val="0"/>
              <w:spacing w:line="280" w:lineRule="exact"/>
              <w:ind w:firstLine="480" w:firstLineChars="200"/>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lang w:val="zh-CN"/>
              </w:rPr>
              <w:t>落实《柳州市创业服务补贴管理办法》，充分利用社会力量，为创业者提供创业服务；进一步充实创业项目库，创业指导专家库，提升创业指导专家队伍素质</w:t>
            </w:r>
            <w:r>
              <w:rPr>
                <w:rFonts w:hint="eastAsia" w:ascii="Times New Roman" w:hAnsi="Times New Roman" w:eastAsia="仿宋_GB2312" w:cs="华文仿宋"/>
                <w:b w:val="0"/>
                <w:bCs w:val="0"/>
                <w:caps w:val="0"/>
                <w:smallCaps w:val="0"/>
                <w:kern w:val="0"/>
                <w:sz w:val="24"/>
                <w:szCs w:val="24"/>
              </w:rPr>
              <w:t>。</w:t>
            </w:r>
          </w:p>
          <w:p>
            <w:pPr>
              <w:snapToGrid w:val="0"/>
              <w:spacing w:line="280" w:lineRule="exact"/>
              <w:ind w:firstLine="480" w:firstLineChars="200"/>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4.青年创业创新大赛</w:t>
            </w:r>
          </w:p>
          <w:p>
            <w:pPr>
              <w:snapToGrid w:val="0"/>
              <w:spacing w:line="280" w:lineRule="exact"/>
              <w:ind w:firstLine="480"/>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开展青年创业创新大赛，培育创业团队，激发青年创业热情。</w:t>
            </w:r>
          </w:p>
          <w:p>
            <w:pPr>
              <w:snapToGrid w:val="0"/>
              <w:spacing w:line="280" w:lineRule="exact"/>
              <w:ind w:firstLine="480"/>
              <w:jc w:val="both"/>
              <w:rPr>
                <w:rFonts w:ascii="Times New Roman" w:hAnsi="Times New Roman" w:eastAsia="仿宋_GB2312"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5.创业典型巡回宣讲活动</w:t>
            </w:r>
          </w:p>
          <w:p>
            <w:pPr>
              <w:snapToGrid w:val="0"/>
              <w:spacing w:afterLines="50" w:line="280" w:lineRule="exact"/>
              <w:ind w:firstLine="482"/>
              <w:jc w:val="both"/>
              <w:rPr>
                <w:rFonts w:ascii="Times New Roman" w:hAnsi="Times New Roman" w:cs="华文仿宋"/>
                <w:b w:val="0"/>
                <w:bCs w:val="0"/>
                <w:caps w:val="0"/>
                <w:smallCaps w:val="0"/>
                <w:kern w:val="0"/>
                <w:sz w:val="24"/>
                <w:szCs w:val="24"/>
              </w:rPr>
            </w:pPr>
            <w:r>
              <w:rPr>
                <w:rFonts w:hint="eastAsia" w:ascii="Times New Roman" w:hAnsi="Times New Roman" w:eastAsia="仿宋_GB2312" w:cs="华文仿宋"/>
                <w:b w:val="0"/>
                <w:bCs w:val="0"/>
                <w:caps w:val="0"/>
                <w:smallCaps w:val="0"/>
                <w:kern w:val="0"/>
                <w:sz w:val="24"/>
                <w:szCs w:val="24"/>
              </w:rPr>
              <w:t>组织大学生创业典型、创业创新企业家代表、创业投资机构投资人、创业创新导师到高校开展巡回宣讲活动，弘扬创业创新文化，培育高校毕业生创业创新意识。</w:t>
            </w:r>
          </w:p>
        </w:tc>
      </w:tr>
    </w:tbl>
    <w:p>
      <w:pPr>
        <w:pStyle w:val="29"/>
        <w:keepNext w:val="0"/>
        <w:keepLines w:val="0"/>
        <w:pageBreakBefore w:val="0"/>
        <w:widowControl w:val="0"/>
        <w:kinsoku/>
        <w:wordWrap/>
        <w:overflowPunct/>
        <w:topLinePunct w:val="0"/>
        <w:autoSpaceDE/>
        <w:autoSpaceDN/>
        <w:bidi w:val="0"/>
        <w:adjustRightInd/>
        <w:snapToGrid/>
        <w:spacing w:before="313" w:beforeLines="100" w:after="157" w:afterLines="50" w:line="540" w:lineRule="exact"/>
        <w:ind w:left="0" w:leftChars="0" w:firstLine="0" w:firstLineChars="0"/>
        <w:jc w:val="center"/>
        <w:textAlignment w:val="auto"/>
        <w:rPr>
          <w:rFonts w:hint="eastAsia" w:ascii="黑体" w:hAnsi="黑体" w:eastAsia="黑体" w:cs="黑体"/>
          <w:b w:val="0"/>
          <w:bCs w:val="0"/>
          <w:caps w:val="0"/>
          <w:smallCaps w:val="0"/>
          <w:kern w:val="2"/>
          <w:sz w:val="32"/>
          <w:szCs w:val="32"/>
          <w:lang w:val="zh-CN" w:eastAsia="zh-CN" w:bidi="ar-SA"/>
        </w:rPr>
      </w:pPr>
      <w:bookmarkStart w:id="114" w:name="_Toc74652411"/>
      <w:bookmarkStart w:id="115" w:name="_Toc1474388336_WPSOffice_Level2"/>
      <w:bookmarkStart w:id="116" w:name="_Toc32430"/>
      <w:r>
        <w:rPr>
          <w:rFonts w:hint="eastAsia" w:ascii="黑体" w:hAnsi="黑体" w:eastAsia="黑体" w:cs="黑体"/>
          <w:b w:val="0"/>
          <w:bCs w:val="0"/>
          <w:caps w:val="0"/>
          <w:smallCaps w:val="0"/>
          <w:kern w:val="2"/>
          <w:sz w:val="32"/>
          <w:szCs w:val="32"/>
          <w:lang w:val="en-US" w:eastAsia="zh-CN" w:bidi="ar-SA"/>
        </w:rPr>
        <w:t>第四节 健全统一规范灵活的人力资源市场体系</w:t>
      </w:r>
      <w:bookmarkEnd w:id="114"/>
      <w:bookmarkEnd w:id="115"/>
      <w:bookmarkEnd w:id="116"/>
    </w:p>
    <w:bookmarkEnd w:id="109"/>
    <w:bookmarkEnd w:id="110"/>
    <w:bookmarkEnd w:id="111"/>
    <w:bookmarkEnd w:id="112"/>
    <w:bookmarkEnd w:id="113"/>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仿宋_GB2312" w:cs="华文仿宋"/>
          <w:b w:val="0"/>
          <w:bCs w:val="0"/>
          <w:caps w:val="0"/>
          <w:smallCaps w:val="0"/>
          <w:sz w:val="32"/>
          <w:szCs w:val="32"/>
          <w:lang w:val="zh-CN"/>
        </w:rPr>
      </w:pPr>
      <w:r>
        <w:rPr>
          <w:rFonts w:hint="eastAsia" w:ascii="Times New Roman" w:hAnsi="Times New Roman" w:eastAsia="仿宋_GB2312" w:cs="华文仿宋"/>
          <w:b w:val="0"/>
          <w:bCs w:val="0"/>
          <w:caps w:val="0"/>
          <w:smallCaps w:val="0"/>
          <w:sz w:val="32"/>
          <w:szCs w:val="32"/>
          <w:lang w:val="zh-CN"/>
        </w:rPr>
        <w:t>加快建设统一规范、竞争有序的人力资源市场，深入实施人力资源服务业高质量发展行动，着力培育重点骨干企业，推动构建公共人力资源服务机构和经营性人力资源服务机构各有侧重、互为补充的发展格局。加快建设统一规范、竞争有序的人力资源市场体系，深入实施人力资源服务业高质量发展行动。</w:t>
      </w:r>
      <w:r>
        <w:rPr>
          <w:rFonts w:hint="eastAsia" w:ascii="Times New Roman" w:hAnsi="Times New Roman" w:eastAsia="仿宋_GB2312" w:cs="华文仿宋"/>
          <w:b w:val="0"/>
          <w:bCs w:val="0"/>
          <w:caps w:val="0"/>
          <w:smallCaps w:val="0"/>
          <w:sz w:val="32"/>
          <w:szCs w:val="32"/>
        </w:rPr>
        <w:t>完善人力资源市场管理制度，有效整合社会资源和公共资源，形成机制健全、功能完善、运行有序、服务规范的人力资源市场。进一步推进“互联网+就业”线上线下业务办理平台建设</w:t>
      </w:r>
      <w:r>
        <w:rPr>
          <w:rFonts w:hint="eastAsia" w:ascii="Times New Roman" w:hAnsi="Times New Roman" w:eastAsia="仿宋_GB2312" w:cs="华文仿宋"/>
          <w:b w:val="0"/>
          <w:bCs w:val="0"/>
          <w:caps w:val="0"/>
          <w:smallCaps w:val="0"/>
          <w:sz w:val="32"/>
          <w:szCs w:val="32"/>
          <w:lang w:val="zh-CN"/>
        </w:rPr>
        <w:t>。加大对人力资源服务业集聚和创新平台的支持力度，力争创建1个国家级人力资源服务产业园。</w:t>
      </w:r>
      <w:r>
        <w:rPr>
          <w:rFonts w:hint="eastAsia" w:ascii="Times New Roman" w:hAnsi="Times New Roman" w:eastAsia="仿宋_GB2312" w:cs="华文仿宋"/>
          <w:b w:val="0"/>
          <w:bCs w:val="0"/>
          <w:caps w:val="0"/>
          <w:smallCaps w:val="0"/>
          <w:sz w:val="32"/>
          <w:szCs w:val="32"/>
        </w:rPr>
        <w:t>以互联网技术为支撑，建立线上、线下结合的</w:t>
      </w:r>
      <w:r>
        <w:rPr>
          <w:rFonts w:hint="eastAsia" w:ascii="Times New Roman" w:hAnsi="Times New Roman" w:eastAsia="仿宋_GB2312" w:cs="华文仿宋"/>
          <w:b w:val="0"/>
          <w:bCs w:val="0"/>
          <w:caps w:val="0"/>
          <w:smallCaps w:val="0"/>
          <w:color w:val="auto"/>
          <w:kern w:val="30"/>
          <w:sz w:val="32"/>
          <w:szCs w:val="32"/>
          <w:lang w:eastAsia="zh-CN"/>
        </w:rPr>
        <w:t>人力资源和社会保障</w:t>
      </w:r>
      <w:r>
        <w:rPr>
          <w:rFonts w:hint="eastAsia" w:ascii="Times New Roman" w:hAnsi="Times New Roman" w:eastAsia="仿宋_GB2312" w:cs="华文仿宋"/>
          <w:b w:val="0"/>
          <w:bCs w:val="0"/>
          <w:caps w:val="0"/>
          <w:smallCaps w:val="0"/>
          <w:sz w:val="32"/>
          <w:szCs w:val="32"/>
        </w:rPr>
        <w:t>大数据智慧园区，覆盖人力资源公共服务、招聘及猎头服务、人才引进、人才培养、企业孵化、教育培训、劳务派遣、服务外包、创业创新等功能齐备的全业态人力资源服务产业链，推动人力资源服务走向专业化、信息化、产业化。</w:t>
      </w:r>
      <w:r>
        <w:rPr>
          <w:rFonts w:hint="eastAsia" w:ascii="Times New Roman" w:hAnsi="Times New Roman" w:eastAsia="仿宋_GB2312" w:cs="华文仿宋"/>
          <w:b w:val="0"/>
          <w:bCs w:val="0"/>
          <w:caps w:val="0"/>
          <w:smallCaps w:val="0"/>
          <w:sz w:val="32"/>
          <w:szCs w:val="32"/>
          <w:lang w:val="zh-CN"/>
        </w:rPr>
        <w:t>加大人力资源服务业人才培养力度，提高从业人员专业化、职业化水平。</w:t>
      </w:r>
    </w:p>
    <w:tbl>
      <w:tblPr>
        <w:tblStyle w:val="22"/>
        <w:tblW w:w="8274"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74" w:type="dxa"/>
            <w:vAlign w:val="center"/>
          </w:tcPr>
          <w:p>
            <w:pPr>
              <w:adjustRightInd w:val="0"/>
              <w:snapToGrid w:val="0"/>
              <w:spacing w:line="360" w:lineRule="exact"/>
              <w:jc w:val="center"/>
              <w:rPr>
                <w:rFonts w:hint="eastAsia" w:ascii="Times New Roman" w:hAnsi="Times New Roman" w:eastAsia="仿宋_GB2312" w:cs="华文仿宋"/>
                <w:b w:val="0"/>
                <w:bCs w:val="0"/>
                <w:caps w:val="0"/>
                <w:smallCaps w:val="0"/>
                <w:sz w:val="32"/>
                <w:szCs w:val="32"/>
                <w:lang w:val="zh-CN"/>
              </w:rPr>
            </w:pPr>
            <w:r>
              <w:rPr>
                <w:rFonts w:hint="eastAsia" w:ascii="Times New Roman" w:hAnsi="Times New Roman" w:eastAsia="仿宋_GB2312" w:cs="华文仿宋"/>
                <w:b w:val="0"/>
                <w:bCs w:val="0"/>
                <w:caps w:val="0"/>
                <w:smallCaps w:val="0"/>
                <w:sz w:val="32"/>
                <w:szCs w:val="32"/>
                <w:lang w:val="zh-CN"/>
              </w:rPr>
              <w:t>专栏4 人力资源服务业发展计划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2" w:hRule="atLeast"/>
        </w:trPr>
        <w:tc>
          <w:tcPr>
            <w:tcW w:w="8274" w:type="dxa"/>
            <w:vAlign w:val="center"/>
          </w:tcPr>
          <w:p>
            <w:pPr>
              <w:spacing w:line="380" w:lineRule="exact"/>
              <w:ind w:firstLine="480" w:firstLineChars="200"/>
              <w:jc w:val="both"/>
              <w:rPr>
                <w:rFonts w:ascii="Times New Roman" w:hAnsi="Times New Roman" w:eastAsia="仿宋_GB2312" w:cs="华文仿宋"/>
                <w:b w:val="0"/>
                <w:bCs w:val="0"/>
                <w:caps w:val="0"/>
                <w:smallCaps w:val="0"/>
                <w:sz w:val="24"/>
                <w:szCs w:val="24"/>
              </w:rPr>
            </w:pPr>
            <w:r>
              <w:rPr>
                <w:rFonts w:hint="eastAsia" w:ascii="Times New Roman" w:hAnsi="Times New Roman" w:eastAsia="仿宋_GB2312" w:cs="华文仿宋"/>
                <w:b w:val="0"/>
                <w:bCs w:val="0"/>
                <w:caps w:val="0"/>
                <w:smallCaps w:val="0"/>
                <w:sz w:val="24"/>
                <w:szCs w:val="24"/>
              </w:rPr>
              <w:t>1.骨干企业培育计划</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ascii="Times New Roman" w:hAnsi="Times New Roman" w:eastAsia="仿宋_GB2312" w:cs="华文仿宋"/>
                <w:b w:val="0"/>
                <w:bCs w:val="0"/>
                <w:caps w:val="0"/>
                <w:smallCaps w:val="0"/>
                <w:sz w:val="24"/>
                <w:szCs w:val="24"/>
              </w:rPr>
            </w:pPr>
            <w:r>
              <w:rPr>
                <w:rFonts w:hint="eastAsia" w:ascii="Times New Roman" w:hAnsi="Times New Roman" w:eastAsia="仿宋_GB2312" w:cs="华文仿宋"/>
                <w:b w:val="0"/>
                <w:bCs w:val="0"/>
                <w:caps w:val="0"/>
                <w:smallCaps w:val="0"/>
                <w:sz w:val="24"/>
                <w:szCs w:val="24"/>
              </w:rPr>
              <w:t>重点培育一定数量的具有核心产品、成长性好、竞争优势明显的人力资源服务企业。大力推动专业化人力资源服务骨干企业向价值链高端延伸。</w:t>
            </w:r>
          </w:p>
          <w:p>
            <w:pPr>
              <w:spacing w:line="380" w:lineRule="exact"/>
              <w:ind w:firstLine="480" w:firstLineChars="200"/>
              <w:jc w:val="both"/>
              <w:rPr>
                <w:rFonts w:ascii="Times New Roman" w:hAnsi="Times New Roman" w:eastAsia="仿宋_GB2312" w:cs="华文仿宋"/>
                <w:b w:val="0"/>
                <w:bCs w:val="0"/>
                <w:caps w:val="0"/>
                <w:smallCaps w:val="0"/>
                <w:sz w:val="24"/>
                <w:szCs w:val="24"/>
              </w:rPr>
            </w:pPr>
            <w:r>
              <w:rPr>
                <w:rFonts w:hint="eastAsia" w:ascii="Times New Roman" w:hAnsi="Times New Roman" w:eastAsia="仿宋_GB2312" w:cs="华文仿宋"/>
                <w:b w:val="0"/>
                <w:bCs w:val="0"/>
                <w:caps w:val="0"/>
                <w:smallCaps w:val="0"/>
                <w:sz w:val="24"/>
                <w:szCs w:val="24"/>
              </w:rPr>
              <w:t>2.产业园区建设计划</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eastAsia" w:ascii="Times New Roman" w:hAnsi="Times New Roman" w:eastAsia="仿宋_GB2312" w:cs="华文仿宋"/>
                <w:b w:val="0"/>
                <w:bCs w:val="0"/>
                <w:caps w:val="0"/>
                <w:smallCaps w:val="0"/>
                <w:sz w:val="24"/>
                <w:szCs w:val="24"/>
              </w:rPr>
            </w:pPr>
            <w:r>
              <w:rPr>
                <w:rFonts w:hint="eastAsia" w:ascii="Times New Roman" w:hAnsi="Times New Roman" w:eastAsia="仿宋_GB2312" w:cs="华文仿宋"/>
                <w:b w:val="0"/>
                <w:bCs w:val="0"/>
                <w:caps w:val="0"/>
                <w:smallCaps w:val="0"/>
                <w:sz w:val="24"/>
                <w:szCs w:val="24"/>
              </w:rPr>
              <w:t>力争创建1个国家级人力资源服务产业园。</w:t>
            </w:r>
          </w:p>
          <w:p>
            <w:pPr>
              <w:spacing w:line="380" w:lineRule="exact"/>
              <w:ind w:firstLine="480" w:firstLineChars="200"/>
              <w:jc w:val="both"/>
              <w:rPr>
                <w:rFonts w:ascii="Times New Roman" w:hAnsi="Times New Roman" w:eastAsia="仿宋_GB2312" w:cs="华文仿宋"/>
                <w:b w:val="0"/>
                <w:bCs w:val="0"/>
                <w:caps w:val="0"/>
                <w:smallCaps w:val="0"/>
                <w:sz w:val="24"/>
                <w:szCs w:val="24"/>
              </w:rPr>
            </w:pPr>
            <w:r>
              <w:rPr>
                <w:rFonts w:hint="eastAsia" w:ascii="Times New Roman" w:hAnsi="Times New Roman" w:eastAsia="仿宋_GB2312" w:cs="华文仿宋"/>
                <w:b w:val="0"/>
                <w:bCs w:val="0"/>
                <w:caps w:val="0"/>
                <w:smallCaps w:val="0"/>
                <w:sz w:val="24"/>
                <w:szCs w:val="24"/>
              </w:rPr>
              <w:t>3.“互联网+”人力资源服务行动</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eastAsia" w:ascii="Times New Roman" w:hAnsi="Times New Roman" w:eastAsia="仿宋_GB2312" w:cs="华文仿宋"/>
                <w:b w:val="0"/>
                <w:bCs w:val="0"/>
                <w:caps w:val="0"/>
                <w:smallCaps w:val="0"/>
                <w:sz w:val="24"/>
                <w:szCs w:val="24"/>
              </w:rPr>
            </w:pPr>
            <w:r>
              <w:rPr>
                <w:rFonts w:hint="eastAsia" w:ascii="Times New Roman" w:hAnsi="Times New Roman" w:eastAsia="仿宋_GB2312" w:cs="华文仿宋"/>
                <w:b w:val="0"/>
                <w:bCs w:val="0"/>
                <w:caps w:val="0"/>
                <w:smallCaps w:val="0"/>
                <w:sz w:val="24"/>
                <w:szCs w:val="24"/>
              </w:rPr>
              <w:t>推动人力资源服务和互联网的深度融合，积极运用大数据、云计算、移动互联网、人工智能等新技术，促进人力资源服务业创新发展、融合发展。</w:t>
            </w:r>
          </w:p>
          <w:p>
            <w:pPr>
              <w:spacing w:line="380" w:lineRule="exact"/>
              <w:ind w:firstLine="480" w:firstLineChars="200"/>
              <w:jc w:val="both"/>
              <w:rPr>
                <w:rFonts w:ascii="Times New Roman" w:hAnsi="Times New Roman" w:eastAsia="仿宋_GB2312" w:cs="华文仿宋"/>
                <w:b w:val="0"/>
                <w:bCs w:val="0"/>
                <w:caps w:val="0"/>
                <w:smallCaps w:val="0"/>
                <w:sz w:val="24"/>
                <w:szCs w:val="24"/>
              </w:rPr>
            </w:pPr>
            <w:r>
              <w:rPr>
                <w:rFonts w:hint="eastAsia" w:ascii="Times New Roman" w:hAnsi="Times New Roman" w:eastAsia="仿宋_GB2312" w:cs="华文仿宋"/>
                <w:b w:val="0"/>
                <w:bCs w:val="0"/>
                <w:caps w:val="0"/>
                <w:smallCaps w:val="0"/>
                <w:sz w:val="24"/>
                <w:szCs w:val="24"/>
              </w:rPr>
              <w:t>4.促进就业创业行动</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eastAsia" w:ascii="Times New Roman" w:hAnsi="Times New Roman" w:eastAsia="仿宋_GB2312" w:cs="华文仿宋"/>
                <w:b w:val="0"/>
                <w:bCs w:val="0"/>
                <w:caps w:val="0"/>
                <w:smallCaps w:val="0"/>
                <w:sz w:val="24"/>
                <w:szCs w:val="24"/>
              </w:rPr>
            </w:pPr>
            <w:r>
              <w:rPr>
                <w:rFonts w:hint="eastAsia" w:ascii="Times New Roman" w:hAnsi="Times New Roman" w:eastAsia="仿宋_GB2312" w:cs="华文仿宋"/>
                <w:b w:val="0"/>
                <w:bCs w:val="0"/>
                <w:caps w:val="0"/>
                <w:smallCaps w:val="0"/>
                <w:sz w:val="24"/>
                <w:szCs w:val="24"/>
              </w:rPr>
              <w:t>开展联合招聘服务、重点行业企业就业服务、重点群体就业服务、促进灵活就业服务、就业创业指导服务、优质培训服务、劳务协作服务、供求信息监测服务、人力资源服务产业园促就业综合服务。</w:t>
            </w:r>
          </w:p>
          <w:p>
            <w:pPr>
              <w:spacing w:line="380" w:lineRule="exact"/>
              <w:ind w:firstLine="480" w:firstLineChars="200"/>
              <w:jc w:val="both"/>
              <w:rPr>
                <w:rFonts w:ascii="Times New Roman" w:hAnsi="Times New Roman" w:eastAsia="仿宋_GB2312" w:cs="华文仿宋"/>
                <w:b w:val="0"/>
                <w:bCs w:val="0"/>
                <w:caps w:val="0"/>
                <w:smallCaps w:val="0"/>
                <w:sz w:val="24"/>
                <w:szCs w:val="24"/>
              </w:rPr>
            </w:pPr>
            <w:r>
              <w:rPr>
                <w:rFonts w:hint="eastAsia" w:ascii="Times New Roman" w:hAnsi="Times New Roman" w:eastAsia="仿宋_GB2312" w:cs="华文仿宋"/>
                <w:b w:val="0"/>
                <w:bCs w:val="0"/>
                <w:caps w:val="0"/>
                <w:smallCaps w:val="0"/>
                <w:sz w:val="24"/>
                <w:szCs w:val="24"/>
              </w:rPr>
              <w:t>5.助力乡村振兴行动</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ascii="Times New Roman" w:hAnsi="Times New Roman" w:eastAsia="方正仿宋_GBK" w:cs="华文仿宋"/>
                <w:b w:val="0"/>
                <w:bCs w:val="0"/>
                <w:caps w:val="0"/>
                <w:smallCaps w:val="0"/>
                <w:sz w:val="28"/>
                <w:szCs w:val="28"/>
              </w:rPr>
            </w:pPr>
            <w:r>
              <w:rPr>
                <w:rFonts w:hint="eastAsia" w:ascii="Times New Roman" w:hAnsi="Times New Roman" w:eastAsia="仿宋_GB2312" w:cs="华文仿宋"/>
                <w:b w:val="0"/>
                <w:bCs w:val="0"/>
                <w:caps w:val="0"/>
                <w:smallCaps w:val="0"/>
                <w:sz w:val="24"/>
                <w:szCs w:val="24"/>
              </w:rPr>
              <w:t>为乡村振兴提供招聘、就业创业指导、培训等各类人力资源服务，促进人力资源流动和配置。</w:t>
            </w:r>
          </w:p>
        </w:tc>
      </w:tr>
    </w:tbl>
    <w:p>
      <w:pPr>
        <w:pStyle w:val="4"/>
        <w:jc w:val="center"/>
        <w:rPr>
          <w:rStyle w:val="32"/>
          <w:rFonts w:hint="eastAsia" w:ascii="黑体" w:hAnsi="黑体" w:eastAsia="黑体" w:cs="黑体"/>
          <w:b w:val="0"/>
          <w:bCs w:val="0"/>
          <w:caps w:val="0"/>
          <w:smallCaps w:val="0"/>
          <w:sz w:val="32"/>
        </w:rPr>
      </w:pPr>
      <w:bookmarkStart w:id="117" w:name="_Toc74652412"/>
      <w:bookmarkStart w:id="118" w:name="_Toc1450055857_WPSOffice_Level2"/>
      <w:bookmarkStart w:id="119" w:name="_Toc62808543"/>
      <w:bookmarkStart w:id="120" w:name="_Toc62808000"/>
      <w:bookmarkStart w:id="121" w:name="_Toc62808411"/>
      <w:bookmarkStart w:id="122" w:name="_Toc62807855"/>
      <w:bookmarkStart w:id="123" w:name="_Toc62808321"/>
      <w:bookmarkStart w:id="124" w:name="_Toc19422"/>
      <w:r>
        <w:rPr>
          <w:rFonts w:hint="eastAsia" w:ascii="黑体" w:hAnsi="黑体" w:eastAsia="黑体" w:cs="黑体"/>
          <w:b w:val="0"/>
          <w:bCs w:val="0"/>
          <w:caps w:val="0"/>
          <w:smallCaps w:val="0"/>
        </w:rPr>
        <w:t>第五节 大力实施职业技能培训</w:t>
      </w:r>
      <w:bookmarkEnd w:id="117"/>
      <w:bookmarkEnd w:id="118"/>
      <w:bookmarkEnd w:id="119"/>
      <w:bookmarkEnd w:id="120"/>
      <w:bookmarkEnd w:id="121"/>
      <w:bookmarkEnd w:id="122"/>
      <w:bookmarkEnd w:id="123"/>
      <w:bookmarkEnd w:id="124"/>
    </w:p>
    <w:p>
      <w:pPr>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ascii="Times New Roman" w:hAnsi="Times New Roman" w:eastAsia="仿宋_GB2312" w:cs="华文仿宋"/>
          <w:b w:val="0"/>
          <w:bCs w:val="0"/>
          <w:caps w:val="0"/>
          <w:smallCaps w:val="0"/>
          <w:sz w:val="32"/>
          <w:szCs w:val="32"/>
        </w:rPr>
      </w:pPr>
      <w:r>
        <w:rPr>
          <w:rFonts w:hint="eastAsia" w:ascii="Times New Roman" w:hAnsi="Times New Roman" w:eastAsia="仿宋_GB2312" w:cs="华文仿宋"/>
          <w:b w:val="0"/>
          <w:bCs w:val="0"/>
          <w:caps w:val="0"/>
          <w:smallCaps w:val="0"/>
          <w:kern w:val="0"/>
          <w:sz w:val="32"/>
          <w:szCs w:val="32"/>
          <w:lang w:val="zh-CN" w:bidi="en-US"/>
        </w:rPr>
        <w:t>健全面向城乡劳动者的终身职业培训体系。统筹利用各类培训资源，着力提高培训质量。开展各种形式的就业技能培训、岗位技能培训和创业培训，按规定给予培训补贴。通过着力提高劳动者职业技能水平，有效缓解就业结构性矛盾。实施职业技能提升计划行动，深入开展“双千结对”岗位技能培训，以企业为主体开展企业职工职业技能提升培训，全面推行企业新型学徒制和推广使用职业培训券。瞄准新业态新职业需求，不断扩宽职业技能培训领域范围，加强专项职业能力开发。做好脱贫攻坚和乡村振兴战略衔接和转换，支持开展“项目制”定制培训，以就业重点群体为重心开展技能提升和创业培训。探索建立“互联网+”培训新模式，通过大数据手段强化技能培训监管，提升培训的规范性和有效性。完善扶持技工院校发展的相关政策，推进技工院校改革发展。以社会需求为导向实施培训供给载体建设，支持有条件的地区通过多种渠道筹集资金建设公共实训基地。打造具有柳州特色的广西技工职业技能培训品牌。</w:t>
      </w:r>
    </w:p>
    <w:p>
      <w:pPr>
        <w:pStyle w:val="4"/>
        <w:pageBreakBefore w:val="0"/>
        <w:widowControl w:val="0"/>
        <w:kinsoku/>
        <w:wordWrap/>
        <w:overflowPunct/>
        <w:topLinePunct w:val="0"/>
        <w:autoSpaceDE/>
        <w:autoSpaceDN/>
        <w:bidi w:val="0"/>
        <w:adjustRightInd/>
        <w:snapToGrid/>
        <w:spacing w:line="570" w:lineRule="exact"/>
        <w:jc w:val="center"/>
        <w:textAlignment w:val="auto"/>
        <w:rPr>
          <w:rStyle w:val="32"/>
          <w:rFonts w:hint="eastAsia" w:ascii="黑体" w:hAnsi="黑体" w:eastAsia="黑体" w:cs="黑体"/>
          <w:b w:val="0"/>
          <w:bCs w:val="0"/>
          <w:caps w:val="0"/>
          <w:smallCaps w:val="0"/>
          <w:sz w:val="32"/>
        </w:rPr>
      </w:pPr>
      <w:bookmarkStart w:id="125" w:name="_Toc62807999"/>
      <w:bookmarkStart w:id="126" w:name="_Toc74652413"/>
      <w:bookmarkStart w:id="127" w:name="_Toc1290347103_WPSOffice_Level2"/>
      <w:bookmarkStart w:id="128" w:name="_Toc62808542"/>
      <w:bookmarkStart w:id="129" w:name="_Toc62807854"/>
      <w:bookmarkStart w:id="130" w:name="_Toc18231"/>
      <w:bookmarkStart w:id="131" w:name="_Toc62808410"/>
      <w:bookmarkStart w:id="132" w:name="_Toc62808320"/>
      <w:r>
        <w:rPr>
          <w:rFonts w:hint="eastAsia" w:ascii="黑体" w:hAnsi="黑体" w:eastAsia="黑体" w:cs="黑体"/>
          <w:b w:val="0"/>
          <w:bCs w:val="0"/>
          <w:caps w:val="0"/>
          <w:smallCaps w:val="0"/>
        </w:rPr>
        <w:t>第六节 健全全方位就业公共服务体系</w:t>
      </w:r>
      <w:bookmarkEnd w:id="125"/>
      <w:bookmarkEnd w:id="126"/>
      <w:bookmarkEnd w:id="127"/>
      <w:bookmarkEnd w:id="128"/>
      <w:bookmarkEnd w:id="129"/>
      <w:bookmarkEnd w:id="130"/>
      <w:bookmarkEnd w:id="131"/>
      <w:bookmarkEnd w:id="132"/>
    </w:p>
    <w:p>
      <w:pPr>
        <w:pStyle w:val="29"/>
        <w:pageBreakBefore w:val="0"/>
        <w:widowControl w:val="0"/>
        <w:kinsoku/>
        <w:wordWrap/>
        <w:overflowPunct/>
        <w:topLinePunct w:val="0"/>
        <w:autoSpaceDE/>
        <w:autoSpaceDN/>
        <w:bidi w:val="0"/>
        <w:adjustRightInd/>
        <w:snapToGrid/>
        <w:spacing w:line="570" w:lineRule="exact"/>
        <w:ind w:firstLine="640"/>
        <w:jc w:val="both"/>
        <w:textAlignment w:val="auto"/>
        <w:rPr>
          <w:rFonts w:ascii="Times New Roman" w:hAnsi="Times New Roman" w:eastAsia="仿宋_GB2312" w:cs="华文仿宋"/>
          <w:b w:val="0"/>
          <w:bCs w:val="0"/>
          <w:caps w:val="0"/>
          <w:smallCaps w:val="0"/>
          <w:sz w:val="32"/>
          <w:szCs w:val="32"/>
          <w:shd w:val="clear" w:color="auto" w:fill="FFFFFF"/>
          <w:lang w:eastAsia="zh-CN"/>
        </w:rPr>
      </w:pPr>
      <w:r>
        <w:rPr>
          <w:rFonts w:hint="eastAsia" w:ascii="Times New Roman" w:hAnsi="Times New Roman" w:eastAsia="仿宋_GB2312" w:cs="华文仿宋"/>
          <w:b w:val="0"/>
          <w:bCs w:val="0"/>
          <w:caps w:val="0"/>
          <w:smallCaps w:val="0"/>
          <w:sz w:val="32"/>
          <w:szCs w:val="32"/>
          <w:lang w:val="zh-CN" w:eastAsia="zh-CN"/>
        </w:rPr>
        <w:t>构建覆盖城乡的公共就业服务网络，提供覆盖全民、贯穿全程、辐射全域、便捷高效的全方位公共就业服务。全面推进“互联网+公共就业服务”，推进线下实体网点服务与线上互联网服务深度融合。统筹布局基层公共就业创业服务网点，着力构建“农村5公里、城市15分钟服务圈”，补齐农村地区、易地扶贫搬迁大型安置区服务设施短板，构建覆盖城乡的公共就业服务网络，完善服务内容体系，提供覆盖全民、贯穿全程、辐射全域的全方位公共就业服务，不断提高公共就业服务能力。开展充分就业社区建设。推动劳动者平等享受就业服务，促进城乡公共就业服务均等化。加大财政就业补助资金投入，落实各项援企稳岗帮扶政策，统筹用好就业补助资金。健全完善就业监测及失业预警体系，防范规模性失业风险。鼓励和支持社会力量参与公共就业创业服务。提升基层公共就业服务人员业务能力。</w:t>
      </w:r>
    </w:p>
    <w:p>
      <w:pPr>
        <w:pStyle w:val="29"/>
        <w:pageBreakBefore w:val="0"/>
        <w:widowControl w:val="0"/>
        <w:kinsoku/>
        <w:wordWrap/>
        <w:overflowPunct/>
        <w:topLinePunct w:val="0"/>
        <w:autoSpaceDE/>
        <w:autoSpaceDN/>
        <w:bidi w:val="0"/>
        <w:adjustRightInd/>
        <w:snapToGrid/>
        <w:spacing w:line="570" w:lineRule="exact"/>
        <w:ind w:firstLine="640"/>
        <w:jc w:val="both"/>
        <w:textAlignment w:val="auto"/>
        <w:rPr>
          <w:rFonts w:ascii="Times New Roman" w:hAnsi="Times New Roman" w:eastAsia="仿宋_GB2312" w:cs="华文仿宋"/>
          <w:b w:val="0"/>
          <w:bCs w:val="0"/>
          <w:caps w:val="0"/>
          <w:smallCaps w:val="0"/>
          <w:sz w:val="32"/>
          <w:szCs w:val="32"/>
          <w:shd w:val="clear" w:color="auto" w:fill="FFFFFF"/>
          <w:lang w:eastAsia="zh-CN"/>
        </w:rPr>
      </w:pPr>
      <w:r>
        <w:rPr>
          <w:rFonts w:hint="eastAsia" w:ascii="Times New Roman" w:hAnsi="Times New Roman" w:eastAsia="仿宋_GB2312" w:cs="华文仿宋"/>
          <w:b w:val="0"/>
          <w:bCs w:val="0"/>
          <w:caps w:val="0"/>
          <w:smallCaps w:val="0"/>
          <w:sz w:val="32"/>
          <w:szCs w:val="32"/>
          <w:lang w:val="zh-CN" w:eastAsia="zh-CN"/>
        </w:rPr>
        <w:t>健全流动人员人事档案基本公共服务体系。进一步加强流动人员人事档案基本公共服务，完善服务标准和服务流程。进一步提高流动人员人事档案管理服务信息化水平，加强信息系统建设，推进档案数字化。</w:t>
      </w:r>
    </w:p>
    <w:bookmarkEnd w:id="79"/>
    <w:p>
      <w:pPr>
        <w:pStyle w:val="3"/>
        <w:pageBreakBefore w:val="0"/>
        <w:widowControl w:val="0"/>
        <w:kinsoku/>
        <w:wordWrap/>
        <w:overflowPunct/>
        <w:topLinePunct w:val="0"/>
        <w:autoSpaceDE/>
        <w:autoSpaceDN/>
        <w:bidi w:val="0"/>
        <w:adjustRightInd/>
        <w:snapToGrid/>
        <w:spacing w:line="570" w:lineRule="exact"/>
        <w:jc w:val="center"/>
        <w:textAlignment w:val="auto"/>
        <w:rPr>
          <w:rFonts w:hint="eastAsia" w:ascii="黑体" w:hAnsi="黑体" w:eastAsia="黑体" w:cs="黑体"/>
          <w:b w:val="0"/>
          <w:bCs w:val="0"/>
          <w:caps w:val="0"/>
          <w:smallCaps w:val="0"/>
          <w:sz w:val="32"/>
          <w:szCs w:val="32"/>
        </w:rPr>
      </w:pPr>
      <w:bookmarkStart w:id="133" w:name="_Toc62808002"/>
      <w:bookmarkStart w:id="134" w:name="_Toc74127685"/>
      <w:bookmarkStart w:id="135" w:name="_Toc62808323"/>
      <w:bookmarkStart w:id="136" w:name="_Toc35437490"/>
      <w:bookmarkStart w:id="137" w:name="_Toc62808545"/>
      <w:bookmarkStart w:id="138" w:name="_Toc62807857"/>
      <w:bookmarkStart w:id="139" w:name="_Toc62808413"/>
      <w:bookmarkStart w:id="140" w:name="_Toc857850238_WPSOffice_Level1"/>
      <w:bookmarkStart w:id="141" w:name="_Toc2209"/>
      <w:r>
        <w:rPr>
          <w:rFonts w:hint="eastAsia" w:ascii="黑体" w:hAnsi="黑体" w:eastAsia="黑体" w:cs="黑体"/>
          <w:b w:val="0"/>
          <w:bCs w:val="0"/>
          <w:caps w:val="0"/>
          <w:smallCaps w:val="0"/>
          <w:sz w:val="32"/>
          <w:szCs w:val="32"/>
        </w:rPr>
        <w:t xml:space="preserve">第三章 </w:t>
      </w:r>
      <w:bookmarkEnd w:id="133"/>
      <w:bookmarkEnd w:id="134"/>
      <w:bookmarkEnd w:id="135"/>
      <w:bookmarkEnd w:id="136"/>
      <w:bookmarkEnd w:id="137"/>
      <w:bookmarkEnd w:id="138"/>
      <w:bookmarkEnd w:id="139"/>
      <w:r>
        <w:rPr>
          <w:rFonts w:hint="eastAsia" w:ascii="黑体" w:hAnsi="黑体" w:eastAsia="黑体" w:cs="黑体"/>
          <w:b w:val="0"/>
          <w:bCs w:val="0"/>
          <w:caps w:val="0"/>
          <w:smallCaps w:val="0"/>
          <w:sz w:val="32"/>
          <w:szCs w:val="32"/>
        </w:rPr>
        <w:t>完善覆盖全民的社会保障体系</w:t>
      </w:r>
      <w:bookmarkEnd w:id="140"/>
      <w:bookmarkEnd w:id="141"/>
    </w:p>
    <w:p>
      <w:pPr>
        <w:pStyle w:val="29"/>
        <w:pageBreakBefore w:val="0"/>
        <w:widowControl w:val="0"/>
        <w:kinsoku/>
        <w:wordWrap/>
        <w:overflowPunct/>
        <w:topLinePunct w:val="0"/>
        <w:autoSpaceDE/>
        <w:autoSpaceDN/>
        <w:bidi w:val="0"/>
        <w:adjustRightInd/>
        <w:snapToGrid/>
        <w:spacing w:line="570" w:lineRule="exact"/>
        <w:ind w:firstLine="640"/>
        <w:jc w:val="both"/>
        <w:textAlignment w:val="auto"/>
        <w:rPr>
          <w:rFonts w:ascii="Times New Roman" w:hAnsi="Times New Roman" w:eastAsia="仿宋_GB2312" w:cs="华文仿宋"/>
          <w:b w:val="0"/>
          <w:bCs w:val="0"/>
          <w:caps w:val="0"/>
          <w:smallCaps w:val="0"/>
          <w:color w:val="000000"/>
          <w:sz w:val="32"/>
          <w:szCs w:val="32"/>
          <w:lang w:eastAsia="zh-CN"/>
        </w:rPr>
      </w:pPr>
      <w:r>
        <w:rPr>
          <w:rFonts w:hint="eastAsia" w:ascii="Times New Roman" w:hAnsi="Times New Roman" w:eastAsia="仿宋_GB2312" w:cs="华文仿宋"/>
          <w:b w:val="0"/>
          <w:bCs w:val="0"/>
          <w:caps w:val="0"/>
          <w:smallCaps w:val="0"/>
          <w:color w:val="000000"/>
          <w:sz w:val="32"/>
          <w:szCs w:val="32"/>
          <w:lang w:val="zh-CN" w:eastAsia="zh-CN"/>
        </w:rPr>
        <w:t>满足人民多层次多样化需求，坚持权责清晰、保障适度、应保尽保的原则，落实兜底线、织密网、建机制的要求，健全覆盖全民、统筹城乡、公平统一、可持续的多层次社会保障体系，促进柳州社会保险事业高质量发展。</w:t>
      </w:r>
      <w:bookmarkStart w:id="142" w:name="_Toc461004370"/>
      <w:bookmarkStart w:id="143" w:name="_Toc460413053"/>
    </w:p>
    <w:p>
      <w:pPr>
        <w:pStyle w:val="4"/>
        <w:pageBreakBefore w:val="0"/>
        <w:widowControl w:val="0"/>
        <w:kinsoku/>
        <w:wordWrap/>
        <w:overflowPunct/>
        <w:topLinePunct w:val="0"/>
        <w:autoSpaceDE/>
        <w:autoSpaceDN/>
        <w:bidi w:val="0"/>
        <w:adjustRightInd/>
        <w:snapToGrid/>
        <w:spacing w:line="570" w:lineRule="exact"/>
        <w:jc w:val="center"/>
        <w:textAlignment w:val="auto"/>
        <w:rPr>
          <w:rFonts w:hint="eastAsia" w:ascii="黑体" w:hAnsi="黑体" w:eastAsia="黑体" w:cs="黑体"/>
          <w:b w:val="0"/>
          <w:bCs w:val="0"/>
          <w:caps w:val="0"/>
          <w:smallCaps w:val="0"/>
          <w:sz w:val="32"/>
          <w:szCs w:val="32"/>
        </w:rPr>
      </w:pPr>
      <w:bookmarkStart w:id="144" w:name="_Toc62807858"/>
      <w:bookmarkStart w:id="145" w:name="_Toc74127686"/>
      <w:bookmarkStart w:id="146" w:name="_Toc62808003"/>
      <w:bookmarkStart w:id="147" w:name="_Toc62808414"/>
      <w:bookmarkStart w:id="148" w:name="_Toc62808324"/>
      <w:bookmarkStart w:id="149" w:name="_Toc62808546"/>
      <w:bookmarkStart w:id="150" w:name="_Toc1315035702_WPSOffice_Level2"/>
      <w:bookmarkStart w:id="151" w:name="_Toc21878"/>
      <w:r>
        <w:rPr>
          <w:rFonts w:hint="eastAsia" w:ascii="黑体" w:hAnsi="黑体" w:eastAsia="黑体" w:cs="黑体"/>
          <w:b w:val="0"/>
          <w:bCs w:val="0"/>
          <w:caps w:val="0"/>
          <w:smallCaps w:val="0"/>
          <w:sz w:val="32"/>
          <w:szCs w:val="32"/>
        </w:rPr>
        <w:t xml:space="preserve">第一节 </w:t>
      </w:r>
      <w:bookmarkEnd w:id="142"/>
      <w:bookmarkEnd w:id="143"/>
      <w:bookmarkEnd w:id="144"/>
      <w:bookmarkEnd w:id="145"/>
      <w:bookmarkEnd w:id="146"/>
      <w:bookmarkEnd w:id="147"/>
      <w:bookmarkEnd w:id="148"/>
      <w:bookmarkEnd w:id="149"/>
      <w:r>
        <w:rPr>
          <w:rFonts w:hint="eastAsia" w:ascii="黑体" w:hAnsi="黑体" w:eastAsia="黑体" w:cs="黑体"/>
          <w:b w:val="0"/>
          <w:bCs w:val="0"/>
          <w:caps w:val="0"/>
          <w:smallCaps w:val="0"/>
          <w:sz w:val="32"/>
          <w:szCs w:val="32"/>
        </w:rPr>
        <w:t>不断强化社会保险体系建设</w:t>
      </w:r>
      <w:bookmarkEnd w:id="150"/>
      <w:bookmarkEnd w:id="151"/>
    </w:p>
    <w:p>
      <w:pPr>
        <w:pStyle w:val="29"/>
        <w:pageBreakBefore w:val="0"/>
        <w:widowControl w:val="0"/>
        <w:kinsoku/>
        <w:wordWrap/>
        <w:overflowPunct/>
        <w:topLinePunct w:val="0"/>
        <w:autoSpaceDE/>
        <w:autoSpaceDN/>
        <w:bidi w:val="0"/>
        <w:adjustRightInd/>
        <w:snapToGrid/>
        <w:spacing w:line="570" w:lineRule="exact"/>
        <w:ind w:firstLine="640"/>
        <w:jc w:val="both"/>
        <w:textAlignment w:val="auto"/>
        <w:rPr>
          <w:rFonts w:ascii="Times New Roman" w:hAnsi="Times New Roman" w:eastAsia="仿宋_GB2312" w:cs="华文仿宋"/>
          <w:b w:val="0"/>
          <w:bCs w:val="0"/>
          <w:caps w:val="0"/>
          <w:smallCaps w:val="0"/>
          <w:color w:val="000000"/>
          <w:sz w:val="32"/>
          <w:szCs w:val="32"/>
          <w:lang w:eastAsia="zh-CN"/>
        </w:rPr>
      </w:pPr>
      <w:r>
        <w:rPr>
          <w:rFonts w:hint="eastAsia" w:ascii="Times New Roman" w:hAnsi="Times New Roman" w:eastAsia="仿宋_GB2312" w:cs="华文仿宋"/>
          <w:b w:val="0"/>
          <w:bCs w:val="0"/>
          <w:caps w:val="0"/>
          <w:smallCaps w:val="0"/>
          <w:color w:val="000000"/>
          <w:sz w:val="32"/>
          <w:szCs w:val="32"/>
          <w:lang w:eastAsia="zh-CN"/>
        </w:rPr>
        <w:t>严格执行职工基本养老保险制度。</w:t>
      </w:r>
      <w:r>
        <w:rPr>
          <w:rFonts w:hint="eastAsia" w:ascii="Times New Roman" w:hAnsi="Times New Roman" w:eastAsia="仿宋_GB2312" w:cs="华文仿宋"/>
          <w:b w:val="0"/>
          <w:bCs w:val="0"/>
          <w:caps w:val="0"/>
          <w:smallCaps w:val="0"/>
          <w:color w:val="000000"/>
          <w:sz w:val="32"/>
          <w:szCs w:val="32"/>
          <w:lang w:val="zh-CN" w:eastAsia="zh-CN"/>
        </w:rPr>
        <w:t>落实企业职工基本养老保险自治区级统筹制度。按照国家和自治区统一部署，逐步推进落实企业职工基本养老保险全国统筹，推动实施渐进式延迟法定退休年龄方案，逐步提高领取基本养老金最低缴费年限，推进落实遗属待遇和病残津贴政策，推进机关事业单位养老保险制度平稳运行</w:t>
      </w:r>
      <w:r>
        <w:rPr>
          <w:rFonts w:hint="eastAsia" w:ascii="Times New Roman" w:hAnsi="Times New Roman" w:eastAsia="仿宋_GB2312" w:cs="华文仿宋"/>
          <w:b w:val="0"/>
          <w:bCs w:val="0"/>
          <w:caps w:val="0"/>
          <w:smallCaps w:val="0"/>
          <w:color w:val="000000"/>
          <w:sz w:val="32"/>
          <w:szCs w:val="32"/>
          <w:lang w:eastAsia="zh-CN"/>
        </w:rPr>
        <w:t>。配合柳州市有关部门推进划转国有资本充实社保基金工作。根据自治区统一部署</w:t>
      </w:r>
      <w:r>
        <w:rPr>
          <w:rFonts w:hint="eastAsia" w:ascii="Times New Roman" w:hAnsi="Times New Roman" w:eastAsia="仿宋_GB2312" w:cs="华文仿宋"/>
          <w:b w:val="0"/>
          <w:bCs w:val="0"/>
          <w:caps w:val="0"/>
          <w:smallCaps w:val="0"/>
          <w:color w:val="000000"/>
          <w:sz w:val="32"/>
          <w:szCs w:val="32"/>
          <w:lang w:val="zh-CN" w:eastAsia="zh-CN"/>
        </w:rPr>
        <w:t>，发展多层次、多支柱养老保险体系建设，完善企业年金、职业年金制度，推动建立养老保险第三支柱制度，推动个人养老金发展。</w:t>
      </w:r>
    </w:p>
    <w:p>
      <w:pPr>
        <w:pStyle w:val="29"/>
        <w:pageBreakBefore w:val="0"/>
        <w:widowControl w:val="0"/>
        <w:kinsoku/>
        <w:wordWrap/>
        <w:overflowPunct/>
        <w:topLinePunct w:val="0"/>
        <w:autoSpaceDE/>
        <w:autoSpaceDN/>
        <w:bidi w:val="0"/>
        <w:adjustRightInd/>
        <w:snapToGrid/>
        <w:spacing w:line="570" w:lineRule="exact"/>
        <w:ind w:firstLine="640"/>
        <w:jc w:val="both"/>
        <w:textAlignment w:val="auto"/>
        <w:rPr>
          <w:rFonts w:ascii="Times New Roman" w:hAnsi="Times New Roman" w:eastAsia="仿宋_GB2312" w:cs="华文仿宋"/>
          <w:b w:val="0"/>
          <w:bCs w:val="0"/>
          <w:caps w:val="0"/>
          <w:smallCaps w:val="0"/>
          <w:color w:val="000000"/>
          <w:sz w:val="32"/>
          <w:szCs w:val="32"/>
          <w:lang w:eastAsia="zh-CN"/>
        </w:rPr>
      </w:pPr>
      <w:r>
        <w:rPr>
          <w:rFonts w:hint="eastAsia" w:ascii="Times New Roman" w:hAnsi="Times New Roman" w:eastAsia="仿宋_GB2312" w:cs="华文仿宋"/>
          <w:b w:val="0"/>
          <w:bCs w:val="0"/>
          <w:caps w:val="0"/>
          <w:smallCaps w:val="0"/>
          <w:color w:val="000000"/>
          <w:sz w:val="32"/>
          <w:szCs w:val="32"/>
          <w:lang w:val="zh-CN" w:eastAsia="zh-CN"/>
        </w:rPr>
        <w:t>严格执行城乡居民基本养老保险制度。按要求执行调整缴费档次标准，推进个人账户基金省级管理和委托投资运营，落实个人账户计息办法。落实丧葬补助金制度。落实被征地农民参加基本养老保险政策。加强退役军人保险制度衔接。</w:t>
      </w:r>
    </w:p>
    <w:p>
      <w:pPr>
        <w:pStyle w:val="29"/>
        <w:pageBreakBefore w:val="0"/>
        <w:widowControl w:val="0"/>
        <w:kinsoku/>
        <w:wordWrap/>
        <w:overflowPunct/>
        <w:topLinePunct w:val="0"/>
        <w:autoSpaceDE/>
        <w:autoSpaceDN/>
        <w:bidi w:val="0"/>
        <w:adjustRightInd/>
        <w:snapToGrid/>
        <w:spacing w:line="570" w:lineRule="exact"/>
        <w:ind w:firstLine="640"/>
        <w:jc w:val="both"/>
        <w:textAlignment w:val="auto"/>
        <w:rPr>
          <w:rFonts w:ascii="Times New Roman" w:hAnsi="Times New Roman" w:eastAsia="仿宋_GB2312" w:cs="华文仿宋"/>
          <w:b w:val="0"/>
          <w:bCs w:val="0"/>
          <w:caps w:val="0"/>
          <w:smallCaps w:val="0"/>
          <w:color w:val="000000"/>
          <w:sz w:val="32"/>
          <w:szCs w:val="32"/>
          <w:lang w:eastAsia="zh-CN"/>
        </w:rPr>
      </w:pPr>
      <w:r>
        <w:rPr>
          <w:rFonts w:hint="eastAsia" w:ascii="Times New Roman" w:hAnsi="Times New Roman" w:eastAsia="仿宋_GB2312" w:cs="华文仿宋"/>
          <w:b w:val="0"/>
          <w:bCs w:val="0"/>
          <w:caps w:val="0"/>
          <w:smallCaps w:val="0"/>
          <w:color w:val="000000"/>
          <w:sz w:val="32"/>
          <w:szCs w:val="32"/>
          <w:lang w:eastAsia="zh-CN"/>
        </w:rPr>
        <w:t>严格执行更积极稳健的失业保险制度。</w:t>
      </w:r>
      <w:bookmarkStart w:id="152" w:name="_Toc461004371"/>
      <w:bookmarkStart w:id="153" w:name="_Toc460413054"/>
      <w:r>
        <w:rPr>
          <w:rFonts w:hint="eastAsia" w:ascii="Times New Roman" w:hAnsi="Times New Roman" w:eastAsia="仿宋_GB2312" w:cs="华文仿宋"/>
          <w:b w:val="0"/>
          <w:bCs w:val="0"/>
          <w:caps w:val="0"/>
          <w:smallCaps w:val="0"/>
          <w:color w:val="000000"/>
          <w:sz w:val="32"/>
          <w:szCs w:val="32"/>
          <w:lang w:val="zh-CN" w:eastAsia="zh-CN"/>
        </w:rPr>
        <w:t>落实失业保险自治区级统筹制度。完善失业保险各项惠民政策，实施参保职工技能提升补贴政策。扩大失业保险受益范围，进一步畅通失业保险待遇申请渠道。完善失业监测预警机制，加强失业动态监测。</w:t>
      </w:r>
    </w:p>
    <w:p>
      <w:pPr>
        <w:pStyle w:val="29"/>
        <w:pageBreakBefore w:val="0"/>
        <w:widowControl w:val="0"/>
        <w:kinsoku/>
        <w:wordWrap/>
        <w:overflowPunct/>
        <w:topLinePunct w:val="0"/>
        <w:autoSpaceDE/>
        <w:autoSpaceDN/>
        <w:bidi w:val="0"/>
        <w:adjustRightInd/>
        <w:snapToGrid/>
        <w:spacing w:afterLines="50" w:line="570" w:lineRule="exact"/>
        <w:ind w:firstLine="640"/>
        <w:jc w:val="both"/>
        <w:textAlignment w:val="auto"/>
        <w:rPr>
          <w:rFonts w:hint="eastAsia" w:ascii="Times New Roman" w:hAnsi="Times New Roman" w:eastAsia="仿宋_GB2312" w:cs="华文仿宋"/>
          <w:b w:val="0"/>
          <w:bCs w:val="0"/>
          <w:caps w:val="0"/>
          <w:smallCaps w:val="0"/>
          <w:color w:val="000000"/>
          <w:sz w:val="32"/>
          <w:szCs w:val="32"/>
          <w:lang w:eastAsia="zh-CN"/>
        </w:rPr>
      </w:pPr>
      <w:r>
        <w:rPr>
          <w:rFonts w:hint="eastAsia" w:ascii="Times New Roman" w:hAnsi="Times New Roman" w:eastAsia="仿宋_GB2312" w:cs="华文仿宋"/>
          <w:b w:val="0"/>
          <w:bCs w:val="0"/>
          <w:caps w:val="0"/>
          <w:smallCaps w:val="0"/>
          <w:color w:val="000000"/>
          <w:sz w:val="32"/>
          <w:szCs w:val="32"/>
          <w:lang w:eastAsia="zh-CN"/>
        </w:rPr>
        <w:t>严格执行多层次工伤保险制度体系。按要求完善预防、补偿、康复“三位一体”制度，发挥工伤保险积极作用，推动工伤预防五年行动计划，加强工伤康复工作。根据国家、自治区统一部署，落实工伤保险相关制度及配套办法，探索平台灵活就业人员职业伤害保障工作，推动工伤保险基金自治区级统筹实现统收统支目标。继续深入推进和实施工程建设项目参加工伤保险工作，切实维护农民工合法权益。</w:t>
      </w:r>
    </w:p>
    <w:tbl>
      <w:tblPr>
        <w:tblStyle w:val="22"/>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277" w:type="dxa"/>
            <w:vAlign w:val="center"/>
          </w:tcPr>
          <w:p>
            <w:pPr>
              <w:adjustRightInd w:val="0"/>
              <w:snapToGrid w:val="0"/>
              <w:spacing w:line="360" w:lineRule="exact"/>
              <w:jc w:val="center"/>
              <w:rPr>
                <w:rFonts w:hint="eastAsia" w:ascii="Times New Roman" w:hAnsi="Times New Roman" w:eastAsia="仿宋_GB2312" w:cs="华文仿宋"/>
                <w:b w:val="0"/>
                <w:bCs w:val="0"/>
                <w:caps w:val="0"/>
                <w:smallCaps w:val="0"/>
                <w:sz w:val="32"/>
                <w:szCs w:val="32"/>
                <w:lang w:val="zh-CN"/>
              </w:rPr>
            </w:pPr>
            <w:r>
              <w:rPr>
                <w:rFonts w:hint="eastAsia" w:ascii="Times New Roman" w:hAnsi="Times New Roman" w:eastAsia="仿宋_GB2312" w:cs="华文仿宋"/>
                <w:b w:val="0"/>
                <w:bCs w:val="0"/>
                <w:caps w:val="0"/>
                <w:smallCaps w:val="0"/>
                <w:sz w:val="32"/>
                <w:szCs w:val="32"/>
                <w:lang w:val="zh-CN"/>
              </w:rPr>
              <w:t>专栏5　社会保险体系建设计划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8277" w:type="dxa"/>
            <w:vAlign w:val="center"/>
          </w:tcPr>
          <w:p>
            <w:pPr>
              <w:adjustRightInd w:val="0"/>
              <w:snapToGrid w:val="0"/>
              <w:spacing w:line="360" w:lineRule="exact"/>
              <w:ind w:firstLine="480" w:firstLineChars="200"/>
              <w:jc w:val="both"/>
              <w:rPr>
                <w:rFonts w:ascii="Times New Roman" w:hAnsi="Times New Roman" w:eastAsia="仿宋_GB2312" w:cs="华文仿宋"/>
                <w:b w:val="0"/>
                <w:bCs w:val="0"/>
                <w:caps w:val="0"/>
                <w:smallCaps w:val="0"/>
                <w:sz w:val="24"/>
                <w:szCs w:val="24"/>
              </w:rPr>
            </w:pPr>
            <w:r>
              <w:rPr>
                <w:rFonts w:hint="eastAsia" w:ascii="Times New Roman" w:hAnsi="Times New Roman" w:eastAsia="仿宋_GB2312" w:cs="华文仿宋"/>
                <w:b w:val="0"/>
                <w:bCs w:val="0"/>
                <w:caps w:val="0"/>
                <w:smallCaps w:val="0"/>
                <w:sz w:val="24"/>
                <w:szCs w:val="24"/>
              </w:rPr>
              <w:t>1.多层次养老保险体系建设计划</w:t>
            </w:r>
          </w:p>
          <w:p>
            <w:pPr>
              <w:keepNext w:val="0"/>
              <w:keepLines w:val="0"/>
              <w:pageBreakBefore w:val="0"/>
              <w:widowControl w:val="0"/>
              <w:kinsoku/>
              <w:wordWrap/>
              <w:overflowPunct/>
              <w:topLinePunct w:val="0"/>
              <w:autoSpaceDE/>
              <w:autoSpaceDN/>
              <w:bidi w:val="0"/>
              <w:adjustRightInd w:val="0"/>
              <w:snapToGrid w:val="0"/>
              <w:spacing w:line="280" w:lineRule="exact"/>
              <w:ind w:firstLine="480" w:firstLineChars="200"/>
              <w:jc w:val="both"/>
              <w:textAlignment w:val="auto"/>
              <w:rPr>
                <w:rFonts w:ascii="Times New Roman" w:hAnsi="Times New Roman" w:eastAsia="仿宋_GB2312" w:cs="华文仿宋"/>
                <w:b w:val="0"/>
                <w:bCs w:val="0"/>
                <w:caps w:val="0"/>
                <w:smallCaps w:val="0"/>
                <w:sz w:val="24"/>
                <w:szCs w:val="24"/>
              </w:rPr>
            </w:pPr>
            <w:r>
              <w:rPr>
                <w:rFonts w:hint="eastAsia" w:ascii="Times New Roman" w:hAnsi="Times New Roman" w:eastAsia="仿宋_GB2312" w:cs="华文仿宋"/>
                <w:b w:val="0"/>
                <w:bCs w:val="0"/>
                <w:caps w:val="0"/>
                <w:smallCaps w:val="0"/>
                <w:sz w:val="24"/>
                <w:szCs w:val="24"/>
              </w:rPr>
              <w:t>根据国家、自治区部署，完善基本养老保险制度；加快发展企业年金、职业年金；探索推进第三支柱养老保险制度的建立与完善。</w:t>
            </w:r>
          </w:p>
          <w:p>
            <w:pPr>
              <w:adjustRightInd w:val="0"/>
              <w:snapToGrid w:val="0"/>
              <w:spacing w:line="360" w:lineRule="exact"/>
              <w:ind w:firstLine="480" w:firstLineChars="200"/>
              <w:jc w:val="both"/>
              <w:rPr>
                <w:rFonts w:ascii="Times New Roman" w:hAnsi="Times New Roman" w:eastAsia="仿宋_GB2312" w:cs="华文仿宋"/>
                <w:b w:val="0"/>
                <w:bCs w:val="0"/>
                <w:caps w:val="0"/>
                <w:smallCaps w:val="0"/>
                <w:sz w:val="24"/>
                <w:szCs w:val="24"/>
              </w:rPr>
            </w:pPr>
            <w:r>
              <w:rPr>
                <w:rFonts w:hint="eastAsia" w:ascii="Times New Roman" w:hAnsi="Times New Roman" w:eastAsia="仿宋_GB2312" w:cs="华文仿宋"/>
                <w:b w:val="0"/>
                <w:bCs w:val="0"/>
                <w:caps w:val="0"/>
                <w:smallCaps w:val="0"/>
                <w:sz w:val="24"/>
                <w:szCs w:val="24"/>
              </w:rPr>
              <w:t>2.推进实施失业保险自治区级统筹</w:t>
            </w:r>
          </w:p>
          <w:p>
            <w:pPr>
              <w:keepNext w:val="0"/>
              <w:keepLines w:val="0"/>
              <w:pageBreakBefore w:val="0"/>
              <w:widowControl w:val="0"/>
              <w:kinsoku/>
              <w:wordWrap/>
              <w:overflowPunct/>
              <w:topLinePunct w:val="0"/>
              <w:autoSpaceDE/>
              <w:autoSpaceDN/>
              <w:bidi w:val="0"/>
              <w:adjustRightInd w:val="0"/>
              <w:snapToGrid w:val="0"/>
              <w:spacing w:line="280" w:lineRule="exact"/>
              <w:ind w:firstLine="480" w:firstLineChars="200"/>
              <w:jc w:val="both"/>
              <w:textAlignment w:val="auto"/>
              <w:rPr>
                <w:rFonts w:ascii="Times New Roman" w:hAnsi="Times New Roman" w:eastAsia="方正仿宋_GBK" w:cs="华文仿宋"/>
                <w:b w:val="0"/>
                <w:bCs w:val="0"/>
                <w:caps w:val="0"/>
                <w:smallCaps w:val="0"/>
                <w:sz w:val="28"/>
                <w:szCs w:val="28"/>
                <w:lang w:val="zh-CN"/>
              </w:rPr>
            </w:pPr>
            <w:r>
              <w:rPr>
                <w:rFonts w:hint="eastAsia" w:ascii="Times New Roman" w:hAnsi="Times New Roman" w:eastAsia="仿宋_GB2312" w:cs="华文仿宋"/>
                <w:b w:val="0"/>
                <w:bCs w:val="0"/>
                <w:caps w:val="0"/>
                <w:smallCaps w:val="0"/>
                <w:sz w:val="24"/>
                <w:szCs w:val="24"/>
              </w:rPr>
              <w:t>根据国家、自治区部署，贯彻落实自治区级统筹实施方案，2023年底前完成自治区级统筹相关工作任务。</w:t>
            </w:r>
          </w:p>
        </w:tc>
      </w:tr>
    </w:tbl>
    <w:p>
      <w:pPr>
        <w:pStyle w:val="4"/>
        <w:jc w:val="center"/>
        <w:rPr>
          <w:rStyle w:val="32"/>
          <w:rFonts w:hint="eastAsia" w:ascii="黑体" w:hAnsi="黑体" w:eastAsia="黑体" w:cs="黑体"/>
          <w:b w:val="0"/>
          <w:bCs w:val="0"/>
          <w:caps w:val="0"/>
          <w:smallCaps w:val="0"/>
          <w:sz w:val="32"/>
          <w:szCs w:val="32"/>
        </w:rPr>
      </w:pPr>
      <w:bookmarkStart w:id="154" w:name="_Toc62808415"/>
      <w:bookmarkStart w:id="155" w:name="_Toc74127687"/>
      <w:bookmarkStart w:id="156" w:name="_Toc62807859"/>
      <w:bookmarkStart w:id="157" w:name="_Toc345228964_WPSOffice_Level2"/>
      <w:bookmarkStart w:id="158" w:name="_Toc62808325"/>
      <w:bookmarkStart w:id="159" w:name="_Toc62808547"/>
      <w:bookmarkStart w:id="160" w:name="_Toc31082"/>
      <w:bookmarkStart w:id="161" w:name="_Toc62808004"/>
      <w:r>
        <w:rPr>
          <w:rFonts w:hint="eastAsia" w:ascii="黑体" w:hAnsi="黑体" w:eastAsia="黑体" w:cs="黑体"/>
          <w:b w:val="0"/>
          <w:bCs w:val="0"/>
          <w:caps w:val="0"/>
          <w:smallCaps w:val="0"/>
          <w:sz w:val="32"/>
          <w:szCs w:val="32"/>
        </w:rPr>
        <w:t>第二节 继续扩大社会保险覆盖</w:t>
      </w:r>
      <w:bookmarkEnd w:id="152"/>
      <w:bookmarkEnd w:id="153"/>
      <w:r>
        <w:rPr>
          <w:rFonts w:hint="eastAsia" w:ascii="黑体" w:hAnsi="黑体" w:eastAsia="黑体" w:cs="黑体"/>
          <w:b w:val="0"/>
          <w:bCs w:val="0"/>
          <w:caps w:val="0"/>
          <w:smallCaps w:val="0"/>
          <w:sz w:val="32"/>
          <w:szCs w:val="32"/>
        </w:rPr>
        <w:t>面</w:t>
      </w:r>
      <w:bookmarkEnd w:id="154"/>
      <w:bookmarkEnd w:id="155"/>
      <w:bookmarkEnd w:id="156"/>
      <w:bookmarkEnd w:id="157"/>
      <w:bookmarkEnd w:id="158"/>
      <w:bookmarkEnd w:id="159"/>
      <w:bookmarkEnd w:id="160"/>
      <w:bookmarkEnd w:id="161"/>
    </w:p>
    <w:p>
      <w:pPr>
        <w:pStyle w:val="29"/>
        <w:keepNext w:val="0"/>
        <w:keepLines w:val="0"/>
        <w:pageBreakBefore w:val="0"/>
        <w:widowControl w:val="0"/>
        <w:kinsoku/>
        <w:wordWrap/>
        <w:overflowPunct/>
        <w:topLinePunct w:val="0"/>
        <w:autoSpaceDE/>
        <w:autoSpaceDN/>
        <w:bidi w:val="0"/>
        <w:adjustRightInd/>
        <w:snapToGrid/>
        <w:spacing w:afterLines="50" w:line="540" w:lineRule="exact"/>
        <w:ind w:firstLine="640"/>
        <w:jc w:val="both"/>
        <w:textAlignment w:val="auto"/>
        <w:rPr>
          <w:rFonts w:ascii="Times New Roman" w:hAnsi="Times New Roman" w:eastAsia="仿宋_GB2312" w:cs="华文仿宋"/>
          <w:b w:val="0"/>
          <w:bCs w:val="0"/>
          <w:caps w:val="0"/>
          <w:smallCaps w:val="0"/>
          <w:color w:val="000000"/>
          <w:sz w:val="32"/>
          <w:szCs w:val="32"/>
          <w:lang w:val="zh-CN" w:eastAsia="zh-CN"/>
        </w:rPr>
      </w:pPr>
      <w:bookmarkStart w:id="162" w:name="_Toc460413055"/>
      <w:bookmarkStart w:id="163" w:name="_Toc461004372"/>
      <w:r>
        <w:rPr>
          <w:rFonts w:hint="eastAsia" w:ascii="Times New Roman" w:hAnsi="Times New Roman" w:eastAsia="仿宋_GB2312" w:cs="华文仿宋"/>
          <w:b w:val="0"/>
          <w:bCs w:val="0"/>
          <w:caps w:val="0"/>
          <w:smallCaps w:val="0"/>
          <w:color w:val="000000"/>
          <w:sz w:val="32"/>
          <w:szCs w:val="32"/>
          <w:lang w:val="zh-CN" w:eastAsia="zh-CN"/>
        </w:rPr>
        <w:t>深入实施全民参保计划，加强部门联动，实施精准扩面，通过进村入户排查动员、发送宣传短信等方式，实施广泛性、针对性的宣传动员，提高群众和用人单位参保意识。积极促进有意愿、有经济能力的灵活就业人员、新就业形态从业人员参加企业职工基本养老保险。放开灵活就业人员在就业地参加企业职工基本养老保险的户籍限制，推动实现城镇职工基本养老保险法定人群全覆盖。落实政府为困难群体代缴城乡居民基本养老保险费政策，</w:t>
      </w:r>
      <w:r>
        <w:rPr>
          <w:rFonts w:hint="eastAsia" w:ascii="Times New Roman" w:hAnsi="Times New Roman" w:eastAsia="仿宋_GB2312" w:cs="华文仿宋"/>
          <w:b w:val="0"/>
          <w:bCs w:val="0"/>
          <w:caps w:val="0"/>
          <w:smallCaps w:val="0"/>
          <w:color w:val="000000"/>
          <w:sz w:val="32"/>
          <w:szCs w:val="32"/>
          <w:lang w:eastAsia="zh-CN"/>
        </w:rPr>
        <w:t>做好城乡居民基本养老保险参保扩面、待遇生存认证系统及各项业务操作的指导培训</w:t>
      </w:r>
      <w:r>
        <w:rPr>
          <w:rFonts w:ascii="Times New Roman" w:hAnsi="Times New Roman" w:eastAsia="仿宋_GB2312" w:cs="华文仿宋"/>
          <w:b w:val="0"/>
          <w:bCs w:val="0"/>
          <w:caps w:val="0"/>
          <w:smallCaps w:val="0"/>
          <w:color w:val="000000"/>
          <w:sz w:val="32"/>
          <w:szCs w:val="32"/>
          <w:lang w:eastAsia="zh-CN"/>
        </w:rPr>
        <w:t>，鼓励动员更多符合条件的困难群众积极参保</w:t>
      </w:r>
      <w:r>
        <w:rPr>
          <w:rFonts w:hint="eastAsia" w:ascii="Times New Roman" w:hAnsi="Times New Roman" w:eastAsia="仿宋_GB2312" w:cs="华文仿宋"/>
          <w:b w:val="0"/>
          <w:bCs w:val="0"/>
          <w:caps w:val="0"/>
          <w:smallCaps w:val="0"/>
          <w:color w:val="000000"/>
          <w:sz w:val="32"/>
          <w:szCs w:val="32"/>
          <w:lang w:eastAsia="zh-CN"/>
        </w:rPr>
        <w:t>，</w:t>
      </w:r>
      <w:r>
        <w:rPr>
          <w:rFonts w:hint="eastAsia" w:ascii="Times New Roman" w:hAnsi="Times New Roman" w:eastAsia="仿宋_GB2312" w:cs="华文仿宋"/>
          <w:b w:val="0"/>
          <w:bCs w:val="0"/>
          <w:caps w:val="0"/>
          <w:smallCaps w:val="0"/>
          <w:color w:val="000000"/>
          <w:sz w:val="32"/>
          <w:szCs w:val="32"/>
          <w:lang w:val="zh-CN" w:eastAsia="zh-CN"/>
        </w:rPr>
        <w:t>积极促进实现城乡居民养老保险适龄参保人员应保尽保</w:t>
      </w:r>
      <w:r>
        <w:rPr>
          <w:rFonts w:hint="eastAsia" w:ascii="Times New Roman" w:hAnsi="Times New Roman" w:eastAsia="仿宋_GB2312" w:cs="华文仿宋"/>
          <w:b w:val="0"/>
          <w:bCs w:val="0"/>
          <w:caps w:val="0"/>
          <w:smallCaps w:val="0"/>
          <w:color w:val="000000"/>
          <w:sz w:val="32"/>
          <w:szCs w:val="32"/>
          <w:lang w:eastAsia="zh-CN"/>
        </w:rPr>
        <w:t>。</w:t>
      </w:r>
      <w:r>
        <w:rPr>
          <w:rFonts w:hint="eastAsia" w:ascii="Times New Roman" w:hAnsi="Times New Roman" w:eastAsia="仿宋_GB2312" w:cs="华文仿宋"/>
          <w:b w:val="0"/>
          <w:bCs w:val="0"/>
          <w:caps w:val="0"/>
          <w:smallCaps w:val="0"/>
          <w:color w:val="000000"/>
          <w:sz w:val="32"/>
          <w:szCs w:val="32"/>
          <w:lang w:val="zh-CN" w:eastAsia="zh-CN"/>
        </w:rPr>
        <w:t>继续加强失业保险参保扩面工作，重点推动中小企业及其职工积极参加失业保险。以高危行业为重点，持续扩大工伤保险覆盖范围，实现工伤保险政策的法定职业人群全覆盖。</w:t>
      </w:r>
    </w:p>
    <w:tbl>
      <w:tblPr>
        <w:tblStyle w:val="22"/>
        <w:tblW w:w="8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315" w:type="dxa"/>
            <w:vAlign w:val="center"/>
          </w:tcPr>
          <w:p>
            <w:pPr>
              <w:adjustRightInd w:val="0"/>
              <w:snapToGrid w:val="0"/>
              <w:spacing w:line="360" w:lineRule="exact"/>
              <w:jc w:val="center"/>
              <w:rPr>
                <w:rFonts w:hint="eastAsia" w:ascii="Times New Roman" w:hAnsi="Times New Roman" w:eastAsia="仿宋_GB2312" w:cs="华文仿宋"/>
                <w:b w:val="0"/>
                <w:bCs w:val="0"/>
                <w:caps w:val="0"/>
                <w:smallCaps w:val="0"/>
                <w:sz w:val="32"/>
                <w:szCs w:val="32"/>
                <w:lang w:val="zh-CN"/>
              </w:rPr>
            </w:pPr>
            <w:r>
              <w:rPr>
                <w:rFonts w:hint="eastAsia" w:ascii="Times New Roman" w:hAnsi="Times New Roman" w:eastAsia="仿宋_GB2312" w:cs="华文仿宋"/>
                <w:b w:val="0"/>
                <w:bCs w:val="0"/>
                <w:caps w:val="0"/>
                <w:smallCaps w:val="0"/>
                <w:sz w:val="32"/>
                <w:szCs w:val="32"/>
                <w:lang w:val="zh-CN"/>
              </w:rPr>
              <w:t>专栏6　新就业形态从业人员养老保险参保推进计划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8315"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560" w:firstLineChars="200"/>
              <w:jc w:val="both"/>
              <w:textAlignment w:val="auto"/>
              <w:rPr>
                <w:rFonts w:ascii="Times New Roman" w:hAnsi="Times New Roman" w:eastAsia="仿宋_GB2312" w:cs="华文仿宋"/>
                <w:b w:val="0"/>
                <w:bCs w:val="0"/>
                <w:caps w:val="0"/>
                <w:smallCaps w:val="0"/>
                <w:sz w:val="24"/>
                <w:szCs w:val="24"/>
                <w:lang w:val="zh-CN"/>
              </w:rPr>
            </w:pPr>
            <w:r>
              <w:rPr>
                <w:rFonts w:hint="eastAsia" w:ascii="Times New Roman" w:hAnsi="Times New Roman" w:eastAsia="仿宋_GB2312" w:cs="华文仿宋"/>
                <w:b w:val="0"/>
                <w:bCs w:val="0"/>
                <w:caps w:val="0"/>
                <w:smallCaps w:val="0"/>
                <w:sz w:val="28"/>
                <w:szCs w:val="28"/>
                <w:lang w:val="zh-CN"/>
              </w:rPr>
              <w:br w:type="page"/>
            </w:r>
            <w:r>
              <w:rPr>
                <w:rFonts w:hint="eastAsia" w:ascii="Times New Roman" w:hAnsi="Times New Roman" w:eastAsia="仿宋_GB2312" w:cs="华文仿宋"/>
                <w:b w:val="0"/>
                <w:bCs w:val="0"/>
                <w:caps w:val="0"/>
                <w:smallCaps w:val="0"/>
                <w:sz w:val="24"/>
                <w:szCs w:val="24"/>
              </w:rPr>
              <w:t>落实非本地户籍灵活就业人员在就业地参加养老保险政策；积极促进有意愿、有经济能力的灵活就业人员、新就业形态从业人员参加企业职工基本养老保险，实现城镇职工基本养老保险由制度全覆盖到法定人群全覆盖。</w:t>
            </w:r>
          </w:p>
        </w:tc>
      </w:tr>
    </w:tbl>
    <w:p>
      <w:pPr>
        <w:pStyle w:val="4"/>
        <w:jc w:val="center"/>
        <w:rPr>
          <w:rFonts w:hint="eastAsia" w:ascii="黑体" w:hAnsi="黑体" w:eastAsia="黑体" w:cs="黑体"/>
          <w:b w:val="0"/>
          <w:bCs w:val="0"/>
          <w:caps w:val="0"/>
          <w:smallCaps w:val="0"/>
          <w:sz w:val="32"/>
          <w:szCs w:val="32"/>
        </w:rPr>
      </w:pPr>
      <w:bookmarkStart w:id="164" w:name="_Toc62808326"/>
      <w:bookmarkStart w:id="165" w:name="_Toc62808005"/>
      <w:bookmarkStart w:id="166" w:name="_Toc74127688"/>
      <w:bookmarkStart w:id="167" w:name="_Toc29984"/>
      <w:bookmarkStart w:id="168" w:name="_Toc62808548"/>
      <w:bookmarkStart w:id="169" w:name="_Toc62807860"/>
      <w:bookmarkStart w:id="170" w:name="_Toc62808416"/>
      <w:bookmarkStart w:id="171" w:name="_Toc718867037_WPSOffice_Level2"/>
      <w:r>
        <w:rPr>
          <w:rFonts w:hint="eastAsia" w:ascii="黑体" w:hAnsi="黑体" w:eastAsia="黑体" w:cs="黑体"/>
          <w:b w:val="0"/>
          <w:bCs w:val="0"/>
          <w:caps w:val="0"/>
          <w:smallCaps w:val="0"/>
          <w:sz w:val="32"/>
          <w:szCs w:val="32"/>
        </w:rPr>
        <w:t>第三节 健全社会保险待遇调整机制</w:t>
      </w:r>
      <w:bookmarkEnd w:id="162"/>
      <w:bookmarkEnd w:id="163"/>
      <w:bookmarkEnd w:id="164"/>
      <w:bookmarkEnd w:id="165"/>
      <w:bookmarkEnd w:id="166"/>
      <w:bookmarkEnd w:id="167"/>
      <w:bookmarkEnd w:id="168"/>
      <w:bookmarkEnd w:id="169"/>
      <w:bookmarkEnd w:id="170"/>
      <w:bookmarkEnd w:id="171"/>
    </w:p>
    <w:p>
      <w:pPr>
        <w:pStyle w:val="29"/>
        <w:widowControl w:val="0"/>
        <w:spacing w:line="560" w:lineRule="exact"/>
        <w:ind w:firstLine="640"/>
        <w:jc w:val="both"/>
        <w:rPr>
          <w:rFonts w:ascii="Times New Roman" w:hAnsi="Times New Roman" w:eastAsia="仿宋_GB2312" w:cs="华文仿宋"/>
          <w:b w:val="0"/>
          <w:bCs w:val="0"/>
          <w:caps w:val="0"/>
          <w:smallCaps w:val="0"/>
          <w:color w:val="FF0000"/>
          <w:sz w:val="32"/>
          <w:szCs w:val="32"/>
          <w:lang w:eastAsia="zh-CN"/>
        </w:rPr>
      </w:pPr>
      <w:r>
        <w:rPr>
          <w:rFonts w:hint="eastAsia" w:ascii="Times New Roman" w:hAnsi="Times New Roman" w:eastAsia="仿宋_GB2312" w:cs="华文仿宋"/>
          <w:b w:val="0"/>
          <w:bCs w:val="0"/>
          <w:caps w:val="0"/>
          <w:smallCaps w:val="0"/>
          <w:color w:val="000000"/>
          <w:sz w:val="32"/>
          <w:szCs w:val="32"/>
          <w:lang w:eastAsia="zh-CN"/>
        </w:rPr>
        <w:t>贯彻自治区部署落实职工基本养老保险待遇合理调整、城乡居民基本养老保险待遇确定和基础养老金正常调整机制</w:t>
      </w:r>
      <w:r>
        <w:rPr>
          <w:rFonts w:ascii="Times New Roman" w:hAnsi="Times New Roman" w:eastAsia="仿宋_GB2312" w:cs="华文仿宋"/>
          <w:b w:val="0"/>
          <w:bCs w:val="0"/>
          <w:caps w:val="0"/>
          <w:smallCaps w:val="0"/>
          <w:color w:val="000000"/>
          <w:sz w:val="32"/>
          <w:szCs w:val="32"/>
          <w:lang w:eastAsia="zh-CN"/>
        </w:rPr>
        <w:t>，有序提高</w:t>
      </w:r>
      <w:r>
        <w:rPr>
          <w:rFonts w:hint="eastAsia" w:ascii="Times New Roman" w:hAnsi="Times New Roman" w:eastAsia="仿宋_GB2312" w:cs="华文仿宋"/>
          <w:b w:val="0"/>
          <w:bCs w:val="0"/>
          <w:caps w:val="0"/>
          <w:smallCaps w:val="0"/>
          <w:color w:val="000000"/>
          <w:sz w:val="32"/>
          <w:szCs w:val="32"/>
          <w:lang w:eastAsia="zh-CN"/>
        </w:rPr>
        <w:t>离退休人员</w:t>
      </w:r>
      <w:r>
        <w:rPr>
          <w:rFonts w:ascii="Times New Roman" w:hAnsi="Times New Roman" w:eastAsia="仿宋_GB2312" w:cs="华文仿宋"/>
          <w:b w:val="0"/>
          <w:bCs w:val="0"/>
          <w:caps w:val="0"/>
          <w:smallCaps w:val="0"/>
          <w:color w:val="000000"/>
          <w:sz w:val="32"/>
          <w:szCs w:val="32"/>
          <w:lang w:eastAsia="zh-CN"/>
        </w:rPr>
        <w:t>养老</w:t>
      </w:r>
      <w:r>
        <w:rPr>
          <w:rFonts w:hint="eastAsia" w:ascii="Times New Roman" w:hAnsi="Times New Roman" w:eastAsia="仿宋_GB2312" w:cs="华文仿宋"/>
          <w:b w:val="0"/>
          <w:bCs w:val="0"/>
          <w:caps w:val="0"/>
          <w:smallCaps w:val="0"/>
          <w:color w:val="000000"/>
          <w:sz w:val="32"/>
          <w:szCs w:val="32"/>
          <w:lang w:eastAsia="zh-CN"/>
        </w:rPr>
        <w:t>保险</w:t>
      </w:r>
      <w:r>
        <w:rPr>
          <w:rFonts w:ascii="Times New Roman" w:hAnsi="Times New Roman" w:eastAsia="仿宋_GB2312" w:cs="华文仿宋"/>
          <w:b w:val="0"/>
          <w:bCs w:val="0"/>
          <w:caps w:val="0"/>
          <w:smallCaps w:val="0"/>
          <w:color w:val="000000"/>
          <w:sz w:val="32"/>
          <w:szCs w:val="32"/>
          <w:lang w:eastAsia="zh-CN"/>
        </w:rPr>
        <w:t>待遇水平。</w:t>
      </w:r>
      <w:r>
        <w:rPr>
          <w:rFonts w:hint="eastAsia" w:ascii="Times New Roman" w:hAnsi="Times New Roman" w:eastAsia="仿宋_GB2312" w:cs="华文仿宋"/>
          <w:b w:val="0"/>
          <w:bCs w:val="0"/>
          <w:caps w:val="0"/>
          <w:smallCaps w:val="0"/>
          <w:color w:val="000000"/>
          <w:sz w:val="32"/>
          <w:szCs w:val="32"/>
          <w:lang w:eastAsia="zh-CN"/>
        </w:rPr>
        <w:t>提高失业保险待遇水平，贯彻落实失业保险金正常调整机制和失业保险各项保障惠民政策落地。建立健全科学合理的工伤保险待遇调整机制，确保职工工伤待遇稳步提高。强化对协议医疗机构、康复机构和辅助器具配置机构的服务管理，建立健全考核评价机制和动态准入退出机制。加强工伤待遇审核，逐步开展和完善工伤医疗费与定点医疗机构直接结算工作，加强工伤医疗费审核，降低工伤基金风险。</w:t>
      </w:r>
      <w:bookmarkStart w:id="172" w:name="_Toc461004373"/>
      <w:bookmarkStart w:id="173" w:name="_Toc460413056"/>
      <w:r>
        <w:rPr>
          <w:rFonts w:hint="eastAsia" w:ascii="Times New Roman" w:hAnsi="Times New Roman" w:eastAsia="仿宋_GB2312" w:cs="华文仿宋"/>
          <w:b w:val="0"/>
          <w:bCs w:val="0"/>
          <w:caps w:val="0"/>
          <w:smallCaps w:val="0"/>
          <w:color w:val="000000"/>
          <w:sz w:val="32"/>
          <w:szCs w:val="32"/>
          <w:lang w:eastAsia="zh-CN"/>
        </w:rPr>
        <w:t>确保社会保险待遇按时足额发放。</w:t>
      </w:r>
    </w:p>
    <w:p>
      <w:pPr>
        <w:pStyle w:val="4"/>
        <w:jc w:val="center"/>
        <w:rPr>
          <w:rStyle w:val="32"/>
          <w:rFonts w:hint="eastAsia" w:ascii="黑体" w:hAnsi="黑体" w:eastAsia="黑体" w:cs="黑体"/>
          <w:b w:val="0"/>
          <w:bCs w:val="0"/>
          <w:caps w:val="0"/>
          <w:smallCaps w:val="0"/>
          <w:sz w:val="32"/>
          <w:szCs w:val="32"/>
        </w:rPr>
      </w:pPr>
      <w:bookmarkStart w:id="174" w:name="_Toc62808006"/>
      <w:bookmarkStart w:id="175" w:name="_Toc62808417"/>
      <w:bookmarkStart w:id="176" w:name="_Toc62808327"/>
      <w:bookmarkStart w:id="177" w:name="_Toc62807861"/>
      <w:bookmarkStart w:id="178" w:name="_Toc62808549"/>
      <w:bookmarkStart w:id="179" w:name="_Toc74127689"/>
      <w:bookmarkStart w:id="180" w:name="_Toc30331"/>
      <w:bookmarkStart w:id="181" w:name="_Toc612097476_WPSOffice_Level2"/>
      <w:r>
        <w:rPr>
          <w:rFonts w:hint="eastAsia" w:ascii="黑体" w:hAnsi="黑体" w:eastAsia="黑体" w:cs="黑体"/>
          <w:b w:val="0"/>
          <w:bCs w:val="0"/>
          <w:caps w:val="0"/>
          <w:smallCaps w:val="0"/>
          <w:sz w:val="32"/>
          <w:szCs w:val="32"/>
        </w:rPr>
        <w:t>第四节</w:t>
      </w:r>
      <w:bookmarkEnd w:id="172"/>
      <w:bookmarkEnd w:id="173"/>
      <w:bookmarkEnd w:id="174"/>
      <w:bookmarkEnd w:id="175"/>
      <w:bookmarkEnd w:id="176"/>
      <w:bookmarkEnd w:id="177"/>
      <w:bookmarkEnd w:id="178"/>
      <w:r>
        <w:rPr>
          <w:rFonts w:hint="eastAsia" w:ascii="黑体" w:hAnsi="黑体" w:eastAsia="黑体" w:cs="黑体"/>
          <w:b w:val="0"/>
          <w:bCs w:val="0"/>
          <w:caps w:val="0"/>
          <w:smallCaps w:val="0"/>
          <w:sz w:val="32"/>
          <w:szCs w:val="32"/>
        </w:rPr>
        <w:t xml:space="preserve"> 强化社会保险基金监督管理</w:t>
      </w:r>
      <w:bookmarkEnd w:id="179"/>
      <w:r>
        <w:rPr>
          <w:rFonts w:hint="eastAsia" w:ascii="黑体" w:hAnsi="黑体" w:eastAsia="黑体" w:cs="黑体"/>
          <w:b w:val="0"/>
          <w:bCs w:val="0"/>
          <w:caps w:val="0"/>
          <w:smallCaps w:val="0"/>
          <w:sz w:val="32"/>
          <w:szCs w:val="32"/>
        </w:rPr>
        <w:t>机制</w:t>
      </w:r>
      <w:bookmarkEnd w:id="180"/>
      <w:bookmarkEnd w:id="181"/>
    </w:p>
    <w:p>
      <w:pPr>
        <w:spacing w:line="560" w:lineRule="exact"/>
        <w:ind w:firstLine="635"/>
        <w:jc w:val="both"/>
        <w:rPr>
          <w:rFonts w:ascii="Times New Roman" w:hAnsi="Times New Roman" w:eastAsia="仿宋_GB2312" w:cs="华文仿宋"/>
          <w:b w:val="0"/>
          <w:bCs w:val="0"/>
          <w:caps w:val="0"/>
          <w:smallCaps w:val="0"/>
          <w:color w:val="FF0000"/>
          <w:sz w:val="32"/>
          <w:szCs w:val="32"/>
        </w:rPr>
      </w:pPr>
      <w:r>
        <w:rPr>
          <w:rFonts w:hint="eastAsia" w:ascii="Times New Roman" w:hAnsi="Times New Roman" w:eastAsia="仿宋_GB2312" w:cs="华文仿宋"/>
          <w:b w:val="0"/>
          <w:bCs w:val="0"/>
          <w:caps w:val="0"/>
          <w:smallCaps w:val="0"/>
          <w:color w:val="000000"/>
          <w:sz w:val="32"/>
          <w:szCs w:val="32"/>
        </w:rPr>
        <w:t>完善监督检查制度，加大监督检查力度。按照自治区的统一部署，强化监督信息化管理，健全常态化非现场监督机制。加强基金风险警示提示，严厉打击违法违规行为。按照国家、自治区的统一部署，继续扩大基本养老保险基金委托投资规模，实现基金保值增值。</w:t>
      </w:r>
    </w:p>
    <w:p>
      <w:pPr>
        <w:pStyle w:val="4"/>
        <w:bidi w:val="0"/>
        <w:jc w:val="center"/>
        <w:rPr>
          <w:rFonts w:hint="eastAsia" w:ascii="黑体" w:hAnsi="黑体" w:eastAsia="黑体" w:cs="黑体"/>
          <w:b w:val="0"/>
          <w:bCs w:val="0"/>
          <w:caps w:val="0"/>
          <w:smallCaps w:val="0"/>
          <w:sz w:val="32"/>
          <w:szCs w:val="32"/>
        </w:rPr>
      </w:pPr>
      <w:bookmarkStart w:id="182" w:name="_Toc74127690"/>
      <w:bookmarkStart w:id="183" w:name="_Toc21347"/>
      <w:bookmarkStart w:id="184" w:name="_Toc1560812675_WPSOffice_Level2"/>
      <w:r>
        <w:rPr>
          <w:rFonts w:hint="eastAsia" w:ascii="黑体" w:hAnsi="黑体" w:eastAsia="黑体" w:cs="黑体"/>
          <w:b w:val="0"/>
          <w:bCs w:val="0"/>
          <w:caps w:val="0"/>
          <w:smallCaps w:val="0"/>
          <w:sz w:val="32"/>
          <w:szCs w:val="32"/>
        </w:rPr>
        <w:t>第五节 不断提升社保经办服务水平</w:t>
      </w:r>
      <w:bookmarkEnd w:id="182"/>
      <w:bookmarkEnd w:id="183"/>
      <w:bookmarkEnd w:id="184"/>
    </w:p>
    <w:p>
      <w:pPr>
        <w:spacing w:line="560" w:lineRule="exact"/>
        <w:ind w:firstLine="640" w:firstLineChars="200"/>
        <w:jc w:val="both"/>
        <w:rPr>
          <w:rFonts w:ascii="Times New Roman" w:hAnsi="Times New Roman" w:cs="华文仿宋"/>
          <w:b w:val="0"/>
          <w:bCs w:val="0"/>
          <w:caps w:val="0"/>
          <w:smallCaps w:val="0"/>
        </w:rPr>
      </w:pPr>
      <w:r>
        <w:rPr>
          <w:rFonts w:hint="eastAsia" w:ascii="Times New Roman" w:hAnsi="Times New Roman" w:eastAsia="仿宋_GB2312" w:cs="华文仿宋"/>
          <w:b w:val="0"/>
          <w:bCs w:val="0"/>
          <w:caps w:val="0"/>
          <w:smallCaps w:val="0"/>
          <w:color w:val="000000"/>
          <w:sz w:val="32"/>
          <w:szCs w:val="32"/>
        </w:rPr>
        <w:t>完善统一的社会保险公共服务平台，深入推进社保经办数字化转型，加强社保业务数据治理，提升社保数据分析应用能力。夯实完善社保经办线上服务基础，逐步拓宽线上服务范围。优化灵活就业人员社会保险经办服务。提升社保经办精确管理和精细化服务水平。以社会保险经办无人化、无纸化为目标，积极推进“互联网+社保”建设。一是以数字化促不见面经办。进一步完善社保公共服务平台，逐步增加网上办事事项，实现社保事项网上办、掌上办、自助办。二是以数字化促一门式经办。完善一门式经办服务体系，提高经办队伍服务能力和专业化水平，通过数字化精简办事所需材料，压缩办事时限，提高审批办证效率，推动快办扩面提速，实现社保经办全城通办，提升便民服务质量。三是以数字化促便民经办。推进社保数据深层次开发应用，不断提高信息数据共享水平，努力实现办事最多跑一次、最好不用跑。四是以数字化促标准化。以数字化为抓手，建成结构合理、相互促进、长效运行的社保标准体系。</w:t>
      </w:r>
    </w:p>
    <w:p>
      <w:pPr>
        <w:pStyle w:val="3"/>
        <w:spacing w:line="560" w:lineRule="exact"/>
        <w:jc w:val="center"/>
        <w:rPr>
          <w:rFonts w:hint="eastAsia" w:ascii="黑体" w:hAnsi="黑体" w:eastAsia="黑体" w:cs="黑体"/>
          <w:b w:val="0"/>
          <w:bCs w:val="0"/>
          <w:caps w:val="0"/>
          <w:smallCaps w:val="0"/>
          <w:sz w:val="32"/>
          <w:szCs w:val="32"/>
        </w:rPr>
      </w:pPr>
      <w:bookmarkStart w:id="185" w:name="_Toc62807862"/>
      <w:bookmarkStart w:id="186" w:name="_Toc62808007"/>
      <w:bookmarkStart w:id="187" w:name="_Toc62808328"/>
      <w:bookmarkStart w:id="188" w:name="_Toc62808550"/>
      <w:bookmarkStart w:id="189" w:name="_Toc35437489"/>
      <w:bookmarkStart w:id="190" w:name="_Toc62808418"/>
      <w:bookmarkStart w:id="191" w:name="_Toc7791"/>
      <w:bookmarkStart w:id="192" w:name="_Toc75903644_WPSOffice_Level1"/>
      <w:r>
        <w:rPr>
          <w:rFonts w:hint="eastAsia" w:ascii="黑体" w:hAnsi="黑体" w:eastAsia="黑体" w:cs="黑体"/>
          <w:b w:val="0"/>
          <w:bCs w:val="0"/>
          <w:caps w:val="0"/>
          <w:smallCaps w:val="0"/>
          <w:sz w:val="32"/>
          <w:szCs w:val="32"/>
        </w:rPr>
        <w:t xml:space="preserve">第四章 </w:t>
      </w:r>
      <w:bookmarkEnd w:id="185"/>
      <w:bookmarkEnd w:id="186"/>
      <w:bookmarkEnd w:id="187"/>
      <w:bookmarkEnd w:id="188"/>
      <w:bookmarkEnd w:id="189"/>
      <w:bookmarkEnd w:id="190"/>
      <w:r>
        <w:rPr>
          <w:rFonts w:hint="eastAsia" w:ascii="黑体" w:hAnsi="黑体" w:eastAsia="黑体" w:cs="黑体"/>
          <w:b w:val="0"/>
          <w:bCs w:val="0"/>
          <w:caps w:val="0"/>
          <w:smallCaps w:val="0"/>
          <w:sz w:val="32"/>
          <w:szCs w:val="32"/>
        </w:rPr>
        <w:t>激发人才</w:t>
      </w:r>
      <w:r>
        <w:rPr>
          <w:rFonts w:hint="eastAsia" w:ascii="黑体" w:hAnsi="黑体" w:eastAsia="黑体" w:cs="黑体"/>
          <w:b w:val="0"/>
          <w:bCs w:val="0"/>
          <w:caps w:val="0"/>
          <w:smallCaps w:val="0"/>
          <w:sz w:val="32"/>
          <w:szCs w:val="32"/>
          <w:lang w:eastAsia="zh-CN"/>
        </w:rPr>
        <w:t>创新创业</w:t>
      </w:r>
      <w:r>
        <w:rPr>
          <w:rFonts w:hint="eastAsia" w:ascii="黑体" w:hAnsi="黑体" w:eastAsia="黑体" w:cs="黑体"/>
          <w:b w:val="0"/>
          <w:bCs w:val="0"/>
          <w:caps w:val="0"/>
          <w:smallCaps w:val="0"/>
          <w:sz w:val="32"/>
          <w:szCs w:val="32"/>
        </w:rPr>
        <w:t>活力</w:t>
      </w:r>
      <w:bookmarkEnd w:id="191"/>
      <w:bookmarkEnd w:id="192"/>
    </w:p>
    <w:p>
      <w:pPr>
        <w:autoSpaceDE w:val="0"/>
        <w:autoSpaceDN w:val="0"/>
        <w:adjustRightInd w:val="0"/>
        <w:spacing w:line="560" w:lineRule="exact"/>
        <w:ind w:firstLine="616" w:firstLineChars="200"/>
        <w:jc w:val="both"/>
        <w:rPr>
          <w:rFonts w:ascii="Times New Roman" w:hAnsi="Times New Roman" w:eastAsia="仿宋_GB2312" w:cs="华文仿宋"/>
          <w:b w:val="0"/>
          <w:bCs w:val="0"/>
          <w:caps w:val="0"/>
          <w:smallCaps w:val="0"/>
          <w:snapToGrid w:val="0"/>
          <w:spacing w:val="-6"/>
          <w:kern w:val="0"/>
          <w:sz w:val="32"/>
          <w:szCs w:val="32"/>
        </w:rPr>
      </w:pPr>
      <w:r>
        <w:rPr>
          <w:rFonts w:ascii="Times New Roman" w:hAnsi="Times New Roman" w:eastAsia="仿宋_GB2312" w:cs="华文仿宋"/>
          <w:b w:val="0"/>
          <w:bCs w:val="0"/>
          <w:caps w:val="0"/>
          <w:smallCaps w:val="0"/>
          <w:snapToGrid w:val="0"/>
          <w:spacing w:val="-6"/>
          <w:kern w:val="0"/>
          <w:sz w:val="32"/>
          <w:szCs w:val="32"/>
        </w:rPr>
        <w:t>坚持党管人才原则，</w:t>
      </w:r>
      <w:r>
        <w:rPr>
          <w:rFonts w:hint="eastAsia" w:ascii="Times New Roman" w:hAnsi="Times New Roman" w:eastAsia="仿宋_GB2312" w:cs="华文仿宋"/>
          <w:b w:val="0"/>
          <w:bCs w:val="0"/>
          <w:caps w:val="0"/>
          <w:smallCaps w:val="0"/>
          <w:snapToGrid w:val="0"/>
          <w:spacing w:val="-6"/>
          <w:kern w:val="0"/>
          <w:sz w:val="32"/>
          <w:szCs w:val="32"/>
        </w:rPr>
        <w:t>深化人才发展体制机制改革，全方位培养、引进、用好人才，建设高水平人才队伍，激发人才活力，加快造就一批“柳州工匠”，打造区域性人才高地</w:t>
      </w:r>
      <w:r>
        <w:rPr>
          <w:rFonts w:hint="eastAsia" w:ascii="Times New Roman" w:hAnsi="Times New Roman" w:eastAsia="仿宋_GB2312" w:cs="华文仿宋"/>
          <w:b w:val="0"/>
          <w:bCs w:val="0"/>
          <w:caps w:val="0"/>
          <w:smallCaps w:val="0"/>
          <w:snapToGrid w:val="0"/>
          <w:spacing w:val="-6"/>
          <w:kern w:val="0"/>
          <w:sz w:val="32"/>
          <w:szCs w:val="32"/>
          <w:lang w:eastAsia="zh-CN"/>
        </w:rPr>
        <w:t>，</w:t>
      </w:r>
      <w:r>
        <w:rPr>
          <w:rFonts w:hint="eastAsia" w:ascii="Times New Roman" w:hAnsi="Times New Roman" w:eastAsia="仿宋_GB2312" w:cs="华文仿宋"/>
          <w:b w:val="0"/>
          <w:bCs w:val="0"/>
          <w:caps w:val="0"/>
          <w:smallCaps w:val="0"/>
          <w:snapToGrid w:val="0"/>
          <w:spacing w:val="-6"/>
          <w:kern w:val="0"/>
          <w:sz w:val="32"/>
          <w:szCs w:val="32"/>
        </w:rPr>
        <w:t>为推动我市高质量发展注入强大动力。</w:t>
      </w:r>
    </w:p>
    <w:p>
      <w:pPr>
        <w:pStyle w:val="4"/>
        <w:bidi w:val="0"/>
        <w:jc w:val="center"/>
        <w:rPr>
          <w:rFonts w:hint="eastAsia" w:ascii="黑体" w:hAnsi="黑体" w:eastAsia="黑体" w:cs="黑体"/>
          <w:b w:val="0"/>
          <w:bCs w:val="0"/>
          <w:caps w:val="0"/>
          <w:smallCaps w:val="0"/>
          <w:sz w:val="32"/>
          <w:szCs w:val="32"/>
          <w:lang w:val="en-US" w:eastAsia="zh-CN"/>
        </w:rPr>
      </w:pPr>
      <w:bookmarkStart w:id="193" w:name="_Toc18927"/>
      <w:bookmarkStart w:id="194" w:name="_Toc271648474_WPSOffice_Level2"/>
      <w:r>
        <w:rPr>
          <w:rFonts w:hint="eastAsia" w:ascii="黑体" w:hAnsi="黑体" w:eastAsia="黑体" w:cs="黑体"/>
          <w:b w:val="0"/>
          <w:bCs w:val="0"/>
          <w:caps w:val="0"/>
          <w:smallCaps w:val="0"/>
          <w:sz w:val="32"/>
          <w:szCs w:val="32"/>
          <w:lang w:val="en-US" w:eastAsia="zh-CN"/>
        </w:rPr>
        <w:t>第一节 加大人才引进工作力度</w:t>
      </w:r>
      <w:bookmarkEnd w:id="193"/>
      <w:bookmarkEnd w:id="194"/>
    </w:p>
    <w:p>
      <w:pPr>
        <w:keepNext w:val="0"/>
        <w:keepLines w:val="0"/>
        <w:pageBreakBefore w:val="0"/>
        <w:widowControl w:val="0"/>
        <w:kinsoku/>
        <w:wordWrap/>
        <w:overflowPunct/>
        <w:topLinePunct w:val="0"/>
        <w:autoSpaceDE w:val="0"/>
        <w:autoSpaceDN w:val="0"/>
        <w:bidi w:val="0"/>
        <w:adjustRightInd w:val="0"/>
        <w:snapToGrid/>
        <w:spacing w:after="157" w:afterLines="50" w:line="560" w:lineRule="exact"/>
        <w:ind w:firstLine="640" w:firstLineChars="200"/>
        <w:jc w:val="both"/>
        <w:textAlignment w:val="auto"/>
        <w:rPr>
          <w:rFonts w:ascii="Times New Roman" w:hAnsi="Times New Roman" w:eastAsia="仿宋_GB2312" w:cs="华文仿宋"/>
          <w:b w:val="0"/>
          <w:bCs w:val="0"/>
          <w:caps w:val="0"/>
          <w:smallCaps w:val="0"/>
          <w:snapToGrid w:val="0"/>
          <w:kern w:val="0"/>
          <w:sz w:val="32"/>
          <w:szCs w:val="32"/>
        </w:rPr>
      </w:pPr>
      <w:r>
        <w:rPr>
          <w:rFonts w:hint="eastAsia" w:ascii="Times New Roman" w:hAnsi="Times New Roman" w:eastAsia="仿宋_GB2312" w:cs="华文仿宋"/>
          <w:b w:val="0"/>
          <w:bCs w:val="0"/>
          <w:caps w:val="0"/>
          <w:smallCaps w:val="0"/>
          <w:snapToGrid w:val="0"/>
          <w:kern w:val="0"/>
          <w:sz w:val="32"/>
          <w:szCs w:val="32"/>
        </w:rPr>
        <w:t>优先开发人才资源、优先调整人才结构、优先保障人才发展投入、优先创新人才制度，促进人才队伍全面发展。实现“产业+人才”融合，突出“高精尖缺”导向，围绕产业发展重点引进一批产业领军人才。加大柔性引才力度，依托产业技术研究院、人才飞地等平台柔性引进高层次人才。大力推进创新实践基地建设，依托重点企事业单位，高标准推进“二站一室一基地”建设，大力引进院士、国家级专家、博士等各类高层次创新创业人才及团队。加大市场化引才力度，依托广西（柳州）人力资源服务产业园，深入开展“优秀人才接触柳州计划”“万千学子入柳”“双招双引”等活动，加速各类人才集聚。大力引进培养优秀人才在柳创新创业，</w:t>
      </w:r>
      <w:r>
        <w:rPr>
          <w:rFonts w:hint="eastAsia" w:ascii="Times New Roman" w:hAnsi="Times New Roman" w:eastAsia="仿宋_GB2312" w:cs="华文仿宋"/>
          <w:b w:val="0"/>
          <w:bCs w:val="0"/>
          <w:caps w:val="0"/>
          <w:smallCaps w:val="0"/>
          <w:snapToGrid w:val="0"/>
          <w:kern w:val="0"/>
          <w:sz w:val="32"/>
          <w:szCs w:val="32"/>
          <w:lang w:eastAsia="zh-CN"/>
        </w:rPr>
        <w:t>实施专业技术人才知识更新工程，开展新职业人才培养培训，</w:t>
      </w:r>
      <w:r>
        <w:rPr>
          <w:rFonts w:hint="eastAsia" w:ascii="Times New Roman" w:hAnsi="Times New Roman" w:eastAsia="仿宋_GB2312" w:cs="华文仿宋"/>
          <w:b w:val="0"/>
          <w:bCs w:val="0"/>
          <w:caps w:val="0"/>
          <w:smallCaps w:val="0"/>
          <w:snapToGrid w:val="0"/>
          <w:kern w:val="0"/>
          <w:sz w:val="32"/>
          <w:szCs w:val="32"/>
        </w:rPr>
        <w:t>打造“高端引领、全面开发”的引才育才体系。</w:t>
      </w:r>
    </w:p>
    <w:tbl>
      <w:tblPr>
        <w:tblStyle w:val="22"/>
        <w:tblW w:w="8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3" w:type="dxa"/>
          </w:tcPr>
          <w:p>
            <w:pPr>
              <w:pStyle w:val="19"/>
              <w:jc w:val="center"/>
              <w:rPr>
                <w:rFonts w:hint="eastAsia" w:ascii="Times New Roman" w:hAnsi="Times New Roman" w:eastAsia="仿宋_GB2312" w:cs="华文仿宋"/>
                <w:b w:val="0"/>
                <w:bCs w:val="0"/>
                <w:caps w:val="0"/>
                <w:smallCaps w:val="0"/>
                <w:sz w:val="32"/>
                <w:szCs w:val="32"/>
              </w:rPr>
            </w:pPr>
            <w:r>
              <w:rPr>
                <w:rFonts w:hint="eastAsia" w:ascii="Times New Roman" w:hAnsi="Times New Roman" w:eastAsia="仿宋_GB2312" w:cs="华文仿宋"/>
                <w:b w:val="0"/>
                <w:bCs w:val="0"/>
                <w:caps w:val="0"/>
                <w:smallCaps w:val="0"/>
                <w:sz w:val="32"/>
                <w:szCs w:val="32"/>
              </w:rPr>
              <w:t>专栏7  深化创新驱动行动计划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6" w:hRule="atLeast"/>
          <w:jc w:val="center"/>
        </w:trPr>
        <w:tc>
          <w:tcPr>
            <w:tcW w:w="8383" w:type="dxa"/>
          </w:tcPr>
          <w:p>
            <w:pPr>
              <w:pStyle w:val="38"/>
              <w:ind w:firstLine="482"/>
              <w:jc w:val="both"/>
              <w:rPr>
                <w:rFonts w:ascii="Times New Roman" w:hAnsi="Times New Roman" w:cs="华文仿宋"/>
                <w:b w:val="0"/>
                <w:bCs w:val="0"/>
                <w:caps w:val="0"/>
                <w:smallCaps w:val="0"/>
              </w:rPr>
            </w:pPr>
            <w:r>
              <w:rPr>
                <w:rFonts w:hint="eastAsia" w:ascii="Times New Roman" w:hAnsi="Times New Roman" w:cs="华文仿宋"/>
                <w:b w:val="0"/>
                <w:bCs w:val="0"/>
                <w:caps w:val="0"/>
                <w:smallCaps w:val="0"/>
              </w:rPr>
              <w:t>1.创新人才培育工程：</w:t>
            </w:r>
            <w:r>
              <w:rPr>
                <w:rFonts w:ascii="Times New Roman" w:hAnsi="Times New Roman" w:cs="华文仿宋"/>
                <w:b w:val="0"/>
                <w:bCs w:val="0"/>
                <w:caps w:val="0"/>
                <w:smallCaps w:val="0"/>
              </w:rPr>
              <w:t>支持</w:t>
            </w:r>
            <w:r>
              <w:rPr>
                <w:rFonts w:hint="eastAsia" w:ascii="Times New Roman" w:hAnsi="Times New Roman" w:cs="华文仿宋"/>
                <w:b w:val="0"/>
                <w:bCs w:val="0"/>
                <w:caps w:val="0"/>
                <w:smallCaps w:val="0"/>
              </w:rPr>
              <w:t>广西科技大学博士点建设项目，进一步优化广西科技大学学科布局和专业结构。做大做强特色学科和优势专业，支持特色学科单独建设学院。继续发展高等职业教育，打造在全国具有较大影响力的柳州职业教育品牌。开展百名领军人才、千名骨干人才、万名后备人才的“百千万”人才培育行动。</w:t>
            </w:r>
          </w:p>
          <w:p>
            <w:pPr>
              <w:pStyle w:val="38"/>
              <w:ind w:firstLine="482"/>
              <w:jc w:val="both"/>
              <w:rPr>
                <w:rFonts w:ascii="Times New Roman" w:hAnsi="Times New Roman" w:cs="华文仿宋"/>
                <w:b w:val="0"/>
                <w:bCs w:val="0"/>
                <w:caps w:val="0"/>
                <w:smallCaps w:val="0"/>
              </w:rPr>
            </w:pPr>
            <w:r>
              <w:rPr>
                <w:rFonts w:hint="eastAsia" w:ascii="Times New Roman" w:hAnsi="Times New Roman" w:cs="华文仿宋"/>
                <w:b w:val="0"/>
                <w:bCs w:val="0"/>
                <w:caps w:val="0"/>
                <w:smallCaps w:val="0"/>
              </w:rPr>
              <w:t>2.科技创新工程：深入推进科技创新创业大赛；发展“飞地经济”，加快高层次科技创新人才引进；加快创新主体标杆企业培育；实施先进共性技术（八大共性技术）与产业核心技术融合创新科技攻关计划。</w:t>
            </w:r>
          </w:p>
          <w:p>
            <w:pPr>
              <w:pStyle w:val="38"/>
              <w:ind w:firstLine="482"/>
              <w:jc w:val="both"/>
              <w:rPr>
                <w:rFonts w:ascii="Times New Roman" w:hAnsi="Times New Roman" w:cs="华文仿宋"/>
                <w:b w:val="0"/>
                <w:bCs w:val="0"/>
                <w:caps w:val="0"/>
                <w:smallCaps w:val="0"/>
              </w:rPr>
            </w:pPr>
            <w:r>
              <w:rPr>
                <w:rFonts w:hint="eastAsia" w:ascii="Times New Roman" w:hAnsi="Times New Roman" w:cs="华文仿宋"/>
                <w:b w:val="0"/>
                <w:bCs w:val="0"/>
                <w:caps w:val="0"/>
                <w:smallCaps w:val="0"/>
              </w:rPr>
              <w:t>3.科技成果转化工程：加快设立中试熟化示范试点，加快推进国防科技工程，推动国家科技成果转移转化示范区建设工作。</w:t>
            </w:r>
          </w:p>
          <w:p>
            <w:pPr>
              <w:pStyle w:val="38"/>
              <w:ind w:firstLine="482"/>
              <w:jc w:val="both"/>
              <w:rPr>
                <w:rFonts w:ascii="Times New Roman" w:hAnsi="Times New Roman" w:cs="华文仿宋"/>
                <w:b w:val="0"/>
                <w:bCs w:val="0"/>
                <w:caps w:val="0"/>
                <w:smallCaps w:val="0"/>
              </w:rPr>
            </w:pPr>
            <w:r>
              <w:rPr>
                <w:rFonts w:hint="eastAsia" w:ascii="Times New Roman" w:hAnsi="Times New Roman" w:cs="华文仿宋"/>
                <w:b w:val="0"/>
                <w:bCs w:val="0"/>
                <w:caps w:val="0"/>
                <w:smallCaps w:val="0"/>
              </w:rPr>
              <w:t>4.创新平台建设工程：重点支持广西工业设计城、大数据产业园、电子科技大学广西智能制造产业技术研究院、武汉理工大学广西汽车研究院、广西科技大学洛客设计学院、轻金属材料及成型技术研究院等产学研用平台建设。</w:t>
            </w:r>
          </w:p>
        </w:tc>
      </w:tr>
    </w:tbl>
    <w:p>
      <w:pPr>
        <w:pStyle w:val="4"/>
        <w:bidi w:val="0"/>
        <w:jc w:val="center"/>
        <w:rPr>
          <w:rFonts w:hint="eastAsia" w:ascii="黑体" w:hAnsi="黑体" w:eastAsia="黑体" w:cs="黑体"/>
          <w:b w:val="0"/>
          <w:bCs w:val="0"/>
          <w:caps w:val="0"/>
          <w:smallCaps w:val="0"/>
        </w:rPr>
      </w:pPr>
      <w:bookmarkStart w:id="195" w:name="_Toc19378"/>
      <w:bookmarkStart w:id="196" w:name="_Toc707741789_WPSOffice_Level2"/>
      <w:r>
        <w:rPr>
          <w:rFonts w:hint="eastAsia" w:ascii="黑体" w:hAnsi="黑体" w:eastAsia="黑体" w:cs="黑体"/>
          <w:b w:val="0"/>
          <w:bCs w:val="0"/>
          <w:caps w:val="0"/>
          <w:smallCaps w:val="0"/>
        </w:rPr>
        <w:t>第二节 加强高技能人才队伍建设</w:t>
      </w:r>
      <w:bookmarkEnd w:id="195"/>
      <w:bookmarkEnd w:id="196"/>
    </w:p>
    <w:p>
      <w:pPr>
        <w:autoSpaceDE w:val="0"/>
        <w:autoSpaceDN w:val="0"/>
        <w:adjustRightInd w:val="0"/>
        <w:spacing w:line="560" w:lineRule="exact"/>
        <w:ind w:firstLine="640" w:firstLineChars="200"/>
        <w:jc w:val="both"/>
        <w:rPr>
          <w:rFonts w:ascii="Times New Roman" w:hAnsi="Times New Roman" w:eastAsia="仿宋_GB2312" w:cs="华文仿宋"/>
          <w:b w:val="0"/>
          <w:bCs w:val="0"/>
          <w:caps w:val="0"/>
          <w:smallCaps w:val="0"/>
          <w:kern w:val="0"/>
          <w:sz w:val="32"/>
          <w:szCs w:val="32"/>
        </w:rPr>
      </w:pPr>
      <w:r>
        <w:rPr>
          <w:rFonts w:hint="eastAsia" w:ascii="Times New Roman" w:hAnsi="Times New Roman" w:eastAsia="仿宋_GB2312" w:cs="华文仿宋"/>
          <w:b w:val="0"/>
          <w:bCs w:val="0"/>
          <w:caps w:val="0"/>
          <w:smallCaps w:val="0"/>
          <w:sz w:val="32"/>
          <w:szCs w:val="32"/>
        </w:rPr>
        <w:t>创新高技能人才激励方式，完善技能人才评价体系，推动行业协会自主评价技能人才并落实待遇。不断培育发展壮大社会培训和评价机构，支持社会培训和评价机构参与实施职业技能等级认定和专项职业能力开发工作。进一步优化高技能人才队伍结构，加快培养一批重点产业领域紧缺的复合型、创新型高技能人才。以实施“龙城金蓝领培育计划”为契机，依托技师学院、技术学院、高级技工学校和大型骨干企业建立技能大师工作室和高技能人才培养基地，加快重点行业领域紧缺技能人才培养。大力开展职业技能竞赛和高技能人才评选表彰活动，营造有利于高技能人才脱颖而出的环境。加强高技能人才“双师型”师资培养，夯实高技能人才队伍建设工作基础。</w:t>
      </w:r>
    </w:p>
    <w:p>
      <w:pPr>
        <w:pStyle w:val="4"/>
        <w:bidi w:val="0"/>
        <w:jc w:val="center"/>
        <w:rPr>
          <w:rFonts w:hint="eastAsia" w:ascii="黑体" w:hAnsi="黑体" w:eastAsia="黑体" w:cs="黑体"/>
          <w:b w:val="0"/>
          <w:bCs w:val="0"/>
          <w:caps w:val="0"/>
          <w:smallCaps w:val="0"/>
        </w:rPr>
      </w:pPr>
      <w:bookmarkStart w:id="197" w:name="_Toc31508"/>
      <w:bookmarkStart w:id="198" w:name="_Toc788681429_WPSOffice_Level2"/>
      <w:r>
        <w:rPr>
          <w:rFonts w:hint="eastAsia" w:ascii="黑体" w:hAnsi="黑体" w:eastAsia="黑体" w:cs="黑体"/>
          <w:b w:val="0"/>
          <w:bCs w:val="0"/>
          <w:caps w:val="0"/>
          <w:smallCaps w:val="0"/>
        </w:rPr>
        <w:t>第三节 改进人才评价激励机制</w:t>
      </w:r>
      <w:bookmarkEnd w:id="197"/>
      <w:bookmarkEnd w:id="198"/>
    </w:p>
    <w:p>
      <w:pPr>
        <w:autoSpaceDE w:val="0"/>
        <w:autoSpaceDN w:val="0"/>
        <w:adjustRightInd w:val="0"/>
        <w:spacing w:line="560" w:lineRule="exact"/>
        <w:ind w:firstLine="640" w:firstLineChars="200"/>
        <w:jc w:val="both"/>
        <w:rPr>
          <w:rFonts w:ascii="Times New Roman" w:hAnsi="Times New Roman" w:eastAsia="仿宋_GB2312" w:cs="华文仿宋"/>
          <w:b w:val="0"/>
          <w:bCs w:val="0"/>
          <w:caps w:val="0"/>
          <w:smallCaps w:val="0"/>
          <w:sz w:val="32"/>
          <w:szCs w:val="32"/>
        </w:rPr>
      </w:pPr>
      <w:r>
        <w:rPr>
          <w:rFonts w:hint="eastAsia" w:ascii="Times New Roman" w:hAnsi="Times New Roman" w:eastAsia="仿宋_GB2312" w:cs="华文仿宋"/>
          <w:b w:val="0"/>
          <w:bCs w:val="0"/>
          <w:caps w:val="0"/>
          <w:smallCaps w:val="0"/>
          <w:sz w:val="32"/>
          <w:szCs w:val="32"/>
        </w:rPr>
        <w:t>落实自治区高层次急需紧缺人才职称直接评聘办法及专业技术人才职称与高技能人才职业资格互通制度。创新基层人才评价机制，加大爱岗敬业表现、实际工作业绩、工作年限等评价权重，着力拓宽基层人才发展空间。完善青年人才评价机制，重点遴选支持一批有担当善作为、有真才实学的优秀青年人才。推动用人单位切实改进人才分类评价制度，完善基于绩效考核的收入分配机制。</w:t>
      </w:r>
    </w:p>
    <w:p>
      <w:pPr>
        <w:pStyle w:val="4"/>
        <w:bidi w:val="0"/>
        <w:jc w:val="center"/>
        <w:rPr>
          <w:rFonts w:hint="eastAsia" w:ascii="黑体" w:hAnsi="黑体" w:eastAsia="黑体" w:cs="黑体"/>
          <w:b w:val="0"/>
          <w:bCs w:val="0"/>
          <w:caps w:val="0"/>
          <w:smallCaps w:val="0"/>
        </w:rPr>
      </w:pPr>
      <w:bookmarkStart w:id="199" w:name="_Toc675289446_WPSOffice_Level2"/>
      <w:bookmarkStart w:id="200" w:name="_Toc19100"/>
      <w:r>
        <w:rPr>
          <w:rFonts w:hint="eastAsia" w:ascii="黑体" w:hAnsi="黑体" w:eastAsia="黑体" w:cs="黑体"/>
          <w:b w:val="0"/>
          <w:bCs w:val="0"/>
          <w:caps w:val="0"/>
          <w:smallCaps w:val="0"/>
        </w:rPr>
        <w:t>第四节 完善人才服务保障体系</w:t>
      </w:r>
      <w:bookmarkEnd w:id="199"/>
      <w:bookmarkEnd w:id="200"/>
    </w:p>
    <w:p>
      <w:pPr>
        <w:autoSpaceDE w:val="0"/>
        <w:autoSpaceDN w:val="0"/>
        <w:adjustRightInd w:val="0"/>
        <w:spacing w:line="560" w:lineRule="exact"/>
        <w:ind w:firstLine="640" w:firstLineChars="200"/>
        <w:jc w:val="both"/>
        <w:rPr>
          <w:rFonts w:ascii="Times New Roman" w:hAnsi="Times New Roman" w:eastAsia="仿宋_GB2312" w:cs="华文仿宋"/>
          <w:b w:val="0"/>
          <w:bCs w:val="0"/>
          <w:caps w:val="0"/>
          <w:smallCaps w:val="0"/>
          <w:sz w:val="32"/>
          <w:szCs w:val="32"/>
        </w:rPr>
      </w:pPr>
      <w:r>
        <w:rPr>
          <w:rFonts w:hint="eastAsia" w:ascii="Times New Roman" w:hAnsi="Times New Roman" w:eastAsia="仿宋_GB2312" w:cs="华文仿宋"/>
          <w:b w:val="0"/>
          <w:bCs w:val="0"/>
          <w:caps w:val="0"/>
          <w:smallCaps w:val="0"/>
          <w:sz w:val="32"/>
          <w:szCs w:val="32"/>
        </w:rPr>
        <w:t>完善人才激励政策，为人才安家落户、科技研发、经费支持、医疗保障、子女入学和配偶就业等提供周到便捷优质的服务。构建完备的人才梯次结构，加大对青年科研人员的资助力度，健全与青年人才岗位、能力、贡献相适应的激励机制。加大对引进高端人才（团队）、人才安居、优秀人才创业柳州、柔性引才工程等重大人才开发项目的经费保障力度。建设全市人才信息服务管理系统，实现“互联网+人才”服务。打造最优人才生态， 为人才提供全链条、全周期的精准服务，增加服务平台对人才服务的创新力，提升人才的获得感与满意度。</w:t>
      </w:r>
    </w:p>
    <w:p>
      <w:pPr>
        <w:pStyle w:val="4"/>
        <w:bidi w:val="0"/>
        <w:jc w:val="center"/>
        <w:rPr>
          <w:rFonts w:hint="eastAsia" w:ascii="黑体" w:hAnsi="黑体" w:eastAsia="黑体" w:cs="黑体"/>
          <w:b w:val="0"/>
          <w:bCs w:val="0"/>
          <w:caps w:val="0"/>
          <w:smallCaps w:val="0"/>
        </w:rPr>
      </w:pPr>
      <w:bookmarkStart w:id="201" w:name="_Toc379634394_WPSOffice_Level2"/>
      <w:bookmarkStart w:id="202" w:name="_Toc62807863"/>
      <w:bookmarkStart w:id="203" w:name="_Toc62808419"/>
      <w:bookmarkStart w:id="204" w:name="_Toc62808329"/>
      <w:bookmarkStart w:id="205" w:name="_Toc62808008"/>
      <w:bookmarkStart w:id="206" w:name="_Toc62808551"/>
      <w:bookmarkStart w:id="207" w:name="_Toc4073"/>
      <w:r>
        <w:rPr>
          <w:rFonts w:hint="eastAsia" w:ascii="黑体" w:hAnsi="黑体" w:eastAsia="黑体" w:cs="黑体"/>
          <w:b w:val="0"/>
          <w:bCs w:val="0"/>
          <w:caps w:val="0"/>
          <w:smallCaps w:val="0"/>
        </w:rPr>
        <w:t>第五节 深化事业单位人事制度改革</w:t>
      </w:r>
      <w:bookmarkEnd w:id="201"/>
      <w:bookmarkEnd w:id="202"/>
      <w:bookmarkEnd w:id="203"/>
      <w:bookmarkEnd w:id="204"/>
      <w:bookmarkEnd w:id="205"/>
      <w:bookmarkEnd w:id="206"/>
      <w:bookmarkEnd w:id="207"/>
    </w:p>
    <w:p>
      <w:pPr>
        <w:autoSpaceDE w:val="0"/>
        <w:autoSpaceDN w:val="0"/>
        <w:adjustRightInd w:val="0"/>
        <w:spacing w:line="560" w:lineRule="exact"/>
        <w:ind w:firstLine="640" w:firstLineChars="200"/>
        <w:jc w:val="both"/>
        <w:rPr>
          <w:rFonts w:ascii="Times New Roman" w:hAnsi="Times New Roman" w:eastAsia="仿宋_GB2312" w:cs="华文仿宋"/>
          <w:b w:val="0"/>
          <w:bCs w:val="0"/>
          <w:caps w:val="0"/>
          <w:smallCaps w:val="0"/>
          <w:sz w:val="32"/>
          <w:szCs w:val="32"/>
        </w:rPr>
      </w:pPr>
      <w:r>
        <w:rPr>
          <w:rFonts w:hint="eastAsia" w:ascii="Times New Roman" w:hAnsi="Times New Roman" w:eastAsia="仿宋_GB2312" w:cs="华文仿宋"/>
          <w:b w:val="0"/>
          <w:bCs w:val="0"/>
          <w:caps w:val="0"/>
          <w:smallCaps w:val="0"/>
          <w:sz w:val="32"/>
          <w:szCs w:val="32"/>
        </w:rPr>
        <w:t>持续推进事业单位人事制度改革，贯彻落实事业单位工作人员考核、培训、交流和人事管理监督等制度，完善我市事业单位人事管理政策体系。充分激发事业单位活力，继续扩大和下放事业单位人事管理自主权。进一步规范执行事业单位聘用合同制度和公开招聘制度。及时落实各行业（系统）岗位设置结构比例动态调整机制和考核奖励机制。执行事业单位管理岗位职员等级晋升制度。继续支持和鼓励高校、科研院所等事业单位科研人员按规定创新创业，落实乡村振兴战略，支持和鼓励农业科技人员按规定入乡兼职兼薪和离岗创办企业。完善事业单位人事管理“打包快办”系统和简化服务流程。</w:t>
      </w:r>
    </w:p>
    <w:p>
      <w:pPr>
        <w:pStyle w:val="4"/>
        <w:bidi w:val="0"/>
        <w:jc w:val="center"/>
        <w:rPr>
          <w:rFonts w:hint="eastAsia" w:ascii="黑体" w:hAnsi="黑体" w:eastAsia="黑体" w:cs="黑体"/>
          <w:b w:val="0"/>
          <w:bCs w:val="0"/>
          <w:caps w:val="0"/>
          <w:smallCaps w:val="0"/>
        </w:rPr>
      </w:pPr>
      <w:bookmarkStart w:id="208" w:name="_Toc32132"/>
      <w:bookmarkStart w:id="209" w:name="_Toc1410813265_WPSOffice_Level2"/>
      <w:r>
        <w:rPr>
          <w:rFonts w:hint="eastAsia" w:ascii="黑体" w:hAnsi="黑体" w:eastAsia="黑体" w:cs="黑体"/>
          <w:b w:val="0"/>
          <w:bCs w:val="0"/>
          <w:caps w:val="0"/>
          <w:smallCaps w:val="0"/>
        </w:rPr>
        <w:t>第六节 规范表彰奖励工作</w:t>
      </w:r>
      <w:bookmarkEnd w:id="208"/>
      <w:bookmarkEnd w:id="209"/>
    </w:p>
    <w:p>
      <w:pPr>
        <w:spacing w:line="520" w:lineRule="exact"/>
        <w:ind w:firstLine="832" w:firstLineChars="260"/>
        <w:jc w:val="both"/>
        <w:rPr>
          <w:rFonts w:ascii="Times New Roman" w:hAnsi="Times New Roman" w:eastAsia="仿宋_GB2312" w:cs="华文仿宋"/>
          <w:b w:val="0"/>
          <w:bCs w:val="0"/>
          <w:caps w:val="0"/>
          <w:smallCaps w:val="0"/>
          <w:sz w:val="32"/>
          <w:szCs w:val="32"/>
        </w:rPr>
      </w:pPr>
      <w:r>
        <w:rPr>
          <w:rFonts w:hint="eastAsia" w:ascii="Times New Roman" w:hAnsi="Times New Roman" w:eastAsia="仿宋_GB2312" w:cs="华文仿宋"/>
          <w:b w:val="0"/>
          <w:bCs w:val="0"/>
          <w:caps w:val="0"/>
          <w:smallCaps w:val="0"/>
          <w:sz w:val="32"/>
          <w:szCs w:val="32"/>
        </w:rPr>
        <w:t>全面加强表彰奖励工作基础建设，完善表彰奖励措施，加强对表彰奖励、创建示范活动的规范管理。持续推进激励干部担当作为奖励工作，优化评比达标表彰项目设置，做好中央和自治区重大表彰奖励评选推荐工作，指导县区和相关部门规范开展表彰奖励活动。加强表彰奖励获得者管理服务，督促落实表彰奖励获得者待遇和生活困难表彰奖励获得者帮扶措施。建立健全表彰奖励工作协调机制，推进表彰奖励工作信息化建设。加强先进典型宣传，营造尊崇模范、争做先锋的良好氛围。</w:t>
      </w:r>
    </w:p>
    <w:p>
      <w:pPr>
        <w:pStyle w:val="3"/>
        <w:spacing w:line="560" w:lineRule="exact"/>
        <w:jc w:val="center"/>
        <w:rPr>
          <w:rFonts w:hint="eastAsia" w:ascii="黑体" w:hAnsi="黑体" w:eastAsia="黑体" w:cs="黑体"/>
          <w:b w:val="0"/>
          <w:bCs w:val="0"/>
          <w:caps w:val="0"/>
          <w:smallCaps w:val="0"/>
          <w:sz w:val="32"/>
          <w:szCs w:val="32"/>
        </w:rPr>
      </w:pPr>
      <w:bookmarkStart w:id="210" w:name="_Toc12446"/>
      <w:bookmarkStart w:id="211" w:name="_Toc62808554"/>
      <w:bookmarkStart w:id="212" w:name="_Toc62807866"/>
      <w:bookmarkStart w:id="213" w:name="_Toc62808332"/>
      <w:bookmarkStart w:id="214" w:name="_Toc35437491"/>
      <w:bookmarkStart w:id="215" w:name="_Toc62808422"/>
      <w:bookmarkStart w:id="216" w:name="_Toc480665606_WPSOffice_Level1"/>
      <w:bookmarkStart w:id="217" w:name="_Toc62808011"/>
      <w:r>
        <w:rPr>
          <w:rFonts w:hint="eastAsia" w:ascii="黑体" w:hAnsi="黑体" w:eastAsia="黑体" w:cs="黑体"/>
          <w:b w:val="0"/>
          <w:bCs w:val="0"/>
          <w:caps w:val="0"/>
          <w:smallCaps w:val="0"/>
          <w:sz w:val="32"/>
          <w:szCs w:val="32"/>
        </w:rPr>
        <w:t>第五章 积极构建和谐劳动关系</w:t>
      </w:r>
      <w:bookmarkEnd w:id="210"/>
      <w:bookmarkEnd w:id="211"/>
      <w:bookmarkEnd w:id="212"/>
      <w:bookmarkEnd w:id="213"/>
      <w:bookmarkEnd w:id="214"/>
      <w:bookmarkEnd w:id="215"/>
      <w:bookmarkEnd w:id="216"/>
      <w:bookmarkEnd w:id="217"/>
    </w:p>
    <w:p>
      <w:pPr>
        <w:spacing w:line="520" w:lineRule="exact"/>
        <w:ind w:firstLine="832" w:firstLineChars="260"/>
        <w:jc w:val="both"/>
        <w:rPr>
          <w:rFonts w:ascii="Times New Roman" w:hAnsi="Times New Roman" w:eastAsia="仿宋_GB2312" w:cs="华文仿宋"/>
          <w:b w:val="0"/>
          <w:bCs w:val="0"/>
          <w:caps w:val="0"/>
          <w:smallCaps w:val="0"/>
          <w:sz w:val="32"/>
          <w:szCs w:val="32"/>
        </w:rPr>
      </w:pPr>
      <w:r>
        <w:rPr>
          <w:rFonts w:hint="eastAsia" w:ascii="Times New Roman" w:hAnsi="Times New Roman" w:eastAsia="仿宋_GB2312" w:cs="华文仿宋"/>
          <w:b w:val="0"/>
          <w:bCs w:val="0"/>
          <w:caps w:val="0"/>
          <w:smallCaps w:val="0"/>
          <w:sz w:val="32"/>
          <w:szCs w:val="32"/>
        </w:rPr>
        <w:t>完善党委领导、政府主导、社会协同、企业和职工参与、法治保障的劳动关系协商协调机制。预防和化解劳动关系矛盾，提高劳动者权益保障水平。加大企业工资收入分配的调节指导。</w:t>
      </w:r>
    </w:p>
    <w:p>
      <w:pPr>
        <w:pStyle w:val="4"/>
        <w:bidi w:val="0"/>
        <w:jc w:val="center"/>
        <w:rPr>
          <w:rFonts w:hint="eastAsia" w:ascii="黑体" w:hAnsi="黑体" w:eastAsia="黑体" w:cs="黑体"/>
          <w:b w:val="0"/>
          <w:bCs w:val="0"/>
          <w:caps w:val="0"/>
          <w:smallCaps w:val="0"/>
          <w:sz w:val="32"/>
          <w:szCs w:val="32"/>
        </w:rPr>
      </w:pPr>
      <w:bookmarkStart w:id="218" w:name="_Toc62808012"/>
      <w:bookmarkStart w:id="219" w:name="_Toc62808555"/>
      <w:bookmarkStart w:id="220" w:name="_Toc74652429"/>
      <w:bookmarkStart w:id="221" w:name="_Toc17988"/>
      <w:bookmarkStart w:id="222" w:name="_Toc62808333"/>
      <w:bookmarkStart w:id="223" w:name="_Toc1424555722_WPSOffice_Level2"/>
      <w:bookmarkStart w:id="224" w:name="_Toc62807867"/>
      <w:bookmarkStart w:id="225" w:name="_Toc62808423"/>
      <w:r>
        <w:rPr>
          <w:rFonts w:hint="eastAsia" w:ascii="黑体" w:hAnsi="黑体" w:eastAsia="黑体" w:cs="黑体"/>
          <w:b w:val="0"/>
          <w:bCs w:val="0"/>
          <w:caps w:val="0"/>
          <w:smallCaps w:val="0"/>
          <w:sz w:val="32"/>
          <w:szCs w:val="32"/>
        </w:rPr>
        <w:t>第一节 提高劳动用工管理水平</w:t>
      </w:r>
      <w:bookmarkEnd w:id="218"/>
      <w:bookmarkEnd w:id="219"/>
      <w:bookmarkEnd w:id="220"/>
      <w:bookmarkEnd w:id="221"/>
      <w:bookmarkEnd w:id="222"/>
      <w:bookmarkEnd w:id="223"/>
      <w:bookmarkEnd w:id="224"/>
      <w:bookmarkEnd w:id="225"/>
    </w:p>
    <w:p>
      <w:pPr>
        <w:spacing w:line="560" w:lineRule="exact"/>
        <w:ind w:firstLine="640"/>
        <w:jc w:val="both"/>
        <w:rPr>
          <w:rFonts w:ascii="Times New Roman" w:hAnsi="Times New Roman" w:eastAsia="仿宋_GB2312" w:cs="华文仿宋"/>
          <w:b w:val="0"/>
          <w:bCs w:val="0"/>
          <w:caps w:val="0"/>
          <w:smallCaps w:val="0"/>
          <w:sz w:val="32"/>
          <w:szCs w:val="32"/>
          <w:lang w:val="zh-CN"/>
        </w:rPr>
      </w:pPr>
      <w:r>
        <w:rPr>
          <w:rFonts w:ascii="Times New Roman" w:hAnsi="Times New Roman" w:eastAsia="仿宋_GB2312" w:cs="华文仿宋"/>
          <w:b w:val="0"/>
          <w:bCs w:val="0"/>
          <w:caps w:val="0"/>
          <w:smallCaps w:val="0"/>
          <w:sz w:val="32"/>
          <w:szCs w:val="32"/>
          <w:lang w:val="zh-CN"/>
        </w:rPr>
        <w:t>推动劳动合同制度落实，以中小微企业和农民工为重点，督促劳动合同签订和提高劳动合同履约质量。加强对新业态劳动用工、共享用工指导，探索新业态从业人员劳动权益保障办法。加强对企业的劳动用工指导，发挥先进企业引领和示范作用，推动各类企业加强和谐劳动关系创建，对</w:t>
      </w:r>
      <w:r>
        <w:rPr>
          <w:rFonts w:hint="eastAsia" w:ascii="Times New Roman" w:hAnsi="Times New Roman" w:eastAsia="仿宋_GB2312" w:cs="华文仿宋"/>
          <w:b w:val="0"/>
          <w:bCs w:val="0"/>
          <w:caps w:val="0"/>
          <w:smallCaps w:val="0"/>
          <w:sz w:val="32"/>
          <w:szCs w:val="32"/>
          <w:lang w:val="zh-CN"/>
        </w:rPr>
        <w:t>劳务派遣以及</w:t>
      </w:r>
      <w:r>
        <w:rPr>
          <w:rFonts w:ascii="Times New Roman" w:hAnsi="Times New Roman" w:eastAsia="仿宋_GB2312" w:cs="华文仿宋"/>
          <w:b w:val="0"/>
          <w:bCs w:val="0"/>
          <w:caps w:val="0"/>
          <w:smallCaps w:val="0"/>
          <w:sz w:val="32"/>
          <w:szCs w:val="32"/>
          <w:lang w:val="zh-CN"/>
        </w:rPr>
        <w:t>纠纷问题较多的行业、企业实行重点指导和分类监管。深入开展根治欠薪行动，突出解决政府投资工程欠薪问题、建设领域欠薪问题和重点欠薪案件。加强对劳务派遣及重点行业企业的监察和问题治理。</w:t>
      </w:r>
    </w:p>
    <w:p>
      <w:pPr>
        <w:pStyle w:val="4"/>
        <w:bidi w:val="0"/>
        <w:jc w:val="center"/>
        <w:rPr>
          <w:rFonts w:hint="eastAsia" w:ascii="黑体" w:hAnsi="黑体" w:eastAsia="黑体" w:cs="黑体"/>
          <w:b w:val="0"/>
          <w:bCs w:val="0"/>
          <w:caps w:val="0"/>
          <w:smallCaps w:val="0"/>
          <w:sz w:val="32"/>
          <w:szCs w:val="32"/>
        </w:rPr>
      </w:pPr>
      <w:bookmarkStart w:id="226" w:name="_Toc74652430"/>
      <w:bookmarkStart w:id="227" w:name="_Toc20578"/>
      <w:bookmarkStart w:id="228" w:name="_Toc1149062112_WPSOffice_Level2"/>
      <w:r>
        <w:rPr>
          <w:rFonts w:hint="eastAsia" w:ascii="黑体" w:hAnsi="黑体" w:eastAsia="黑体" w:cs="黑体"/>
          <w:b w:val="0"/>
          <w:bCs w:val="0"/>
          <w:caps w:val="0"/>
          <w:smallCaps w:val="0"/>
          <w:sz w:val="32"/>
          <w:szCs w:val="32"/>
        </w:rPr>
        <w:t>第二节</w:t>
      </w:r>
      <w:bookmarkEnd w:id="226"/>
      <w:r>
        <w:rPr>
          <w:rFonts w:hint="eastAsia" w:ascii="黑体" w:hAnsi="黑体" w:eastAsia="黑体" w:cs="黑体"/>
          <w:b w:val="0"/>
          <w:bCs w:val="0"/>
          <w:caps w:val="0"/>
          <w:smallCaps w:val="0"/>
          <w:sz w:val="32"/>
          <w:szCs w:val="32"/>
        </w:rPr>
        <w:t xml:space="preserve"> 健全劳动关系协调机制</w:t>
      </w:r>
      <w:bookmarkEnd w:id="227"/>
      <w:bookmarkEnd w:id="228"/>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jc w:val="both"/>
        <w:textAlignment w:val="auto"/>
        <w:rPr>
          <w:rFonts w:ascii="Times New Roman" w:hAnsi="Times New Roman" w:eastAsia="仿宋_GB2312" w:cs="华文仿宋"/>
          <w:b w:val="0"/>
          <w:bCs w:val="0"/>
          <w:caps w:val="0"/>
          <w:smallCaps w:val="0"/>
          <w:sz w:val="32"/>
          <w:szCs w:val="32"/>
          <w:lang w:val="zh-CN"/>
        </w:rPr>
      </w:pPr>
      <w:bookmarkStart w:id="229" w:name="baidusnap0"/>
      <w:bookmarkEnd w:id="229"/>
      <w:r>
        <w:rPr>
          <w:rFonts w:ascii="Times New Roman" w:hAnsi="Times New Roman" w:eastAsia="仿宋_GB2312" w:cs="华文仿宋"/>
          <w:b w:val="0"/>
          <w:bCs w:val="0"/>
          <w:caps w:val="0"/>
          <w:smallCaps w:val="0"/>
          <w:sz w:val="32"/>
          <w:szCs w:val="32"/>
          <w:lang w:val="zh-CN"/>
        </w:rPr>
        <w:t>完善政府、工会、企业共同参与的协商协调机制，稳妥推进行业性、区域性集体协商</w:t>
      </w:r>
      <w:bookmarkStart w:id="230" w:name="_Hlk71914593"/>
      <w:r>
        <w:rPr>
          <w:rFonts w:ascii="Times New Roman" w:hAnsi="Times New Roman" w:eastAsia="仿宋_GB2312" w:cs="华文仿宋"/>
          <w:b w:val="0"/>
          <w:bCs w:val="0"/>
          <w:caps w:val="0"/>
          <w:smallCaps w:val="0"/>
          <w:sz w:val="32"/>
          <w:szCs w:val="32"/>
          <w:lang w:val="zh-CN"/>
        </w:rPr>
        <w:t>。加强企业民主协商机制建设</w:t>
      </w:r>
      <w:bookmarkEnd w:id="230"/>
      <w:r>
        <w:rPr>
          <w:rFonts w:ascii="Times New Roman" w:hAnsi="Times New Roman" w:eastAsia="仿宋_GB2312" w:cs="华文仿宋"/>
          <w:b w:val="0"/>
          <w:bCs w:val="0"/>
          <w:caps w:val="0"/>
          <w:smallCaps w:val="0"/>
          <w:sz w:val="32"/>
          <w:szCs w:val="32"/>
          <w:lang w:val="zh-CN"/>
        </w:rPr>
        <w:t>，</w:t>
      </w:r>
      <w:r>
        <w:rPr>
          <w:rFonts w:hint="eastAsia" w:ascii="Times New Roman" w:hAnsi="Times New Roman" w:eastAsia="仿宋_GB2312" w:cs="华文仿宋"/>
          <w:b w:val="0"/>
          <w:bCs w:val="0"/>
          <w:caps w:val="0"/>
          <w:smallCaps w:val="0"/>
          <w:sz w:val="32"/>
          <w:szCs w:val="32"/>
          <w:lang w:val="zh-CN"/>
        </w:rPr>
        <w:t>适时发布工资指导线、劳动力市场工资指导价位和人工成本信息，</w:t>
      </w:r>
      <w:r>
        <w:rPr>
          <w:rFonts w:ascii="Times New Roman" w:hAnsi="Times New Roman" w:eastAsia="仿宋_GB2312" w:cs="华文仿宋"/>
          <w:b w:val="0"/>
          <w:bCs w:val="0"/>
          <w:caps w:val="0"/>
          <w:smallCaps w:val="0"/>
          <w:sz w:val="32"/>
          <w:szCs w:val="32"/>
          <w:lang w:val="zh-CN"/>
        </w:rPr>
        <w:t>完善国有企业工资决定机制和正常增长机制，推进企业工资集体协商工作，完善工资支付保障长效机制。</w:t>
      </w:r>
    </w:p>
    <w:tbl>
      <w:tblPr>
        <w:tblStyle w:val="22"/>
        <w:tblW w:w="8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48" w:type="dxa"/>
          <w:left w:w="48" w:type="dxa"/>
          <w:bottom w:w="48" w:type="dxa"/>
          <w:right w:w="48" w:type="dxa"/>
        </w:tblCellMar>
      </w:tblPr>
      <w:tblGrid>
        <w:gridCol w:w="8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48" w:type="dxa"/>
            <w:left w:w="48" w:type="dxa"/>
            <w:bottom w:w="48" w:type="dxa"/>
            <w:right w:w="48" w:type="dxa"/>
          </w:tblCellMar>
        </w:tblPrEx>
        <w:trPr>
          <w:jc w:val="center"/>
        </w:trPr>
        <w:tc>
          <w:tcPr>
            <w:tcW w:w="8402" w:type="dxa"/>
            <w:shd w:val="clear" w:color="auto" w:fill="FFFFFF"/>
            <w:vAlign w:val="center"/>
          </w:tcPr>
          <w:p>
            <w:pPr>
              <w:spacing w:line="560" w:lineRule="exact"/>
              <w:jc w:val="center"/>
              <w:rPr>
                <w:rFonts w:ascii="Times New Roman" w:hAnsi="Times New Roman" w:eastAsia="仿宋_GB2312" w:cs="华文仿宋"/>
                <w:b w:val="0"/>
                <w:bCs w:val="0"/>
                <w:caps w:val="0"/>
                <w:smallCaps w:val="0"/>
                <w:sz w:val="32"/>
                <w:szCs w:val="32"/>
                <w:lang w:val="zh-CN"/>
              </w:rPr>
            </w:pPr>
            <w:r>
              <w:rPr>
                <w:rFonts w:hint="eastAsia" w:ascii="Times New Roman" w:hAnsi="Times New Roman" w:eastAsia="仿宋_GB2312" w:cs="华文仿宋"/>
                <w:b w:val="0"/>
                <w:bCs w:val="0"/>
                <w:caps w:val="0"/>
                <w:smallCaps w:val="0"/>
                <w:sz w:val="32"/>
                <w:szCs w:val="32"/>
                <w:lang w:val="zh-CN"/>
              </w:rPr>
              <w:t>专栏8  “和谐同行”能力提升行动计划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8" w:type="dxa"/>
            <w:left w:w="48" w:type="dxa"/>
            <w:bottom w:w="48" w:type="dxa"/>
            <w:right w:w="48" w:type="dxa"/>
          </w:tblCellMar>
        </w:tblPrEx>
        <w:trPr>
          <w:trHeight w:val="17" w:hRule="atLeast"/>
          <w:jc w:val="center"/>
        </w:trPr>
        <w:tc>
          <w:tcPr>
            <w:tcW w:w="8402" w:type="dxa"/>
            <w:shd w:val="clear" w:color="auto" w:fill="FFFFFF"/>
            <w:vAlign w:val="center"/>
          </w:tcPr>
          <w:p>
            <w:pPr>
              <w:spacing w:line="320" w:lineRule="exact"/>
              <w:ind w:firstLine="480" w:firstLineChars="200"/>
              <w:jc w:val="both"/>
              <w:rPr>
                <w:rFonts w:ascii="Times New Roman" w:hAnsi="Times New Roman" w:eastAsia="仿宋_GB2312" w:cs="华文仿宋"/>
                <w:b w:val="0"/>
                <w:bCs w:val="0"/>
                <w:caps w:val="0"/>
                <w:smallCaps w:val="0"/>
                <w:sz w:val="24"/>
                <w:szCs w:val="24"/>
                <w:lang w:val="zh-CN"/>
              </w:rPr>
            </w:pPr>
            <w:r>
              <w:rPr>
                <w:rFonts w:hint="eastAsia" w:ascii="Times New Roman" w:hAnsi="Times New Roman" w:eastAsia="仿宋_GB2312" w:cs="华文仿宋"/>
                <w:b w:val="0"/>
                <w:bCs w:val="0"/>
                <w:caps w:val="0"/>
                <w:smallCaps w:val="0"/>
                <w:sz w:val="24"/>
                <w:szCs w:val="24"/>
                <w:lang w:val="zh-CN"/>
              </w:rPr>
              <w:t>1.基层劳动关系协调能力建设行动</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ascii="Times New Roman" w:hAnsi="Times New Roman" w:eastAsia="仿宋_GB2312" w:cs="华文仿宋"/>
                <w:b w:val="0"/>
                <w:bCs w:val="0"/>
                <w:caps w:val="0"/>
                <w:smallCaps w:val="0"/>
                <w:sz w:val="24"/>
                <w:szCs w:val="24"/>
                <w:lang w:val="zh-CN"/>
              </w:rPr>
            </w:pPr>
            <w:r>
              <w:rPr>
                <w:rFonts w:hint="eastAsia" w:ascii="Times New Roman" w:hAnsi="Times New Roman" w:eastAsia="仿宋_GB2312" w:cs="华文仿宋"/>
                <w:b w:val="0"/>
                <w:bCs w:val="0"/>
                <w:caps w:val="0"/>
                <w:smallCaps w:val="0"/>
                <w:sz w:val="24"/>
                <w:szCs w:val="24"/>
                <w:lang w:val="zh-CN"/>
              </w:rPr>
              <w:t>打造金牌劳动关系协调员，选树金牌劳动关系协调员、专职集体协商指导员先进典型，扩大劳动关系协调员覆盖面，解决劳动关系工作“最后一公里”问题。打造金牌协调劳动关系社会组织，选树金牌协调劳动关系社会组织典型，引导社会力量参与劳动关系协调，提高劳动关系公共服务供给水平和效率。打造金牌劳动人事争议调解组织，夯实基层劳动人事争议化解工作基础，最大限度地将矛盾纠纷化解在基层。培育百户企业，推动广大企业争创劳动关系和谐企业，营造劳动关系和谐创建氛围。服务千户新企用工，提高新注册企业用工管理水平，从源头上预防化解劳动关系矛盾纠纷。</w:t>
            </w:r>
          </w:p>
          <w:p>
            <w:pPr>
              <w:spacing w:line="320" w:lineRule="exact"/>
              <w:ind w:firstLine="480" w:firstLineChars="200"/>
              <w:jc w:val="both"/>
              <w:rPr>
                <w:rFonts w:ascii="Times New Roman" w:hAnsi="Times New Roman" w:eastAsia="仿宋_GB2312" w:cs="华文仿宋"/>
                <w:b w:val="0"/>
                <w:bCs w:val="0"/>
                <w:caps w:val="0"/>
                <w:smallCaps w:val="0"/>
                <w:sz w:val="24"/>
                <w:szCs w:val="24"/>
                <w:lang w:val="zh-CN"/>
              </w:rPr>
            </w:pPr>
            <w:r>
              <w:rPr>
                <w:rFonts w:hint="eastAsia" w:ascii="Times New Roman" w:hAnsi="Times New Roman" w:eastAsia="仿宋_GB2312" w:cs="华文仿宋"/>
                <w:b w:val="0"/>
                <w:bCs w:val="0"/>
                <w:caps w:val="0"/>
                <w:smallCaps w:val="0"/>
                <w:sz w:val="24"/>
                <w:szCs w:val="24"/>
                <w:lang w:val="zh-CN"/>
              </w:rPr>
              <w:t>2.重点企业用工指导计划</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eastAsia" w:ascii="Times New Roman" w:hAnsi="Times New Roman" w:eastAsia="仿宋_GB2312" w:cs="华文仿宋"/>
                <w:b w:val="0"/>
                <w:bCs w:val="0"/>
                <w:caps w:val="0"/>
                <w:smallCaps w:val="0"/>
                <w:sz w:val="24"/>
                <w:szCs w:val="24"/>
                <w:lang w:val="zh-CN"/>
              </w:rPr>
            </w:pPr>
            <w:r>
              <w:rPr>
                <w:rFonts w:hint="eastAsia" w:ascii="Times New Roman" w:hAnsi="Times New Roman" w:eastAsia="仿宋_GB2312" w:cs="华文仿宋"/>
                <w:b w:val="0"/>
                <w:bCs w:val="0"/>
                <w:caps w:val="0"/>
                <w:smallCaps w:val="0"/>
                <w:sz w:val="24"/>
                <w:szCs w:val="24"/>
                <w:lang w:val="zh-CN"/>
              </w:rPr>
              <w:t>建立完善对用工规模较大企业的用工指导服务机制，帮助企业提升用工管理水平，有效防范化解劳动关系矛盾风险，稳定劳动关系。</w:t>
            </w:r>
          </w:p>
          <w:p>
            <w:pPr>
              <w:spacing w:line="320" w:lineRule="exact"/>
              <w:ind w:firstLine="480" w:firstLineChars="200"/>
              <w:jc w:val="both"/>
              <w:rPr>
                <w:rFonts w:ascii="Times New Roman" w:hAnsi="Times New Roman" w:eastAsia="仿宋_GB2312" w:cs="华文仿宋"/>
                <w:b w:val="0"/>
                <w:bCs w:val="0"/>
                <w:caps w:val="0"/>
                <w:smallCaps w:val="0"/>
                <w:sz w:val="24"/>
                <w:szCs w:val="24"/>
                <w:lang w:val="zh-CN"/>
              </w:rPr>
            </w:pPr>
            <w:r>
              <w:rPr>
                <w:rFonts w:hint="eastAsia" w:ascii="Times New Roman" w:hAnsi="Times New Roman" w:eastAsia="仿宋_GB2312" w:cs="华文仿宋"/>
                <w:b w:val="0"/>
                <w:bCs w:val="0"/>
                <w:caps w:val="0"/>
                <w:smallCaps w:val="0"/>
                <w:sz w:val="24"/>
                <w:szCs w:val="24"/>
                <w:lang w:val="zh-CN"/>
              </w:rPr>
              <w:t>3.企业薪酬指引计划</w:t>
            </w:r>
          </w:p>
          <w:p>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ascii="Times New Roman" w:hAnsi="Times New Roman" w:eastAsia="仿宋_GB2312" w:cs="华文仿宋"/>
                <w:b w:val="0"/>
                <w:bCs w:val="0"/>
                <w:caps w:val="0"/>
                <w:smallCaps w:val="0"/>
                <w:sz w:val="32"/>
                <w:szCs w:val="32"/>
                <w:lang w:val="zh-CN"/>
              </w:rPr>
            </w:pPr>
            <w:r>
              <w:rPr>
                <w:rFonts w:hint="eastAsia" w:ascii="Times New Roman" w:hAnsi="Times New Roman" w:eastAsia="仿宋_GB2312" w:cs="华文仿宋"/>
                <w:b w:val="0"/>
                <w:bCs w:val="0"/>
                <w:caps w:val="0"/>
                <w:smallCaps w:val="0"/>
                <w:sz w:val="24"/>
                <w:szCs w:val="24"/>
                <w:lang w:val="zh-CN"/>
              </w:rPr>
              <w:t>继续开展企业薪酬调查，形成公开发布、定向反馈与针对性指导相结合的信息服务体系。指导企业运用集体协商机制，建立健全符合企业实际的收入分配制度。深化国有企业工资分配制度改革，完善国有企业市场化薪酬分配机制。</w:t>
            </w:r>
          </w:p>
        </w:tc>
      </w:tr>
    </w:tbl>
    <w:p>
      <w:pPr>
        <w:pStyle w:val="4"/>
        <w:bidi w:val="0"/>
        <w:jc w:val="center"/>
        <w:rPr>
          <w:rStyle w:val="32"/>
          <w:rFonts w:hint="eastAsia" w:ascii="黑体" w:hAnsi="黑体" w:eastAsia="黑体" w:cs="黑体"/>
          <w:b w:val="0"/>
          <w:bCs w:val="0"/>
          <w:caps w:val="0"/>
          <w:smallCaps w:val="0"/>
          <w:sz w:val="32"/>
          <w:szCs w:val="32"/>
        </w:rPr>
      </w:pPr>
      <w:bookmarkStart w:id="231" w:name="_Toc2311"/>
      <w:bookmarkStart w:id="232" w:name="_Toc62808557"/>
      <w:bookmarkStart w:id="233" w:name="_Toc62808335"/>
      <w:bookmarkStart w:id="234" w:name="_Toc62808014"/>
      <w:bookmarkStart w:id="235" w:name="_Toc74652431"/>
      <w:bookmarkStart w:id="236" w:name="_Toc62808425"/>
      <w:bookmarkStart w:id="237" w:name="_Toc1054737339_WPSOffice_Level2"/>
      <w:bookmarkStart w:id="238" w:name="_Toc62807869"/>
      <w:r>
        <w:rPr>
          <w:rFonts w:hint="eastAsia" w:ascii="黑体" w:hAnsi="黑体" w:eastAsia="黑体" w:cs="黑体"/>
          <w:b w:val="0"/>
          <w:bCs w:val="0"/>
          <w:caps w:val="0"/>
          <w:smallCaps w:val="0"/>
          <w:sz w:val="32"/>
          <w:szCs w:val="32"/>
        </w:rPr>
        <w:t>第三节 加强劳动人事争议调解仲裁效能建设</w:t>
      </w:r>
      <w:bookmarkEnd w:id="231"/>
      <w:bookmarkEnd w:id="232"/>
      <w:bookmarkEnd w:id="233"/>
      <w:bookmarkEnd w:id="234"/>
      <w:bookmarkEnd w:id="235"/>
      <w:bookmarkEnd w:id="236"/>
      <w:bookmarkEnd w:id="237"/>
      <w:bookmarkEnd w:id="238"/>
    </w:p>
    <w:p>
      <w:pPr>
        <w:spacing w:line="560" w:lineRule="exact"/>
        <w:ind w:firstLine="640"/>
        <w:jc w:val="both"/>
        <w:rPr>
          <w:rFonts w:ascii="Times New Roman" w:hAnsi="Times New Roman" w:eastAsia="仿宋_GB2312" w:cs="华文仿宋"/>
          <w:b w:val="0"/>
          <w:bCs w:val="0"/>
          <w:caps w:val="0"/>
          <w:smallCaps w:val="0"/>
          <w:sz w:val="32"/>
          <w:szCs w:val="32"/>
        </w:rPr>
      </w:pPr>
      <w:r>
        <w:rPr>
          <w:rFonts w:hint="eastAsia" w:ascii="Times New Roman" w:hAnsi="Times New Roman" w:eastAsia="仿宋_GB2312" w:cs="华文仿宋"/>
          <w:b w:val="0"/>
          <w:bCs w:val="0"/>
          <w:caps w:val="0"/>
          <w:smallCaps w:val="0"/>
          <w:sz w:val="32"/>
          <w:szCs w:val="32"/>
        </w:rPr>
        <w:t>加强劳动人事争议调解仲裁队伍建设，不断提高调解仲裁工作的专业化水平，进一步提升劳动人事争议仲裁依法办案能力。创新调解仲裁工作机制，提高仲裁办案质量和效率，提升调解仲裁公信力。</w:t>
      </w:r>
      <w:r>
        <w:rPr>
          <w:rFonts w:hint="eastAsia" w:ascii="Times New Roman" w:hAnsi="Times New Roman" w:eastAsia="仿宋_GB2312" w:cs="华文仿宋"/>
          <w:b w:val="0"/>
          <w:bCs w:val="0"/>
          <w:caps w:val="0"/>
          <w:smallCaps w:val="0"/>
          <w:sz w:val="32"/>
          <w:szCs w:val="32"/>
          <w:lang w:eastAsia="zh-CN"/>
        </w:rPr>
        <w:t>加强调解仲裁信息化、智能化建设，大大提升劳动人事争议调解仲裁的服务能力和水平，充分实现“让信息多跑路、让百姓少跑腿”的目标。加快推进劳动人事争议多元化处理机制建设，促进我市劳动人事争议工作服务社会能力明显提升。</w:t>
      </w:r>
      <w:r>
        <w:rPr>
          <w:rFonts w:hint="eastAsia" w:ascii="Times New Roman" w:hAnsi="Times New Roman" w:eastAsia="仿宋_GB2312" w:cs="华文仿宋"/>
          <w:b w:val="0"/>
          <w:bCs w:val="0"/>
          <w:caps w:val="0"/>
          <w:smallCaps w:val="0"/>
          <w:sz w:val="32"/>
          <w:szCs w:val="32"/>
        </w:rPr>
        <w:t>加强公共服务窗口建设，优化服务流程，规范服务行为，提升服务能力，不断提高全市劳动人事争议仲裁服务效能。进一步加强基层劳动人事争议调解组织实体化建设，充分发挥</w:t>
      </w:r>
      <w:r>
        <w:rPr>
          <w:rFonts w:hint="eastAsia" w:ascii="Times New Roman" w:hAnsi="Times New Roman" w:eastAsia="仿宋_GB2312" w:cs="华文仿宋"/>
          <w:b w:val="0"/>
          <w:bCs w:val="0"/>
          <w:caps w:val="0"/>
          <w:smallCaps w:val="0"/>
          <w:sz w:val="32"/>
          <w:szCs w:val="32"/>
          <w:lang w:eastAsia="zh-CN"/>
        </w:rPr>
        <w:t>仲裁机构</w:t>
      </w:r>
      <w:r>
        <w:rPr>
          <w:rFonts w:hint="eastAsia" w:ascii="Times New Roman" w:hAnsi="Times New Roman" w:eastAsia="仿宋_GB2312" w:cs="华文仿宋"/>
          <w:b w:val="0"/>
          <w:bCs w:val="0"/>
          <w:caps w:val="0"/>
          <w:smallCaps w:val="0"/>
          <w:sz w:val="32"/>
          <w:szCs w:val="32"/>
        </w:rPr>
        <w:t>对基层调解组织的指导作用，提高基层调解组织预防和化解争议工作水平。</w:t>
      </w:r>
    </w:p>
    <w:p>
      <w:pPr>
        <w:pStyle w:val="4"/>
        <w:bidi w:val="0"/>
        <w:jc w:val="center"/>
        <w:rPr>
          <w:rFonts w:hint="eastAsia" w:ascii="黑体" w:hAnsi="黑体" w:eastAsia="黑体" w:cs="黑体"/>
          <w:b w:val="0"/>
          <w:bCs w:val="0"/>
          <w:caps w:val="0"/>
          <w:smallCaps w:val="0"/>
          <w:sz w:val="32"/>
          <w:szCs w:val="32"/>
        </w:rPr>
      </w:pPr>
      <w:bookmarkStart w:id="239" w:name="_Toc29067"/>
      <w:bookmarkStart w:id="240" w:name="_Toc710966917_WPSOffice_Level2"/>
      <w:bookmarkStart w:id="241" w:name="_Toc74652432"/>
      <w:r>
        <w:rPr>
          <w:rFonts w:hint="eastAsia" w:ascii="黑体" w:hAnsi="黑体" w:eastAsia="黑体" w:cs="黑体"/>
          <w:b w:val="0"/>
          <w:bCs w:val="0"/>
          <w:caps w:val="0"/>
          <w:smallCaps w:val="0"/>
          <w:sz w:val="32"/>
          <w:szCs w:val="32"/>
        </w:rPr>
        <w:t>第四节 提升劳动保障监察执法效能</w:t>
      </w:r>
      <w:bookmarkEnd w:id="239"/>
      <w:bookmarkEnd w:id="240"/>
      <w:bookmarkEnd w:id="241"/>
    </w:p>
    <w:p>
      <w:pPr>
        <w:spacing w:line="560" w:lineRule="exact"/>
        <w:ind w:firstLine="640"/>
        <w:jc w:val="both"/>
        <w:rPr>
          <w:rFonts w:ascii="Times New Roman" w:hAnsi="Times New Roman" w:eastAsia="仿宋_GB2312" w:cs="华文仿宋"/>
          <w:b w:val="0"/>
          <w:bCs w:val="0"/>
          <w:caps w:val="0"/>
          <w:smallCaps w:val="0"/>
          <w:sz w:val="32"/>
          <w:szCs w:val="32"/>
        </w:rPr>
      </w:pPr>
      <w:r>
        <w:rPr>
          <w:rFonts w:hint="eastAsia" w:ascii="Times New Roman" w:hAnsi="Times New Roman" w:eastAsia="仿宋_GB2312" w:cs="华文仿宋"/>
          <w:b w:val="0"/>
          <w:bCs w:val="0"/>
          <w:caps w:val="0"/>
          <w:smallCaps w:val="0"/>
          <w:kern w:val="0"/>
          <w:sz w:val="32"/>
          <w:szCs w:val="32"/>
        </w:rPr>
        <w:t>加强</w:t>
      </w:r>
      <w:r>
        <w:rPr>
          <w:rFonts w:hint="eastAsia" w:ascii="Times New Roman" w:hAnsi="Times New Roman" w:eastAsia="仿宋_GB2312" w:cs="华文仿宋"/>
          <w:b w:val="0"/>
          <w:bCs w:val="0"/>
          <w:caps w:val="0"/>
          <w:smallCaps w:val="0"/>
          <w:kern w:val="0"/>
          <w:sz w:val="32"/>
          <w:szCs w:val="32"/>
          <w:lang w:val="zh-CN"/>
        </w:rPr>
        <w:t>劳动保障监察制度体系建设，深化劳动保障守法诚信制度建设，规范重大劳动保障违法行为社会公布、欠薪“黑名单”管理，探索新就业形态劳动保障权益维护机制。贯彻落实《保障农民工工资支付条例》，制定相关配套政策，以根治欠薪为重点建立健全劳动保障监察举报投诉反映和监管平台，开展执法专项行动，查办各类劳动保障违法案件，切实维护劳动者合法权益。规范执法程序，创新执法方式，建立健全自由裁量权制度，完善“双随机、一公开”监管。强化劳动保障监察执法能力建设，实施分级分类培训，提升执法规范化、标准化、专业化水平。指导各地加强执法装备配备。加强劳动保障监察“网格化、网络化”管理，完善监控预警功能，</w:t>
      </w:r>
      <w:r>
        <w:rPr>
          <w:rFonts w:hint="eastAsia" w:ascii="Times New Roman" w:hAnsi="Times New Roman" w:eastAsia="仿宋_GB2312" w:cs="华文仿宋"/>
          <w:b w:val="0"/>
          <w:bCs w:val="0"/>
          <w:caps w:val="0"/>
          <w:smallCaps w:val="0"/>
          <w:kern w:val="0"/>
          <w:sz w:val="32"/>
          <w:szCs w:val="32"/>
        </w:rPr>
        <w:t>充分发挥劳动保障监察维权信息平台作用，提高劳动保障监察案件信息化管理水平。</w:t>
      </w:r>
      <w:r>
        <w:rPr>
          <w:rFonts w:hint="eastAsia" w:ascii="Times New Roman" w:hAnsi="Times New Roman" w:eastAsia="仿宋_GB2312" w:cs="华文仿宋"/>
          <w:b w:val="0"/>
          <w:bCs w:val="0"/>
          <w:caps w:val="0"/>
          <w:smallCaps w:val="0"/>
          <w:kern w:val="0"/>
          <w:sz w:val="32"/>
          <w:szCs w:val="32"/>
          <w:lang w:val="zh-CN"/>
        </w:rPr>
        <w:t>提升分析研判能力，开展线上执法试点，切实提高劳动保障监察执法效能。</w:t>
      </w:r>
    </w:p>
    <w:p>
      <w:pPr>
        <w:pStyle w:val="3"/>
        <w:spacing w:line="560" w:lineRule="exact"/>
        <w:jc w:val="center"/>
        <w:rPr>
          <w:rFonts w:hint="eastAsia" w:ascii="黑体" w:hAnsi="黑体" w:eastAsia="黑体" w:cs="黑体"/>
          <w:b w:val="0"/>
          <w:bCs w:val="0"/>
          <w:caps w:val="0"/>
          <w:smallCaps w:val="0"/>
          <w:sz w:val="32"/>
          <w:szCs w:val="32"/>
        </w:rPr>
      </w:pPr>
      <w:bookmarkStart w:id="242" w:name="_Toc843561387_WPSOffice_Level1"/>
      <w:bookmarkStart w:id="243" w:name="_Toc74127710"/>
      <w:bookmarkStart w:id="244" w:name="_Toc62808564"/>
      <w:bookmarkStart w:id="245" w:name="_Toc62807876"/>
      <w:bookmarkStart w:id="246" w:name="_Toc62808021"/>
      <w:bookmarkStart w:id="247" w:name="_Toc62808342"/>
      <w:bookmarkStart w:id="248" w:name="_Toc62808432"/>
      <w:bookmarkStart w:id="249" w:name="_Toc31318"/>
      <w:r>
        <w:rPr>
          <w:rFonts w:hint="eastAsia" w:ascii="黑体" w:hAnsi="黑体" w:eastAsia="黑体" w:cs="黑体"/>
          <w:b w:val="0"/>
          <w:bCs w:val="0"/>
          <w:caps w:val="0"/>
          <w:smallCaps w:val="0"/>
          <w:sz w:val="32"/>
          <w:szCs w:val="32"/>
        </w:rPr>
        <w:t>第六章 提高基本公共服务能力和质量</w:t>
      </w:r>
      <w:bookmarkEnd w:id="242"/>
      <w:bookmarkEnd w:id="243"/>
      <w:bookmarkEnd w:id="244"/>
      <w:bookmarkEnd w:id="245"/>
      <w:bookmarkEnd w:id="246"/>
      <w:bookmarkEnd w:id="247"/>
      <w:bookmarkEnd w:id="248"/>
      <w:bookmarkEnd w:id="249"/>
    </w:p>
    <w:p>
      <w:pPr>
        <w:spacing w:line="560" w:lineRule="exact"/>
        <w:ind w:firstLine="640"/>
        <w:jc w:val="both"/>
        <w:rPr>
          <w:rFonts w:ascii="Times New Roman" w:hAnsi="Times New Roman" w:eastAsia="仿宋_GB2312" w:cs="华文仿宋"/>
          <w:b w:val="0"/>
          <w:bCs w:val="0"/>
          <w:caps w:val="0"/>
          <w:smallCaps w:val="0"/>
          <w:color w:val="000000"/>
          <w:sz w:val="32"/>
          <w:szCs w:val="32"/>
          <w:lang w:val="zh-CN"/>
        </w:rPr>
      </w:pPr>
      <w:r>
        <w:rPr>
          <w:rFonts w:hint="eastAsia" w:ascii="Times New Roman" w:hAnsi="Times New Roman" w:eastAsia="仿宋_GB2312" w:cs="华文仿宋"/>
          <w:b w:val="0"/>
          <w:bCs w:val="0"/>
          <w:caps w:val="0"/>
          <w:smallCaps w:val="0"/>
          <w:color w:val="000000"/>
          <w:sz w:val="32"/>
          <w:szCs w:val="32"/>
          <w:lang w:val="zh-CN"/>
        </w:rPr>
        <w:t>健全人力资源和社会保障公共服务制度，提升基本公共服务能力，加快形成覆盖全体</w:t>
      </w:r>
      <w:r>
        <w:rPr>
          <w:rFonts w:hint="eastAsia" w:ascii="Times New Roman" w:hAnsi="Times New Roman" w:eastAsia="仿宋_GB2312" w:cs="华文仿宋"/>
          <w:b w:val="0"/>
          <w:bCs w:val="0"/>
          <w:caps w:val="0"/>
          <w:smallCaps w:val="0"/>
          <w:color w:val="FF0000"/>
          <w:sz w:val="32"/>
          <w:szCs w:val="32"/>
          <w:lang w:val="zh-CN"/>
        </w:rPr>
        <w:t>，</w:t>
      </w:r>
      <w:r>
        <w:rPr>
          <w:rFonts w:hint="eastAsia" w:ascii="Times New Roman" w:hAnsi="Times New Roman" w:eastAsia="仿宋_GB2312" w:cs="华文仿宋"/>
          <w:b w:val="0"/>
          <w:bCs w:val="0"/>
          <w:caps w:val="0"/>
          <w:smallCaps w:val="0"/>
          <w:color w:val="000000"/>
          <w:sz w:val="32"/>
          <w:szCs w:val="32"/>
          <w:lang w:val="zh-CN"/>
        </w:rPr>
        <w:t>更加均衡、更高质量、更加便捷、更可持续的人力资源和社会保障基本公共服务体系。</w:t>
      </w:r>
    </w:p>
    <w:p>
      <w:pPr>
        <w:pStyle w:val="4"/>
        <w:bidi w:val="0"/>
        <w:jc w:val="center"/>
        <w:rPr>
          <w:rFonts w:hint="eastAsia" w:ascii="黑体" w:hAnsi="黑体" w:eastAsia="黑体" w:cs="黑体"/>
          <w:b w:val="0"/>
          <w:bCs w:val="0"/>
          <w:caps w:val="0"/>
          <w:smallCaps w:val="0"/>
          <w:sz w:val="32"/>
          <w:szCs w:val="32"/>
        </w:rPr>
      </w:pPr>
      <w:bookmarkStart w:id="250" w:name="_Toc27614"/>
      <w:bookmarkStart w:id="251" w:name="_Toc62808022"/>
      <w:bookmarkStart w:id="252" w:name="_Toc62808565"/>
      <w:bookmarkStart w:id="253" w:name="_Toc74127711"/>
      <w:bookmarkStart w:id="254" w:name="_Toc62807877"/>
      <w:bookmarkStart w:id="255" w:name="_Toc719443496_WPSOffice_Level2"/>
      <w:bookmarkStart w:id="256" w:name="_Toc62808433"/>
      <w:bookmarkStart w:id="257" w:name="_Toc62808343"/>
      <w:r>
        <w:rPr>
          <w:rFonts w:hint="eastAsia" w:ascii="黑体" w:hAnsi="黑体" w:eastAsia="黑体" w:cs="黑体"/>
          <w:b w:val="0"/>
          <w:bCs w:val="0"/>
          <w:caps w:val="0"/>
          <w:smallCaps w:val="0"/>
          <w:sz w:val="32"/>
          <w:szCs w:val="32"/>
        </w:rPr>
        <w:t>第一节  推进基本公共服务均等化</w:t>
      </w:r>
      <w:bookmarkEnd w:id="250"/>
      <w:bookmarkEnd w:id="251"/>
      <w:bookmarkEnd w:id="252"/>
      <w:bookmarkEnd w:id="253"/>
      <w:bookmarkEnd w:id="254"/>
      <w:bookmarkEnd w:id="255"/>
      <w:bookmarkEnd w:id="256"/>
      <w:bookmarkEnd w:id="257"/>
    </w:p>
    <w:p>
      <w:pPr>
        <w:spacing w:line="560" w:lineRule="exact"/>
        <w:ind w:firstLine="640"/>
        <w:jc w:val="both"/>
        <w:rPr>
          <w:rFonts w:ascii="Times New Roman" w:hAnsi="Times New Roman" w:eastAsia="仿宋_GB2312" w:cs="华文仿宋"/>
          <w:b w:val="0"/>
          <w:bCs w:val="0"/>
          <w:caps w:val="0"/>
          <w:smallCaps w:val="0"/>
          <w:color w:val="000000"/>
          <w:sz w:val="32"/>
          <w:szCs w:val="32"/>
          <w:lang w:val="zh-CN"/>
        </w:rPr>
      </w:pPr>
      <w:r>
        <w:rPr>
          <w:rFonts w:hint="eastAsia" w:ascii="Times New Roman" w:hAnsi="Times New Roman" w:eastAsia="仿宋_GB2312" w:cs="华文仿宋"/>
          <w:b w:val="0"/>
          <w:bCs w:val="0"/>
          <w:caps w:val="0"/>
          <w:smallCaps w:val="0"/>
          <w:color w:val="000000"/>
          <w:sz w:val="32"/>
          <w:szCs w:val="32"/>
          <w:lang w:val="zh-CN"/>
        </w:rPr>
        <w:t>在全市范围内建立健全全面覆盖、均衡发展的城乡区域公平共享的人力资源和社会保障公共服务机制。建设全市上下贯通</w:t>
      </w:r>
      <w:r>
        <w:rPr>
          <w:rFonts w:hint="eastAsia" w:ascii="Times New Roman" w:hAnsi="Times New Roman" w:eastAsia="仿宋_GB2312" w:cs="华文仿宋"/>
          <w:b w:val="0"/>
          <w:bCs w:val="0"/>
          <w:caps w:val="0"/>
          <w:smallCaps w:val="0"/>
          <w:color w:val="FF0000"/>
          <w:sz w:val="32"/>
          <w:szCs w:val="32"/>
          <w:lang w:val="zh-CN"/>
        </w:rPr>
        <w:t>、</w:t>
      </w:r>
      <w:r>
        <w:rPr>
          <w:rFonts w:hint="eastAsia" w:ascii="Times New Roman" w:hAnsi="Times New Roman" w:eastAsia="仿宋_GB2312" w:cs="华文仿宋"/>
          <w:b w:val="0"/>
          <w:bCs w:val="0"/>
          <w:caps w:val="0"/>
          <w:smallCaps w:val="0"/>
          <w:color w:val="000000"/>
          <w:sz w:val="32"/>
          <w:szCs w:val="32"/>
          <w:lang w:val="zh-CN"/>
        </w:rPr>
        <w:t>横向共享的公共就业创业服务平台和社会保险公共服务平台，推动实现城乡就业创业与社会保险基本公共服务一体化，进一步缩小地区间基本公共服务差距，形成全市统一的公共服务体系。建立市场化</w:t>
      </w:r>
      <w:r>
        <w:rPr>
          <w:rFonts w:hint="eastAsia" w:ascii="Times New Roman" w:hAnsi="Times New Roman" w:eastAsia="仿宋_GB2312" w:cs="华文仿宋"/>
          <w:b w:val="0"/>
          <w:bCs w:val="0"/>
          <w:caps w:val="0"/>
          <w:smallCaps w:val="0"/>
          <w:color w:val="FF0000"/>
          <w:sz w:val="32"/>
          <w:szCs w:val="32"/>
          <w:lang w:val="zh-CN"/>
        </w:rPr>
        <w:t>、</w:t>
      </w:r>
      <w:r>
        <w:rPr>
          <w:rFonts w:hint="eastAsia" w:ascii="Times New Roman" w:hAnsi="Times New Roman" w:eastAsia="仿宋_GB2312" w:cs="华文仿宋"/>
          <w:b w:val="0"/>
          <w:bCs w:val="0"/>
          <w:caps w:val="0"/>
          <w:smallCaps w:val="0"/>
          <w:color w:val="000000"/>
          <w:sz w:val="32"/>
          <w:szCs w:val="32"/>
          <w:lang w:val="zh-CN"/>
        </w:rPr>
        <w:t>多元化</w:t>
      </w:r>
      <w:r>
        <w:rPr>
          <w:rFonts w:hint="eastAsia" w:ascii="Times New Roman" w:hAnsi="Times New Roman" w:eastAsia="仿宋_GB2312" w:cs="华文仿宋"/>
          <w:b w:val="0"/>
          <w:bCs w:val="0"/>
          <w:caps w:val="0"/>
          <w:smallCaps w:val="0"/>
          <w:color w:val="FF0000"/>
          <w:sz w:val="32"/>
          <w:szCs w:val="32"/>
          <w:lang w:val="zh-CN"/>
        </w:rPr>
        <w:t>、</w:t>
      </w:r>
      <w:r>
        <w:rPr>
          <w:rFonts w:hint="eastAsia" w:ascii="Times New Roman" w:hAnsi="Times New Roman" w:eastAsia="仿宋_GB2312" w:cs="华文仿宋"/>
          <w:b w:val="0"/>
          <w:bCs w:val="0"/>
          <w:caps w:val="0"/>
          <w:smallCaps w:val="0"/>
          <w:color w:val="000000"/>
          <w:sz w:val="32"/>
          <w:szCs w:val="32"/>
          <w:lang w:val="zh-CN"/>
        </w:rPr>
        <w:t>应需化的人才服务体系，推进人才公共服务产品标准化管理。健全流动人员人事档案基本公共服务体系。</w:t>
      </w:r>
    </w:p>
    <w:p>
      <w:pPr>
        <w:spacing w:line="560" w:lineRule="exact"/>
        <w:ind w:firstLine="640"/>
        <w:jc w:val="both"/>
        <w:rPr>
          <w:rFonts w:ascii="Times New Roman" w:hAnsi="Times New Roman" w:eastAsia="仿宋_GB2312" w:cs="华文仿宋"/>
          <w:b w:val="0"/>
          <w:bCs w:val="0"/>
          <w:caps w:val="0"/>
          <w:smallCaps w:val="0"/>
          <w:color w:val="000000" w:themeColor="text1"/>
          <w:sz w:val="32"/>
          <w:szCs w:val="32"/>
          <w:lang w:val="zh-CN"/>
        </w:rPr>
      </w:pPr>
      <w:r>
        <w:rPr>
          <w:rFonts w:hint="eastAsia" w:ascii="Times New Roman" w:hAnsi="Times New Roman" w:eastAsia="仿宋_GB2312" w:cs="华文仿宋"/>
          <w:b w:val="0"/>
          <w:bCs w:val="0"/>
          <w:caps w:val="0"/>
          <w:smallCaps w:val="0"/>
          <w:color w:val="000000"/>
          <w:sz w:val="32"/>
          <w:szCs w:val="32"/>
          <w:lang w:val="zh-CN"/>
        </w:rPr>
        <w:t>深入开展</w:t>
      </w:r>
      <w:r>
        <w:rPr>
          <w:rFonts w:hint="eastAsia" w:ascii="Times New Roman" w:hAnsi="Times New Roman" w:eastAsia="仿宋_GB2312" w:cs="华文仿宋"/>
          <w:b w:val="0"/>
          <w:bCs w:val="0"/>
          <w:caps w:val="0"/>
          <w:smallCaps w:val="0"/>
          <w:color w:val="000000" w:themeColor="text1"/>
          <w:sz w:val="32"/>
          <w:szCs w:val="32"/>
          <w:lang w:val="zh-CN"/>
        </w:rPr>
        <w:t>乡村振兴活动，继续巩固完善村级就业社保服务窗口建设，强化</w:t>
      </w:r>
      <w:r>
        <w:rPr>
          <w:rFonts w:ascii="Times New Roman" w:hAnsi="Times New Roman" w:eastAsia="仿宋_GB2312" w:cs="华文仿宋"/>
          <w:b w:val="0"/>
          <w:bCs w:val="0"/>
          <w:caps w:val="0"/>
          <w:smallCaps w:val="0"/>
          <w:color w:val="000000" w:themeColor="text1"/>
          <w:sz w:val="32"/>
          <w:szCs w:val="32"/>
          <w:lang w:val="zh-CN"/>
        </w:rPr>
        <w:t>市</w:t>
      </w:r>
      <w:r>
        <w:rPr>
          <w:rFonts w:hint="eastAsia" w:ascii="Times New Roman" w:hAnsi="Times New Roman" w:eastAsia="仿宋_GB2312" w:cs="华文仿宋"/>
          <w:b w:val="0"/>
          <w:bCs w:val="0"/>
          <w:caps w:val="0"/>
          <w:smallCaps w:val="0"/>
          <w:color w:val="000000" w:themeColor="text1"/>
          <w:sz w:val="32"/>
          <w:szCs w:val="32"/>
          <w:lang w:val="en-US" w:eastAsia="zh-CN"/>
        </w:rPr>
        <w:t>-</w:t>
      </w:r>
      <w:r>
        <w:rPr>
          <w:rFonts w:ascii="Times New Roman" w:hAnsi="Times New Roman" w:eastAsia="仿宋_GB2312" w:cs="华文仿宋"/>
          <w:b w:val="0"/>
          <w:bCs w:val="0"/>
          <w:caps w:val="0"/>
          <w:smallCaps w:val="0"/>
          <w:color w:val="000000" w:themeColor="text1"/>
          <w:sz w:val="32"/>
          <w:szCs w:val="32"/>
          <w:lang w:val="zh-CN"/>
        </w:rPr>
        <w:t>县</w:t>
      </w:r>
      <w:r>
        <w:rPr>
          <w:rFonts w:hint="eastAsia" w:ascii="Times New Roman" w:hAnsi="Times New Roman" w:eastAsia="仿宋_GB2312" w:cs="华文仿宋"/>
          <w:b w:val="0"/>
          <w:bCs w:val="0"/>
          <w:caps w:val="0"/>
          <w:smallCaps w:val="0"/>
          <w:color w:val="000000" w:themeColor="text1"/>
          <w:sz w:val="32"/>
          <w:szCs w:val="32"/>
          <w:lang w:val="en-US" w:eastAsia="zh-CN"/>
        </w:rPr>
        <w:t>-</w:t>
      </w:r>
      <w:r>
        <w:rPr>
          <w:rFonts w:ascii="Times New Roman" w:hAnsi="Times New Roman" w:eastAsia="仿宋_GB2312" w:cs="华文仿宋"/>
          <w:b w:val="0"/>
          <w:bCs w:val="0"/>
          <w:caps w:val="0"/>
          <w:smallCaps w:val="0"/>
          <w:color w:val="000000" w:themeColor="text1"/>
          <w:sz w:val="32"/>
          <w:szCs w:val="32"/>
          <w:lang w:val="zh-CN"/>
        </w:rPr>
        <w:t>乡</w:t>
      </w:r>
      <w:r>
        <w:rPr>
          <w:rFonts w:hint="eastAsia" w:ascii="Times New Roman" w:hAnsi="Times New Roman" w:eastAsia="仿宋_GB2312" w:cs="华文仿宋"/>
          <w:b w:val="0"/>
          <w:bCs w:val="0"/>
          <w:caps w:val="0"/>
          <w:smallCaps w:val="0"/>
          <w:color w:val="000000" w:themeColor="text1"/>
          <w:sz w:val="32"/>
          <w:szCs w:val="32"/>
          <w:lang w:val="en-US" w:eastAsia="zh-CN"/>
        </w:rPr>
        <w:t>-</w:t>
      </w:r>
      <w:r>
        <w:rPr>
          <w:rFonts w:ascii="Times New Roman" w:hAnsi="Times New Roman" w:eastAsia="仿宋_GB2312" w:cs="华文仿宋"/>
          <w:b w:val="0"/>
          <w:bCs w:val="0"/>
          <w:caps w:val="0"/>
          <w:smallCaps w:val="0"/>
          <w:color w:val="000000" w:themeColor="text1"/>
          <w:sz w:val="32"/>
          <w:szCs w:val="32"/>
          <w:lang w:val="zh-CN"/>
        </w:rPr>
        <w:t>村四级人</w:t>
      </w:r>
      <w:r>
        <w:rPr>
          <w:rFonts w:hint="eastAsia" w:ascii="Times New Roman" w:hAnsi="Times New Roman" w:eastAsia="仿宋_GB2312" w:cs="华文仿宋"/>
          <w:b w:val="0"/>
          <w:bCs w:val="0"/>
          <w:caps w:val="0"/>
          <w:smallCaps w:val="0"/>
          <w:color w:val="000000" w:themeColor="text1"/>
          <w:sz w:val="32"/>
          <w:szCs w:val="32"/>
          <w:lang w:val="zh-CN"/>
        </w:rPr>
        <w:t>力资源和社会保障</w:t>
      </w:r>
      <w:r>
        <w:rPr>
          <w:rFonts w:ascii="Times New Roman" w:hAnsi="Times New Roman" w:eastAsia="仿宋_GB2312" w:cs="华文仿宋"/>
          <w:b w:val="0"/>
          <w:bCs w:val="0"/>
          <w:caps w:val="0"/>
          <w:smallCaps w:val="0"/>
          <w:color w:val="000000" w:themeColor="text1"/>
          <w:sz w:val="32"/>
          <w:szCs w:val="32"/>
          <w:lang w:val="zh-CN"/>
        </w:rPr>
        <w:t>服务体系</w:t>
      </w:r>
      <w:r>
        <w:rPr>
          <w:rFonts w:hint="eastAsia" w:ascii="Times New Roman" w:hAnsi="Times New Roman" w:eastAsia="仿宋_GB2312" w:cs="华文仿宋"/>
          <w:b w:val="0"/>
          <w:bCs w:val="0"/>
          <w:caps w:val="0"/>
          <w:smallCaps w:val="0"/>
          <w:color w:val="000000" w:themeColor="text1"/>
          <w:sz w:val="32"/>
          <w:szCs w:val="32"/>
          <w:lang w:val="zh-CN"/>
        </w:rPr>
        <w:t>建设，统筹基本公共服务设施布局和共建共享，推进不同层级公共服务资源配置均等化。</w:t>
      </w:r>
    </w:p>
    <w:p>
      <w:pPr>
        <w:pStyle w:val="4"/>
        <w:jc w:val="center"/>
        <w:rPr>
          <w:rFonts w:hint="eastAsia" w:ascii="黑体" w:hAnsi="黑体" w:eastAsia="黑体" w:cs="黑体"/>
          <w:b w:val="0"/>
          <w:bCs w:val="0"/>
          <w:caps w:val="0"/>
          <w:smallCaps w:val="0"/>
          <w:color w:val="000000" w:themeColor="text1"/>
          <w:sz w:val="32"/>
          <w:szCs w:val="32"/>
        </w:rPr>
      </w:pPr>
      <w:bookmarkStart w:id="258" w:name="_Toc62807878"/>
      <w:bookmarkStart w:id="259" w:name="_Toc62808566"/>
      <w:bookmarkStart w:id="260" w:name="_Toc15039"/>
      <w:bookmarkStart w:id="261" w:name="_Toc62808344"/>
      <w:bookmarkStart w:id="262" w:name="_Toc1976044065_WPSOffice_Level2"/>
      <w:bookmarkStart w:id="263" w:name="_Toc62808434"/>
      <w:bookmarkStart w:id="264" w:name="_Toc74127712"/>
      <w:bookmarkStart w:id="265" w:name="_Toc62808023"/>
      <w:r>
        <w:rPr>
          <w:rFonts w:hint="eastAsia" w:ascii="黑体" w:hAnsi="黑体" w:eastAsia="黑体" w:cs="黑体"/>
          <w:b w:val="0"/>
          <w:bCs w:val="0"/>
          <w:caps w:val="0"/>
          <w:smallCaps w:val="0"/>
          <w:color w:val="000000" w:themeColor="text1"/>
          <w:sz w:val="32"/>
          <w:szCs w:val="32"/>
        </w:rPr>
        <w:t>第二节  推进基本公共服务标准化</w:t>
      </w:r>
      <w:bookmarkEnd w:id="258"/>
      <w:bookmarkEnd w:id="259"/>
      <w:bookmarkEnd w:id="260"/>
      <w:bookmarkEnd w:id="261"/>
      <w:bookmarkEnd w:id="262"/>
      <w:bookmarkEnd w:id="263"/>
      <w:bookmarkEnd w:id="264"/>
      <w:bookmarkEnd w:id="265"/>
    </w:p>
    <w:p>
      <w:pPr>
        <w:spacing w:line="560" w:lineRule="exact"/>
        <w:ind w:firstLine="640"/>
        <w:jc w:val="both"/>
        <w:rPr>
          <w:rFonts w:ascii="Times New Roman" w:hAnsi="Times New Roman" w:eastAsia="仿宋_GB2312" w:cs="华文仿宋"/>
          <w:b w:val="0"/>
          <w:bCs w:val="0"/>
          <w:caps w:val="0"/>
          <w:smallCaps w:val="0"/>
          <w:color w:val="000000" w:themeColor="text1"/>
          <w:sz w:val="32"/>
          <w:szCs w:val="32"/>
          <w:lang w:val="zh-CN"/>
        </w:rPr>
      </w:pPr>
      <w:r>
        <w:rPr>
          <w:rFonts w:hint="eastAsia" w:ascii="Times New Roman" w:hAnsi="Times New Roman" w:eastAsia="仿宋_GB2312" w:cs="华文仿宋"/>
          <w:b w:val="0"/>
          <w:bCs w:val="0"/>
          <w:caps w:val="0"/>
          <w:smallCaps w:val="0"/>
          <w:color w:val="000000" w:themeColor="text1"/>
          <w:sz w:val="32"/>
          <w:szCs w:val="32"/>
          <w:lang w:val="zh-CN"/>
        </w:rPr>
        <w:t>全面实施人力资源和社会保障基本公共服务标准化管理，以标准化促进基本公共服务均等化、普惠化、便捷化。坚持事业发展导向，建立健全融智能化与人力资源和社会保障公共服务业务于一体的标准化体系。全面推进政务服务事项规范化建设。对行政审批和公共服务事项实行减环节、减时限、减材料，不断优经办、优流程、优网络，简化办事环节和手续，提升公共服务可及性。积极探索开展区域性人力资源和社会保障基本公共服务标准体系协作联动，促进区域内人力资源和社会保障基本公共服务有效衔接。</w:t>
      </w:r>
    </w:p>
    <w:p>
      <w:pPr>
        <w:pStyle w:val="4"/>
        <w:bidi w:val="0"/>
        <w:jc w:val="center"/>
        <w:rPr>
          <w:rFonts w:hint="eastAsia" w:ascii="黑体" w:hAnsi="黑体" w:eastAsia="黑体" w:cs="黑体"/>
          <w:b w:val="0"/>
          <w:bCs w:val="0"/>
          <w:caps w:val="0"/>
          <w:smallCaps w:val="0"/>
          <w:color w:val="000000" w:themeColor="text1"/>
          <w:sz w:val="32"/>
          <w:szCs w:val="32"/>
        </w:rPr>
      </w:pPr>
      <w:bookmarkStart w:id="266" w:name="_Toc1073485034_WPSOffice_Level2"/>
      <w:bookmarkStart w:id="267" w:name="_Toc20003"/>
      <w:bookmarkStart w:id="268" w:name="_Toc72743116"/>
      <w:bookmarkStart w:id="269" w:name="_Toc62808345"/>
      <w:bookmarkStart w:id="270" w:name="_Toc62808435"/>
      <w:bookmarkStart w:id="271" w:name="_Toc62807879"/>
      <w:bookmarkStart w:id="272" w:name="_Toc62808024"/>
      <w:bookmarkStart w:id="273" w:name="_Toc74127713"/>
      <w:bookmarkStart w:id="274" w:name="_Toc62808567"/>
      <w:r>
        <w:rPr>
          <w:rFonts w:hint="eastAsia" w:ascii="黑体" w:hAnsi="黑体" w:eastAsia="黑体" w:cs="黑体"/>
          <w:b w:val="0"/>
          <w:bCs w:val="0"/>
          <w:caps w:val="0"/>
          <w:smallCaps w:val="0"/>
          <w:color w:val="000000" w:themeColor="text1"/>
          <w:sz w:val="32"/>
          <w:szCs w:val="32"/>
        </w:rPr>
        <w:t>第三节　推进基本公共服务信息化</w:t>
      </w:r>
      <w:bookmarkEnd w:id="266"/>
      <w:bookmarkEnd w:id="267"/>
      <w:bookmarkEnd w:id="268"/>
    </w:p>
    <w:p>
      <w:pPr>
        <w:ind w:firstLine="640" w:firstLineChars="200"/>
        <w:jc w:val="both"/>
        <w:rPr>
          <w:rFonts w:ascii="Times New Roman" w:hAnsi="Times New Roman" w:eastAsia="仿宋_GB2312" w:cs="华文仿宋"/>
          <w:b w:val="0"/>
          <w:bCs w:val="0"/>
          <w:caps w:val="0"/>
          <w:smallCaps w:val="0"/>
          <w:color w:val="000000" w:themeColor="text1"/>
          <w:sz w:val="32"/>
          <w:szCs w:val="32"/>
        </w:rPr>
      </w:pPr>
      <w:r>
        <w:rPr>
          <w:rFonts w:hint="eastAsia" w:ascii="Times New Roman" w:hAnsi="Times New Roman" w:eastAsia="仿宋_GB2312" w:cs="华文仿宋"/>
          <w:b w:val="0"/>
          <w:bCs w:val="0"/>
          <w:caps w:val="0"/>
          <w:smallCaps w:val="0"/>
          <w:color w:val="000000" w:themeColor="text1"/>
          <w:sz w:val="32"/>
          <w:szCs w:val="32"/>
        </w:rPr>
        <w:t>按照国家统一部署，统筹规划、统一建设，配合自治区实施“金保工程”三期建设，建设全区人力资源</w:t>
      </w:r>
      <w:r>
        <w:rPr>
          <w:rFonts w:hint="eastAsia" w:ascii="Times New Roman" w:hAnsi="Times New Roman" w:eastAsia="仿宋_GB2312" w:cs="华文仿宋"/>
          <w:b w:val="0"/>
          <w:bCs w:val="0"/>
          <w:caps w:val="0"/>
          <w:smallCaps w:val="0"/>
          <w:color w:val="000000" w:themeColor="text1"/>
          <w:sz w:val="32"/>
          <w:szCs w:val="32"/>
          <w:lang w:eastAsia="zh-CN"/>
        </w:rPr>
        <w:t>和</w:t>
      </w:r>
      <w:r>
        <w:rPr>
          <w:rFonts w:hint="eastAsia" w:ascii="Times New Roman" w:hAnsi="Times New Roman" w:eastAsia="仿宋_GB2312" w:cs="华文仿宋"/>
          <w:b w:val="0"/>
          <w:bCs w:val="0"/>
          <w:caps w:val="0"/>
          <w:smallCaps w:val="0"/>
          <w:color w:val="000000" w:themeColor="text1"/>
          <w:sz w:val="32"/>
          <w:szCs w:val="32"/>
        </w:rPr>
        <w:t>社会保障信息系统，拓展创新柳州市本地化业务服务。推进全市人力资源</w:t>
      </w:r>
      <w:r>
        <w:rPr>
          <w:rFonts w:hint="eastAsia" w:ascii="Times New Roman" w:hAnsi="Times New Roman" w:eastAsia="仿宋_GB2312" w:cs="华文仿宋"/>
          <w:b w:val="0"/>
          <w:bCs w:val="0"/>
          <w:caps w:val="0"/>
          <w:smallCaps w:val="0"/>
          <w:color w:val="000000" w:themeColor="text1"/>
          <w:sz w:val="32"/>
          <w:szCs w:val="32"/>
          <w:lang w:eastAsia="zh-CN"/>
        </w:rPr>
        <w:t>和</w:t>
      </w:r>
      <w:r>
        <w:rPr>
          <w:rFonts w:hint="eastAsia" w:ascii="Times New Roman" w:hAnsi="Times New Roman" w:eastAsia="仿宋_GB2312" w:cs="华文仿宋"/>
          <w:b w:val="0"/>
          <w:bCs w:val="0"/>
          <w:caps w:val="0"/>
          <w:smallCaps w:val="0"/>
          <w:color w:val="000000" w:themeColor="text1"/>
          <w:sz w:val="32"/>
          <w:szCs w:val="32"/>
        </w:rPr>
        <w:t>社会保障系统“全数据共享、全服务上网、全业务用卡”工作，逐步建立以社会保障卡为载体的居民服务“一卡通”新格局。加强就业培训、社会保障、人事人才、劳动关系等人力资源</w:t>
      </w:r>
      <w:r>
        <w:rPr>
          <w:rFonts w:hint="eastAsia" w:ascii="Times New Roman" w:hAnsi="Times New Roman" w:eastAsia="仿宋_GB2312" w:cs="华文仿宋"/>
          <w:b w:val="0"/>
          <w:bCs w:val="0"/>
          <w:caps w:val="0"/>
          <w:smallCaps w:val="0"/>
          <w:color w:val="000000" w:themeColor="text1"/>
          <w:sz w:val="32"/>
          <w:szCs w:val="32"/>
          <w:lang w:eastAsia="zh-CN"/>
        </w:rPr>
        <w:t>和</w:t>
      </w:r>
      <w:r>
        <w:rPr>
          <w:rFonts w:hint="eastAsia" w:ascii="Times New Roman" w:hAnsi="Times New Roman" w:eastAsia="仿宋_GB2312" w:cs="华文仿宋"/>
          <w:b w:val="0"/>
          <w:bCs w:val="0"/>
          <w:caps w:val="0"/>
          <w:smallCaps w:val="0"/>
          <w:color w:val="000000" w:themeColor="text1"/>
          <w:sz w:val="32"/>
          <w:szCs w:val="32"/>
        </w:rPr>
        <w:t>社会保障业务系统的一体化整合，加强技工学校信息化建设，努力实现全市人力资源</w:t>
      </w:r>
      <w:r>
        <w:rPr>
          <w:rFonts w:hint="eastAsia" w:ascii="Times New Roman" w:hAnsi="Times New Roman" w:eastAsia="仿宋_GB2312" w:cs="华文仿宋"/>
          <w:b w:val="0"/>
          <w:bCs w:val="0"/>
          <w:caps w:val="0"/>
          <w:smallCaps w:val="0"/>
          <w:color w:val="000000" w:themeColor="text1"/>
          <w:sz w:val="32"/>
          <w:szCs w:val="32"/>
          <w:lang w:eastAsia="zh-CN"/>
        </w:rPr>
        <w:t>和</w:t>
      </w:r>
      <w:r>
        <w:rPr>
          <w:rFonts w:hint="eastAsia" w:ascii="Times New Roman" w:hAnsi="Times New Roman" w:eastAsia="仿宋_GB2312" w:cs="华文仿宋"/>
          <w:b w:val="0"/>
          <w:bCs w:val="0"/>
          <w:caps w:val="0"/>
          <w:smallCaps w:val="0"/>
          <w:color w:val="000000" w:themeColor="text1"/>
          <w:sz w:val="32"/>
          <w:szCs w:val="32"/>
        </w:rPr>
        <w:t>社会保障系统跨层级、跨地区、跨工作领域的业务协同和数据共享，推进线下与线上服务相融合，全面提升“互联网+人社”便民服务能力。</w:t>
      </w:r>
    </w:p>
    <w:p>
      <w:pPr>
        <w:ind w:firstLine="640" w:firstLineChars="200"/>
        <w:jc w:val="both"/>
        <w:rPr>
          <w:rFonts w:ascii="Times New Roman" w:hAnsi="Times New Roman" w:eastAsia="仿宋_GB2312" w:cs="华文仿宋"/>
          <w:b w:val="0"/>
          <w:bCs w:val="0"/>
          <w:caps w:val="0"/>
          <w:smallCaps w:val="0"/>
          <w:color w:val="000000" w:themeColor="text1"/>
          <w:sz w:val="32"/>
          <w:szCs w:val="32"/>
        </w:rPr>
      </w:pPr>
      <w:r>
        <w:rPr>
          <w:rFonts w:hint="eastAsia" w:ascii="Times New Roman" w:hAnsi="Times New Roman" w:eastAsia="仿宋_GB2312" w:cs="华文仿宋"/>
          <w:b w:val="0"/>
          <w:bCs w:val="0"/>
          <w:caps w:val="0"/>
          <w:smallCaps w:val="0"/>
          <w:color w:val="000000" w:themeColor="text1"/>
          <w:sz w:val="32"/>
          <w:szCs w:val="32"/>
        </w:rPr>
        <w:t>配合自治区建立人力资源和社会保障大数据服务平台，全面深化大数据应用，努力实现跨部门、跨行业数据共享共用。全力筑牢信息安全体系，提升信息安全保障能力。配合自治区开展全区人社一体化公共服务智能化、多渠道建设。</w:t>
      </w:r>
    </w:p>
    <w:p>
      <w:pPr>
        <w:ind w:firstLine="640" w:firstLineChars="200"/>
        <w:jc w:val="both"/>
        <w:rPr>
          <w:rFonts w:ascii="Times New Roman" w:hAnsi="Times New Roman" w:eastAsia="仿宋_GB2312" w:cs="华文仿宋"/>
          <w:b w:val="0"/>
          <w:bCs w:val="0"/>
          <w:caps w:val="0"/>
          <w:smallCaps w:val="0"/>
          <w:color w:val="000000" w:themeColor="text1"/>
          <w:sz w:val="32"/>
          <w:szCs w:val="32"/>
        </w:rPr>
      </w:pPr>
      <w:r>
        <w:rPr>
          <w:rFonts w:hint="eastAsia" w:ascii="Times New Roman" w:hAnsi="Times New Roman" w:eastAsia="仿宋_GB2312" w:cs="华文仿宋"/>
          <w:b w:val="0"/>
          <w:bCs w:val="0"/>
          <w:caps w:val="0"/>
          <w:smallCaps w:val="0"/>
          <w:color w:val="000000" w:themeColor="text1"/>
          <w:sz w:val="32"/>
          <w:szCs w:val="32"/>
        </w:rPr>
        <w:t>落实</w:t>
      </w:r>
      <w:r>
        <w:rPr>
          <w:rFonts w:hint="eastAsia" w:ascii="Times New Roman" w:hAnsi="Times New Roman" w:eastAsia="仿宋_GB2312" w:cs="华文仿宋"/>
          <w:b w:val="0"/>
          <w:bCs w:val="0"/>
          <w:caps w:val="0"/>
          <w:smallCaps w:val="0"/>
          <w:color w:val="000000" w:themeColor="text1"/>
          <w:kern w:val="30"/>
          <w:sz w:val="32"/>
          <w:szCs w:val="32"/>
          <w:lang w:eastAsia="zh-CN"/>
        </w:rPr>
        <w:t>人力资源和社会保障</w:t>
      </w:r>
      <w:r>
        <w:rPr>
          <w:rFonts w:hint="eastAsia" w:ascii="Times New Roman" w:hAnsi="Times New Roman" w:eastAsia="仿宋_GB2312" w:cs="华文仿宋"/>
          <w:b w:val="0"/>
          <w:bCs w:val="0"/>
          <w:caps w:val="0"/>
          <w:smallCaps w:val="0"/>
          <w:color w:val="000000" w:themeColor="text1"/>
          <w:sz w:val="32"/>
          <w:szCs w:val="32"/>
        </w:rPr>
        <w:t>系统办公自动化工作要求，推进</w:t>
      </w:r>
      <w:r>
        <w:rPr>
          <w:rFonts w:hint="eastAsia" w:ascii="Times New Roman" w:hAnsi="Times New Roman" w:eastAsia="仿宋_GB2312" w:cs="华文仿宋"/>
          <w:b w:val="0"/>
          <w:bCs w:val="0"/>
          <w:caps w:val="0"/>
          <w:smallCaps w:val="0"/>
          <w:color w:val="000000" w:themeColor="text1"/>
          <w:kern w:val="30"/>
          <w:sz w:val="32"/>
          <w:szCs w:val="32"/>
          <w:lang w:eastAsia="zh-CN"/>
        </w:rPr>
        <w:t>人力资源和社会保障</w:t>
      </w:r>
      <w:r>
        <w:rPr>
          <w:rFonts w:hint="eastAsia" w:ascii="Times New Roman" w:hAnsi="Times New Roman" w:eastAsia="仿宋_GB2312" w:cs="华文仿宋"/>
          <w:b w:val="0"/>
          <w:bCs w:val="0"/>
          <w:caps w:val="0"/>
          <w:smallCaps w:val="0"/>
          <w:color w:val="000000" w:themeColor="text1"/>
          <w:sz w:val="32"/>
          <w:szCs w:val="32"/>
        </w:rPr>
        <w:t>移动办公平台</w:t>
      </w:r>
      <w:r>
        <w:rPr>
          <w:rFonts w:hint="eastAsia" w:ascii="Times New Roman" w:hAnsi="Times New Roman" w:eastAsia="仿宋_GB2312" w:cs="华文仿宋"/>
          <w:b w:val="0"/>
          <w:bCs w:val="0"/>
          <w:caps w:val="0"/>
          <w:smallCaps w:val="0"/>
          <w:color w:val="000000" w:themeColor="text1"/>
          <w:sz w:val="32"/>
          <w:szCs w:val="32"/>
          <w:lang w:eastAsia="zh-CN"/>
        </w:rPr>
        <w:t>（</w:t>
      </w:r>
      <w:r>
        <w:rPr>
          <w:rFonts w:hint="eastAsia" w:ascii="Times New Roman" w:hAnsi="Times New Roman" w:eastAsia="仿宋_GB2312" w:cs="华文仿宋"/>
          <w:b w:val="0"/>
          <w:bCs w:val="0"/>
          <w:caps w:val="0"/>
          <w:smallCaps w:val="0"/>
          <w:color w:val="000000" w:themeColor="text1"/>
          <w:sz w:val="32"/>
          <w:szCs w:val="32"/>
        </w:rPr>
        <w:t>政务微信</w:t>
      </w:r>
      <w:r>
        <w:rPr>
          <w:rFonts w:hint="eastAsia" w:ascii="Times New Roman" w:hAnsi="Times New Roman" w:eastAsia="仿宋_GB2312" w:cs="华文仿宋"/>
          <w:b w:val="0"/>
          <w:bCs w:val="0"/>
          <w:caps w:val="0"/>
          <w:smallCaps w:val="0"/>
          <w:color w:val="000000" w:themeColor="text1"/>
          <w:sz w:val="32"/>
          <w:szCs w:val="32"/>
          <w:lang w:eastAsia="zh-CN"/>
        </w:rPr>
        <w:t>）</w:t>
      </w:r>
      <w:r>
        <w:rPr>
          <w:rFonts w:hint="eastAsia" w:ascii="Times New Roman" w:hAnsi="Times New Roman" w:eastAsia="仿宋_GB2312" w:cs="华文仿宋"/>
          <w:b w:val="0"/>
          <w:bCs w:val="0"/>
          <w:caps w:val="0"/>
          <w:smallCaps w:val="0"/>
          <w:color w:val="000000" w:themeColor="text1"/>
          <w:sz w:val="32"/>
          <w:szCs w:val="32"/>
        </w:rPr>
        <w:t>推广应用和</w:t>
      </w:r>
      <w:r>
        <w:rPr>
          <w:rFonts w:hint="eastAsia" w:ascii="Times New Roman" w:hAnsi="Times New Roman" w:eastAsia="仿宋_GB2312" w:cs="华文仿宋"/>
          <w:b w:val="0"/>
          <w:bCs w:val="0"/>
          <w:caps w:val="0"/>
          <w:smallCaps w:val="0"/>
          <w:color w:val="000000" w:themeColor="text1"/>
          <w:kern w:val="30"/>
          <w:sz w:val="32"/>
          <w:szCs w:val="32"/>
          <w:lang w:eastAsia="zh-CN"/>
        </w:rPr>
        <w:t>人力资源和社会保障</w:t>
      </w:r>
      <w:r>
        <w:rPr>
          <w:rFonts w:hint="eastAsia" w:ascii="Times New Roman" w:hAnsi="Times New Roman" w:eastAsia="仿宋_GB2312" w:cs="华文仿宋"/>
          <w:b w:val="0"/>
          <w:bCs w:val="0"/>
          <w:caps w:val="0"/>
          <w:smallCaps w:val="0"/>
          <w:color w:val="000000" w:themeColor="text1"/>
          <w:sz w:val="32"/>
          <w:szCs w:val="32"/>
        </w:rPr>
        <w:t>视频会议系统建设。</w:t>
      </w:r>
    </w:p>
    <w:p>
      <w:pPr>
        <w:pStyle w:val="4"/>
        <w:bidi w:val="0"/>
        <w:jc w:val="center"/>
        <w:rPr>
          <w:rFonts w:hint="eastAsia" w:ascii="黑体" w:hAnsi="黑体" w:eastAsia="黑体" w:cs="黑体"/>
          <w:b w:val="0"/>
          <w:bCs w:val="0"/>
          <w:caps w:val="0"/>
          <w:smallCaps w:val="0"/>
          <w:color w:val="000000" w:themeColor="text1"/>
          <w:sz w:val="32"/>
          <w:szCs w:val="32"/>
        </w:rPr>
      </w:pPr>
      <w:bookmarkStart w:id="275" w:name="_Toc5263"/>
      <w:bookmarkStart w:id="276" w:name="_Toc1909452307_WPSOffice_Level2"/>
      <w:r>
        <w:rPr>
          <w:rFonts w:hint="eastAsia" w:ascii="黑体" w:hAnsi="黑体" w:eastAsia="黑体" w:cs="黑体"/>
          <w:b w:val="0"/>
          <w:bCs w:val="0"/>
          <w:caps w:val="0"/>
          <w:smallCaps w:val="0"/>
          <w:color w:val="000000" w:themeColor="text1"/>
          <w:sz w:val="32"/>
          <w:szCs w:val="32"/>
        </w:rPr>
        <w:t>第四节  加强</w:t>
      </w:r>
      <w:r>
        <w:rPr>
          <w:rFonts w:hint="eastAsia" w:ascii="黑体" w:hAnsi="黑体" w:eastAsia="黑体" w:cs="黑体"/>
          <w:b w:val="0"/>
          <w:bCs w:val="0"/>
          <w:caps w:val="0"/>
          <w:smallCaps w:val="0"/>
          <w:color w:val="000000" w:themeColor="text1"/>
          <w:kern w:val="30"/>
          <w:sz w:val="32"/>
          <w:szCs w:val="32"/>
          <w:lang w:eastAsia="zh-CN"/>
        </w:rPr>
        <w:t>人力资源和社会保障</w:t>
      </w:r>
      <w:r>
        <w:rPr>
          <w:rFonts w:hint="eastAsia" w:ascii="黑体" w:hAnsi="黑体" w:eastAsia="黑体" w:cs="黑体"/>
          <w:b w:val="0"/>
          <w:bCs w:val="0"/>
          <w:caps w:val="0"/>
          <w:smallCaps w:val="0"/>
          <w:color w:val="000000" w:themeColor="text1"/>
          <w:sz w:val="32"/>
          <w:szCs w:val="32"/>
        </w:rPr>
        <w:t>系统行风建设</w:t>
      </w:r>
      <w:bookmarkEnd w:id="269"/>
      <w:bookmarkEnd w:id="270"/>
      <w:bookmarkEnd w:id="271"/>
      <w:bookmarkEnd w:id="272"/>
      <w:bookmarkEnd w:id="273"/>
      <w:bookmarkEnd w:id="274"/>
      <w:bookmarkEnd w:id="275"/>
      <w:bookmarkEnd w:id="276"/>
    </w:p>
    <w:p>
      <w:pPr>
        <w:spacing w:line="560" w:lineRule="exact"/>
        <w:ind w:firstLine="640"/>
        <w:jc w:val="both"/>
        <w:rPr>
          <w:rFonts w:ascii="Times New Roman" w:hAnsi="Times New Roman" w:eastAsia="仿宋_GB2312" w:cs="华文仿宋"/>
          <w:b w:val="0"/>
          <w:bCs w:val="0"/>
          <w:caps w:val="0"/>
          <w:smallCaps w:val="0"/>
          <w:color w:val="000000" w:themeColor="text1"/>
          <w:sz w:val="32"/>
          <w:szCs w:val="32"/>
          <w:lang w:val="zh-CN"/>
        </w:rPr>
      </w:pPr>
      <w:r>
        <w:rPr>
          <w:rFonts w:hint="eastAsia" w:ascii="Times New Roman" w:hAnsi="Times New Roman" w:eastAsia="仿宋_GB2312" w:cs="华文仿宋"/>
          <w:b w:val="0"/>
          <w:bCs w:val="0"/>
          <w:caps w:val="0"/>
          <w:smallCaps w:val="0"/>
          <w:color w:val="000000" w:themeColor="text1"/>
          <w:sz w:val="32"/>
          <w:szCs w:val="32"/>
          <w:lang w:val="zh-CN"/>
        </w:rPr>
        <w:t>开展全市人力资源和社会保障系统行风建设提升行动。构建简约高效的服务管理制度体系，动态调整行政审批和公共服务事项清单及办事指南，推广证明事项告知承诺制，实行证明材料正面清单制度，进一步提升基本公共服务能力。</w:t>
      </w:r>
      <w:r>
        <w:rPr>
          <w:rFonts w:ascii="Times New Roman" w:hAnsi="Times New Roman" w:eastAsia="仿宋_GB2312" w:cs="华文仿宋"/>
          <w:b w:val="0"/>
          <w:bCs w:val="0"/>
          <w:caps w:val="0"/>
          <w:smallCaps w:val="0"/>
          <w:color w:val="000000" w:themeColor="text1"/>
          <w:sz w:val="32"/>
          <w:szCs w:val="32"/>
          <w:lang w:val="zh-CN"/>
        </w:rPr>
        <w:t>全面推进</w:t>
      </w:r>
      <w:r>
        <w:rPr>
          <w:rFonts w:hint="eastAsia" w:ascii="Times New Roman" w:hAnsi="Times New Roman" w:eastAsia="仿宋_GB2312" w:cs="华文仿宋"/>
          <w:b w:val="0"/>
          <w:bCs w:val="0"/>
          <w:caps w:val="0"/>
          <w:smallCaps w:val="0"/>
          <w:color w:val="000000" w:themeColor="text1"/>
          <w:sz w:val="32"/>
          <w:szCs w:val="32"/>
          <w:lang w:val="zh-CN"/>
        </w:rPr>
        <w:t>人力资源和社会保障业务“</w:t>
      </w:r>
      <w:r>
        <w:rPr>
          <w:rFonts w:ascii="Times New Roman" w:hAnsi="Times New Roman" w:eastAsia="仿宋_GB2312" w:cs="华文仿宋"/>
          <w:b w:val="0"/>
          <w:bCs w:val="0"/>
          <w:caps w:val="0"/>
          <w:smallCaps w:val="0"/>
          <w:color w:val="000000" w:themeColor="text1"/>
          <w:sz w:val="32"/>
          <w:szCs w:val="32"/>
          <w:lang w:val="zh-CN"/>
        </w:rPr>
        <w:t>一网一门一次</w:t>
      </w:r>
      <w:r>
        <w:rPr>
          <w:rFonts w:hint="eastAsia" w:ascii="Times New Roman" w:hAnsi="Times New Roman" w:eastAsia="仿宋_GB2312" w:cs="华文仿宋"/>
          <w:b w:val="0"/>
          <w:bCs w:val="0"/>
          <w:caps w:val="0"/>
          <w:smallCaps w:val="0"/>
          <w:color w:val="000000" w:themeColor="text1"/>
          <w:sz w:val="32"/>
          <w:szCs w:val="32"/>
          <w:lang w:val="zh-CN"/>
        </w:rPr>
        <w:t>”服务</w:t>
      </w:r>
      <w:r>
        <w:rPr>
          <w:rFonts w:ascii="Times New Roman" w:hAnsi="Times New Roman" w:eastAsia="仿宋_GB2312" w:cs="华文仿宋"/>
          <w:b w:val="0"/>
          <w:bCs w:val="0"/>
          <w:caps w:val="0"/>
          <w:smallCaps w:val="0"/>
          <w:color w:val="000000" w:themeColor="text1"/>
          <w:sz w:val="32"/>
          <w:szCs w:val="32"/>
          <w:lang w:val="zh-CN"/>
        </w:rPr>
        <w:t>改革</w:t>
      </w:r>
      <w:r>
        <w:rPr>
          <w:rFonts w:hint="eastAsia" w:ascii="Times New Roman" w:hAnsi="Times New Roman" w:eastAsia="仿宋_GB2312" w:cs="华文仿宋"/>
          <w:b w:val="0"/>
          <w:bCs w:val="0"/>
          <w:caps w:val="0"/>
          <w:smallCaps w:val="0"/>
          <w:color w:val="000000" w:themeColor="text1"/>
          <w:sz w:val="32"/>
          <w:szCs w:val="32"/>
          <w:lang w:val="zh-CN"/>
        </w:rPr>
        <w:t>，实现线上“一网通办”、线下“只进一扇门”、现场办理“最多跑一次”。</w:t>
      </w:r>
    </w:p>
    <w:p>
      <w:pPr>
        <w:spacing w:line="560" w:lineRule="exact"/>
        <w:ind w:firstLine="640"/>
        <w:jc w:val="both"/>
        <w:rPr>
          <w:rFonts w:ascii="Times New Roman" w:hAnsi="Times New Roman" w:eastAsia="仿宋_GB2312" w:cs="华文仿宋"/>
          <w:b w:val="0"/>
          <w:bCs w:val="0"/>
          <w:caps w:val="0"/>
          <w:smallCaps w:val="0"/>
          <w:strike/>
          <w:color w:val="000000" w:themeColor="text1"/>
          <w:sz w:val="16"/>
          <w:szCs w:val="16"/>
          <w:lang w:val="zh-CN"/>
        </w:rPr>
      </w:pPr>
      <w:r>
        <w:rPr>
          <w:rFonts w:hint="eastAsia" w:ascii="Times New Roman" w:hAnsi="Times New Roman" w:eastAsia="仿宋_GB2312" w:cs="华文仿宋"/>
          <w:b w:val="0"/>
          <w:bCs w:val="0"/>
          <w:caps w:val="0"/>
          <w:smallCaps w:val="0"/>
          <w:color w:val="000000" w:themeColor="text1"/>
          <w:sz w:val="32"/>
          <w:szCs w:val="32"/>
          <w:lang w:val="zh-CN"/>
        </w:rPr>
        <w:t>建立健全人力资源和社会保障公共服务从业人员继续教育制度。常态化开展业务技能练兵，大力培育和宣传“人社知识通”。</w:t>
      </w:r>
      <w:r>
        <w:rPr>
          <w:rFonts w:ascii="Times New Roman" w:hAnsi="Times New Roman" w:eastAsia="仿宋_GB2312" w:cs="华文仿宋"/>
          <w:b w:val="0"/>
          <w:bCs w:val="0"/>
          <w:caps w:val="0"/>
          <w:smallCaps w:val="0"/>
          <w:color w:val="000000" w:themeColor="text1"/>
          <w:sz w:val="32"/>
          <w:szCs w:val="32"/>
        </w:rPr>
        <w:t>加强对</w:t>
      </w:r>
      <w:r>
        <w:rPr>
          <w:rFonts w:hint="eastAsia" w:ascii="Times New Roman" w:hAnsi="Times New Roman" w:eastAsia="仿宋_GB2312" w:cs="华文仿宋"/>
          <w:b w:val="0"/>
          <w:bCs w:val="0"/>
          <w:caps w:val="0"/>
          <w:smallCaps w:val="0"/>
          <w:color w:val="000000" w:themeColor="text1"/>
          <w:sz w:val="32"/>
          <w:szCs w:val="32"/>
        </w:rPr>
        <w:t>村级</w:t>
      </w:r>
      <w:r>
        <w:rPr>
          <w:rFonts w:ascii="Times New Roman" w:hAnsi="Times New Roman" w:eastAsia="仿宋_GB2312" w:cs="华文仿宋"/>
          <w:b w:val="0"/>
          <w:bCs w:val="0"/>
          <w:caps w:val="0"/>
          <w:smallCaps w:val="0"/>
          <w:color w:val="000000" w:themeColor="text1"/>
          <w:sz w:val="32"/>
          <w:szCs w:val="32"/>
        </w:rPr>
        <w:t>协管员队伍的教育培训。</w:t>
      </w:r>
      <w:r>
        <w:rPr>
          <w:rFonts w:hint="eastAsia" w:ascii="Times New Roman" w:hAnsi="Times New Roman" w:eastAsia="仿宋_GB2312" w:cs="华文仿宋"/>
          <w:b w:val="0"/>
          <w:bCs w:val="0"/>
          <w:caps w:val="0"/>
          <w:smallCaps w:val="0"/>
          <w:color w:val="000000" w:themeColor="text1"/>
          <w:sz w:val="32"/>
          <w:szCs w:val="32"/>
          <w:lang w:val="zh-CN"/>
        </w:rPr>
        <w:t>规范各级人力资源和社会保障基本公共服务供给行为。建立公众满意度测评指标体系，健全监督问责机制。开展行风建设问题专项整改，及时通报行风建设负面案例。</w:t>
      </w:r>
    </w:p>
    <w:p>
      <w:pPr>
        <w:pStyle w:val="3"/>
        <w:spacing w:line="560" w:lineRule="exact"/>
        <w:jc w:val="center"/>
        <w:rPr>
          <w:rFonts w:hint="eastAsia" w:ascii="黑体" w:hAnsi="黑体" w:eastAsia="黑体" w:cs="黑体"/>
          <w:b w:val="0"/>
          <w:bCs w:val="0"/>
          <w:caps w:val="0"/>
          <w:smallCaps w:val="0"/>
          <w:color w:val="000000" w:themeColor="text1"/>
          <w:sz w:val="32"/>
          <w:szCs w:val="32"/>
        </w:rPr>
      </w:pPr>
      <w:bookmarkStart w:id="277" w:name="_Toc62808436"/>
      <w:bookmarkStart w:id="278" w:name="_Toc35437493"/>
      <w:bookmarkStart w:id="279" w:name="_Toc32117"/>
      <w:bookmarkStart w:id="280" w:name="_Toc62807880"/>
      <w:bookmarkStart w:id="281" w:name="_Toc62808346"/>
      <w:bookmarkStart w:id="282" w:name="_Toc62808568"/>
      <w:bookmarkStart w:id="283" w:name="_Toc62808025"/>
      <w:bookmarkStart w:id="284" w:name="_Toc1474388336_WPSOffice_Level1"/>
      <w:r>
        <w:rPr>
          <w:rFonts w:hint="eastAsia" w:ascii="黑体" w:hAnsi="黑体" w:eastAsia="黑体" w:cs="黑体"/>
          <w:b w:val="0"/>
          <w:bCs w:val="0"/>
          <w:caps w:val="0"/>
          <w:smallCaps w:val="0"/>
          <w:color w:val="000000" w:themeColor="text1"/>
          <w:sz w:val="32"/>
          <w:szCs w:val="32"/>
        </w:rPr>
        <w:t>第七章 规划保障措施</w:t>
      </w:r>
      <w:bookmarkEnd w:id="277"/>
      <w:bookmarkEnd w:id="278"/>
      <w:bookmarkEnd w:id="279"/>
      <w:bookmarkEnd w:id="280"/>
      <w:bookmarkEnd w:id="281"/>
      <w:bookmarkEnd w:id="282"/>
      <w:bookmarkEnd w:id="283"/>
      <w:bookmarkEnd w:id="284"/>
      <w:bookmarkStart w:id="285" w:name="_Toc418586137"/>
      <w:bookmarkStart w:id="286" w:name="_Toc418584399"/>
      <w:bookmarkStart w:id="287" w:name="_Toc418584587"/>
      <w:bookmarkStart w:id="288" w:name="_Toc457384274"/>
    </w:p>
    <w:bookmarkEnd w:id="285"/>
    <w:bookmarkEnd w:id="286"/>
    <w:bookmarkEnd w:id="287"/>
    <w:bookmarkEnd w:id="288"/>
    <w:p>
      <w:pPr>
        <w:pStyle w:val="36"/>
        <w:spacing w:line="560" w:lineRule="exact"/>
        <w:ind w:firstLine="640" w:firstLineChars="200"/>
        <w:jc w:val="both"/>
        <w:rPr>
          <w:rFonts w:ascii="Times New Roman" w:hAnsi="Times New Roman" w:eastAsia="仿宋_GB2312" w:cs="华文仿宋"/>
          <w:b w:val="0"/>
          <w:bCs w:val="0"/>
          <w:caps w:val="0"/>
          <w:smallCaps w:val="0"/>
          <w:color w:val="000000" w:themeColor="text1"/>
          <w:sz w:val="32"/>
          <w:szCs w:val="32"/>
          <w:lang w:val="zh-CN"/>
        </w:rPr>
      </w:pPr>
      <w:bookmarkStart w:id="289" w:name="_Toc428289640"/>
      <w:r>
        <w:rPr>
          <w:rFonts w:hint="eastAsia" w:ascii="Times New Roman" w:hAnsi="Times New Roman" w:eastAsia="仿宋_GB2312" w:cs="华文仿宋"/>
          <w:b w:val="0"/>
          <w:bCs w:val="0"/>
          <w:caps w:val="0"/>
          <w:smallCaps w:val="0"/>
          <w:color w:val="000000" w:themeColor="text1"/>
          <w:sz w:val="32"/>
          <w:szCs w:val="32"/>
          <w:lang w:val="zh-CN"/>
        </w:rPr>
        <w:t>健全统计调查制度，加强数据分析，及时、准确把握人力资源和社会保障事业发展状况，提高对未来形势发展的综合研判水平。</w:t>
      </w:r>
    </w:p>
    <w:p>
      <w:pPr>
        <w:pStyle w:val="4"/>
        <w:jc w:val="center"/>
        <w:rPr>
          <w:rFonts w:hint="eastAsia" w:ascii="黑体" w:hAnsi="黑体" w:eastAsia="黑体" w:cs="黑体"/>
          <w:b w:val="0"/>
          <w:bCs w:val="0"/>
          <w:caps w:val="0"/>
          <w:smallCaps w:val="0"/>
          <w:color w:val="000000" w:themeColor="text1"/>
          <w:sz w:val="32"/>
          <w:szCs w:val="32"/>
        </w:rPr>
      </w:pPr>
      <w:bookmarkStart w:id="290" w:name="_Toc5232"/>
      <w:bookmarkStart w:id="291" w:name="_Toc2055652419_WPSOffice_Level2"/>
      <w:r>
        <w:rPr>
          <w:rFonts w:hint="eastAsia" w:ascii="黑体" w:hAnsi="黑体" w:eastAsia="黑体" w:cs="黑体"/>
          <w:b w:val="0"/>
          <w:bCs w:val="0"/>
          <w:caps w:val="0"/>
          <w:smallCaps w:val="0"/>
          <w:color w:val="000000" w:themeColor="text1"/>
          <w:sz w:val="32"/>
          <w:szCs w:val="32"/>
        </w:rPr>
        <w:t>第一节  加强党的领导</w:t>
      </w:r>
      <w:bookmarkEnd w:id="290"/>
      <w:bookmarkEnd w:id="291"/>
    </w:p>
    <w:p>
      <w:pPr>
        <w:pStyle w:val="36"/>
        <w:spacing w:line="560" w:lineRule="exact"/>
        <w:ind w:firstLine="640" w:firstLineChars="200"/>
        <w:jc w:val="both"/>
        <w:rPr>
          <w:rFonts w:ascii="Times New Roman" w:hAnsi="Times New Roman" w:eastAsia="仿宋_GB2312" w:cs="华文仿宋"/>
          <w:b w:val="0"/>
          <w:bCs w:val="0"/>
          <w:caps w:val="0"/>
          <w:smallCaps w:val="0"/>
          <w:color w:val="000000" w:themeColor="text1"/>
          <w:sz w:val="32"/>
          <w:szCs w:val="32"/>
          <w:lang w:val="zh-CN"/>
        </w:rPr>
      </w:pPr>
      <w:r>
        <w:rPr>
          <w:rFonts w:hint="eastAsia" w:ascii="Times New Roman" w:hAnsi="Times New Roman" w:eastAsia="仿宋_GB2312" w:cs="华文仿宋"/>
          <w:b w:val="0"/>
          <w:bCs w:val="0"/>
          <w:caps w:val="0"/>
          <w:smallCaps w:val="0"/>
          <w:color w:val="000000" w:themeColor="text1"/>
          <w:sz w:val="32"/>
          <w:szCs w:val="32"/>
          <w:lang w:val="zh-CN"/>
        </w:rPr>
        <w:t>聚焦规划目标的贯彻落实，切实加强党对发展规划的集中统一领导。坚持落实局党组推动规划目标落实的主体责任，局党组书记推动规划目标落实的第一责任人职责，引领党组成员认真落实好分管领域规划目标落实的直接领导责任。加强分管领域规划指标任务落实的跟踪问效，强化各项重点工作任务指标的督导检查，发现问题及时整改落实。</w:t>
      </w:r>
    </w:p>
    <w:p>
      <w:pPr>
        <w:pStyle w:val="4"/>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aps w:val="0"/>
          <w:smallCaps w:val="0"/>
          <w:color w:val="000000" w:themeColor="text1"/>
          <w:sz w:val="32"/>
          <w:szCs w:val="32"/>
        </w:rPr>
      </w:pPr>
      <w:bookmarkStart w:id="292" w:name="_Toc2026"/>
      <w:bookmarkStart w:id="293" w:name="_Toc1236039371_WPSOffice_Level2"/>
      <w:r>
        <w:rPr>
          <w:rFonts w:hint="eastAsia" w:ascii="黑体" w:hAnsi="黑体" w:eastAsia="黑体" w:cs="黑体"/>
          <w:b w:val="0"/>
          <w:bCs w:val="0"/>
          <w:caps w:val="0"/>
          <w:smallCaps w:val="0"/>
          <w:color w:val="000000" w:themeColor="text1"/>
          <w:sz w:val="32"/>
          <w:szCs w:val="32"/>
        </w:rPr>
        <w:t>第二节  坚持依法行政</w:t>
      </w:r>
      <w:bookmarkEnd w:id="292"/>
      <w:bookmarkEnd w:id="293"/>
    </w:p>
    <w:p>
      <w:pPr>
        <w:pStyle w:val="36"/>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华文仿宋"/>
          <w:b w:val="0"/>
          <w:bCs w:val="0"/>
          <w:caps w:val="0"/>
          <w:smallCaps w:val="0"/>
          <w:color w:val="000000" w:themeColor="text1"/>
          <w:sz w:val="32"/>
          <w:szCs w:val="32"/>
          <w:lang w:val="zh-CN"/>
        </w:rPr>
      </w:pPr>
      <w:r>
        <w:rPr>
          <w:rFonts w:hint="eastAsia" w:ascii="Times New Roman" w:hAnsi="Times New Roman" w:eastAsia="仿宋_GB2312" w:cs="华文仿宋"/>
          <w:b w:val="0"/>
          <w:bCs w:val="0"/>
          <w:caps w:val="0"/>
          <w:smallCaps w:val="0"/>
          <w:color w:val="000000" w:themeColor="text1"/>
          <w:sz w:val="32"/>
          <w:szCs w:val="32"/>
          <w:lang w:val="zh-CN"/>
        </w:rPr>
        <w:t>严格执行</w:t>
      </w:r>
      <w:r>
        <w:rPr>
          <w:rFonts w:ascii="Times New Roman" w:hAnsi="Times New Roman" w:eastAsia="仿宋_GB2312" w:cs="华文仿宋"/>
          <w:b w:val="0"/>
          <w:bCs w:val="0"/>
          <w:caps w:val="0"/>
          <w:smallCaps w:val="0"/>
          <w:color w:val="000000" w:themeColor="text1"/>
          <w:sz w:val="32"/>
          <w:szCs w:val="32"/>
          <w:lang w:val="zh-CN"/>
        </w:rPr>
        <w:t>人力资源</w:t>
      </w:r>
      <w:r>
        <w:rPr>
          <w:rFonts w:hint="eastAsia" w:ascii="Times New Roman" w:hAnsi="Times New Roman" w:eastAsia="仿宋_GB2312" w:cs="华文仿宋"/>
          <w:b w:val="0"/>
          <w:bCs w:val="0"/>
          <w:caps w:val="0"/>
          <w:smallCaps w:val="0"/>
          <w:color w:val="000000" w:themeColor="text1"/>
          <w:sz w:val="32"/>
          <w:szCs w:val="32"/>
          <w:lang w:val="zh-CN"/>
        </w:rPr>
        <w:t>和</w:t>
      </w:r>
      <w:r>
        <w:rPr>
          <w:rFonts w:ascii="Times New Roman" w:hAnsi="Times New Roman" w:eastAsia="仿宋_GB2312" w:cs="华文仿宋"/>
          <w:b w:val="0"/>
          <w:bCs w:val="0"/>
          <w:caps w:val="0"/>
          <w:smallCaps w:val="0"/>
          <w:color w:val="000000" w:themeColor="text1"/>
          <w:sz w:val="32"/>
          <w:szCs w:val="32"/>
          <w:lang w:val="zh-CN"/>
        </w:rPr>
        <w:t>社会保障法</w:t>
      </w:r>
      <w:r>
        <w:rPr>
          <w:rFonts w:hint="eastAsia" w:ascii="Times New Roman" w:hAnsi="Times New Roman" w:eastAsia="仿宋_GB2312" w:cs="华文仿宋"/>
          <w:b w:val="0"/>
          <w:bCs w:val="0"/>
          <w:caps w:val="0"/>
          <w:smallCaps w:val="0"/>
          <w:color w:val="000000" w:themeColor="text1"/>
          <w:sz w:val="32"/>
          <w:szCs w:val="32"/>
          <w:lang w:val="zh-CN"/>
        </w:rPr>
        <w:t>规</w:t>
      </w:r>
      <w:r>
        <w:rPr>
          <w:rFonts w:ascii="Times New Roman" w:hAnsi="Times New Roman" w:eastAsia="仿宋_GB2312" w:cs="华文仿宋"/>
          <w:b w:val="0"/>
          <w:bCs w:val="0"/>
          <w:caps w:val="0"/>
          <w:smallCaps w:val="0"/>
          <w:color w:val="000000" w:themeColor="text1"/>
          <w:sz w:val="32"/>
          <w:szCs w:val="32"/>
          <w:lang w:val="zh-CN"/>
        </w:rPr>
        <w:t>制度。深化行政审批制度改革，持续推进简政放权、放管结合、优化服务。加强依法行政制度建设，健全依法决策机制，提升行政规范性文件</w:t>
      </w:r>
      <w:r>
        <w:rPr>
          <w:rFonts w:hint="eastAsia" w:ascii="Times New Roman" w:hAnsi="Times New Roman" w:eastAsia="仿宋_GB2312" w:cs="华文仿宋"/>
          <w:b w:val="0"/>
          <w:bCs w:val="0"/>
          <w:caps w:val="0"/>
          <w:smallCaps w:val="0"/>
          <w:color w:val="000000" w:themeColor="text1"/>
          <w:sz w:val="32"/>
          <w:szCs w:val="32"/>
          <w:lang w:val="zh-CN"/>
        </w:rPr>
        <w:t>制定水平</w:t>
      </w:r>
      <w:r>
        <w:rPr>
          <w:rFonts w:ascii="Times New Roman" w:hAnsi="Times New Roman" w:eastAsia="仿宋_GB2312" w:cs="华文仿宋"/>
          <w:b w:val="0"/>
          <w:bCs w:val="0"/>
          <w:caps w:val="0"/>
          <w:smallCaps w:val="0"/>
          <w:color w:val="000000" w:themeColor="text1"/>
          <w:sz w:val="32"/>
          <w:szCs w:val="32"/>
          <w:lang w:val="zh-CN"/>
        </w:rPr>
        <w:t>，完善法律顾问制度和行政复议、行政应诉、</w:t>
      </w:r>
      <w:r>
        <w:rPr>
          <w:rFonts w:hint="eastAsia" w:ascii="Times New Roman" w:hAnsi="Times New Roman" w:eastAsia="仿宋_GB2312" w:cs="华文仿宋"/>
          <w:b w:val="0"/>
          <w:bCs w:val="0"/>
          <w:caps w:val="0"/>
          <w:smallCaps w:val="0"/>
          <w:color w:val="000000" w:themeColor="text1"/>
          <w:sz w:val="32"/>
          <w:szCs w:val="32"/>
          <w:lang w:val="zh-CN"/>
        </w:rPr>
        <w:t>执法监督</w:t>
      </w:r>
      <w:r>
        <w:rPr>
          <w:rFonts w:ascii="Times New Roman" w:hAnsi="Times New Roman" w:eastAsia="仿宋_GB2312" w:cs="华文仿宋"/>
          <w:b w:val="0"/>
          <w:bCs w:val="0"/>
          <w:caps w:val="0"/>
          <w:smallCaps w:val="0"/>
          <w:color w:val="000000" w:themeColor="text1"/>
          <w:sz w:val="32"/>
          <w:szCs w:val="32"/>
          <w:lang w:val="zh-CN"/>
        </w:rPr>
        <w:t>工作制度。</w:t>
      </w:r>
      <w:r>
        <w:rPr>
          <w:rFonts w:hint="eastAsia" w:ascii="Times New Roman" w:hAnsi="Times New Roman" w:eastAsia="仿宋_GB2312" w:cs="华文仿宋"/>
          <w:b w:val="0"/>
          <w:bCs w:val="0"/>
          <w:caps w:val="0"/>
          <w:smallCaps w:val="0"/>
          <w:color w:val="000000" w:themeColor="text1"/>
          <w:sz w:val="32"/>
          <w:szCs w:val="32"/>
          <w:lang w:val="zh-CN"/>
        </w:rPr>
        <w:t>做好</w:t>
      </w:r>
      <w:r>
        <w:rPr>
          <w:rFonts w:ascii="Times New Roman" w:hAnsi="Times New Roman" w:eastAsia="仿宋_GB2312" w:cs="华文仿宋"/>
          <w:b w:val="0"/>
          <w:bCs w:val="0"/>
          <w:caps w:val="0"/>
          <w:smallCaps w:val="0"/>
          <w:color w:val="000000" w:themeColor="text1"/>
          <w:sz w:val="32"/>
          <w:szCs w:val="32"/>
          <w:lang w:val="zh-CN"/>
        </w:rPr>
        <w:t>人力资源和社会保障</w:t>
      </w:r>
      <w:r>
        <w:rPr>
          <w:rFonts w:hint="eastAsia" w:ascii="Times New Roman" w:hAnsi="Times New Roman" w:eastAsia="仿宋_GB2312" w:cs="华文仿宋"/>
          <w:b w:val="0"/>
          <w:bCs w:val="0"/>
          <w:caps w:val="0"/>
          <w:smallCaps w:val="0"/>
          <w:color w:val="000000" w:themeColor="text1"/>
          <w:sz w:val="32"/>
          <w:szCs w:val="32"/>
          <w:lang w:val="zh-CN"/>
        </w:rPr>
        <w:t>“</w:t>
      </w:r>
      <w:r>
        <w:rPr>
          <w:rFonts w:ascii="Times New Roman" w:hAnsi="Times New Roman" w:eastAsia="仿宋_GB2312" w:cs="华文仿宋"/>
          <w:b w:val="0"/>
          <w:bCs w:val="0"/>
          <w:caps w:val="0"/>
          <w:smallCaps w:val="0"/>
          <w:color w:val="000000" w:themeColor="text1"/>
          <w:sz w:val="32"/>
          <w:szCs w:val="32"/>
          <w:lang w:val="zh-CN"/>
        </w:rPr>
        <w:t>八五</w:t>
      </w:r>
      <w:r>
        <w:rPr>
          <w:rFonts w:hint="eastAsia" w:ascii="Times New Roman" w:hAnsi="Times New Roman" w:eastAsia="仿宋_GB2312" w:cs="华文仿宋"/>
          <w:b w:val="0"/>
          <w:bCs w:val="0"/>
          <w:caps w:val="0"/>
          <w:smallCaps w:val="0"/>
          <w:color w:val="000000" w:themeColor="text1"/>
          <w:sz w:val="32"/>
          <w:szCs w:val="32"/>
          <w:lang w:val="zh-CN"/>
        </w:rPr>
        <w:t>”</w:t>
      </w:r>
      <w:r>
        <w:rPr>
          <w:rFonts w:ascii="Times New Roman" w:hAnsi="Times New Roman" w:eastAsia="仿宋_GB2312" w:cs="华文仿宋"/>
          <w:b w:val="0"/>
          <w:bCs w:val="0"/>
          <w:caps w:val="0"/>
          <w:smallCaps w:val="0"/>
          <w:color w:val="000000" w:themeColor="text1"/>
          <w:sz w:val="32"/>
          <w:szCs w:val="32"/>
          <w:lang w:val="zh-CN"/>
        </w:rPr>
        <w:t>普法</w:t>
      </w:r>
      <w:r>
        <w:rPr>
          <w:rFonts w:hint="eastAsia" w:ascii="Times New Roman" w:hAnsi="Times New Roman" w:eastAsia="仿宋_GB2312" w:cs="华文仿宋"/>
          <w:b w:val="0"/>
          <w:bCs w:val="0"/>
          <w:caps w:val="0"/>
          <w:smallCaps w:val="0"/>
          <w:color w:val="000000" w:themeColor="text1"/>
          <w:sz w:val="32"/>
          <w:szCs w:val="32"/>
          <w:lang w:val="zh-CN"/>
        </w:rPr>
        <w:t>工作</w:t>
      </w:r>
      <w:r>
        <w:rPr>
          <w:rFonts w:ascii="Times New Roman" w:hAnsi="Times New Roman" w:eastAsia="仿宋_GB2312" w:cs="华文仿宋"/>
          <w:b w:val="0"/>
          <w:bCs w:val="0"/>
          <w:caps w:val="0"/>
          <w:smallCaps w:val="0"/>
          <w:color w:val="000000" w:themeColor="text1"/>
          <w:sz w:val="32"/>
          <w:szCs w:val="32"/>
          <w:lang w:val="zh-CN"/>
        </w:rPr>
        <w:t>。</w:t>
      </w:r>
    </w:p>
    <w:bookmarkEnd w:id="289"/>
    <w:p>
      <w:pPr>
        <w:pStyle w:val="4"/>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aps w:val="0"/>
          <w:smallCaps w:val="0"/>
          <w:color w:val="000000" w:themeColor="text1"/>
          <w:sz w:val="32"/>
          <w:szCs w:val="32"/>
        </w:rPr>
      </w:pPr>
      <w:bookmarkStart w:id="294" w:name="_Toc1028800574_WPSOffice_Level2"/>
      <w:bookmarkStart w:id="295" w:name="_Toc3452"/>
      <w:r>
        <w:rPr>
          <w:rFonts w:hint="eastAsia" w:ascii="黑体" w:hAnsi="黑体" w:eastAsia="黑体" w:cs="黑体"/>
          <w:b w:val="0"/>
          <w:bCs w:val="0"/>
          <w:caps w:val="0"/>
          <w:smallCaps w:val="0"/>
          <w:color w:val="000000" w:themeColor="text1"/>
          <w:sz w:val="32"/>
          <w:szCs w:val="32"/>
        </w:rPr>
        <w:t>第三节  强化财力保障</w:t>
      </w:r>
      <w:bookmarkEnd w:id="294"/>
      <w:bookmarkEnd w:id="295"/>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华文仿宋"/>
          <w:b w:val="0"/>
          <w:bCs w:val="0"/>
          <w:caps w:val="0"/>
          <w:smallCaps w:val="0"/>
          <w:color w:val="000000" w:themeColor="text1"/>
          <w:sz w:val="32"/>
          <w:szCs w:val="32"/>
          <w:lang w:val="zh-CN"/>
        </w:rPr>
      </w:pPr>
      <w:r>
        <w:rPr>
          <w:rFonts w:hint="eastAsia" w:ascii="Times New Roman" w:hAnsi="Times New Roman" w:eastAsia="仿宋_GB2312" w:cs="华文仿宋"/>
          <w:b w:val="0"/>
          <w:bCs w:val="0"/>
          <w:caps w:val="0"/>
          <w:smallCaps w:val="0"/>
          <w:color w:val="000000" w:themeColor="text1"/>
          <w:sz w:val="32"/>
          <w:szCs w:val="32"/>
          <w:lang w:val="zh-CN"/>
        </w:rPr>
        <w:t>建立与人力资源和社会保障</w:t>
      </w:r>
      <w:r>
        <w:rPr>
          <w:rFonts w:ascii="Times New Roman" w:hAnsi="Times New Roman" w:eastAsia="仿宋_GB2312" w:cs="华文仿宋"/>
          <w:b w:val="0"/>
          <w:bCs w:val="0"/>
          <w:caps w:val="0"/>
          <w:smallCaps w:val="0"/>
          <w:color w:val="000000" w:themeColor="text1"/>
          <w:sz w:val="32"/>
          <w:szCs w:val="32"/>
          <w:lang w:val="zh-CN"/>
        </w:rPr>
        <w:t>工作相匹配的政府预算安排机制。</w:t>
      </w:r>
      <w:r>
        <w:rPr>
          <w:rFonts w:hint="eastAsia" w:ascii="Times New Roman" w:hAnsi="Times New Roman" w:eastAsia="仿宋_GB2312" w:cs="华文仿宋"/>
          <w:b w:val="0"/>
          <w:bCs w:val="0"/>
          <w:caps w:val="0"/>
          <w:smallCaps w:val="0"/>
          <w:color w:val="000000" w:themeColor="text1"/>
          <w:sz w:val="32"/>
          <w:szCs w:val="32"/>
          <w:lang w:val="zh-CN"/>
        </w:rPr>
        <w:t>各级人力资源和社会保障部门要根据推进实现更充分更高质量就业、完善覆盖全民的社会保障体系、提高社会保障水平等需要，积极争取各级政府和有关部门科学合理地调整财政支出结构，完善人力资源和社会保障投入机制，不断加大人力资源和社会保障支出总额，</w:t>
      </w:r>
      <w:r>
        <w:rPr>
          <w:rFonts w:ascii="Times New Roman" w:hAnsi="Times New Roman" w:eastAsia="仿宋_GB2312" w:cs="华文仿宋"/>
          <w:b w:val="0"/>
          <w:bCs w:val="0"/>
          <w:caps w:val="0"/>
          <w:smallCaps w:val="0"/>
          <w:color w:val="000000" w:themeColor="text1"/>
          <w:sz w:val="32"/>
          <w:szCs w:val="32"/>
          <w:lang w:val="zh-CN"/>
        </w:rPr>
        <w:t>确保规划重大</w:t>
      </w:r>
      <w:r>
        <w:rPr>
          <w:rFonts w:hint="eastAsia" w:ascii="Times New Roman" w:hAnsi="Times New Roman" w:eastAsia="仿宋_GB2312" w:cs="华文仿宋"/>
          <w:b w:val="0"/>
          <w:bCs w:val="0"/>
          <w:caps w:val="0"/>
          <w:smallCaps w:val="0"/>
          <w:color w:val="000000" w:themeColor="text1"/>
          <w:sz w:val="32"/>
          <w:szCs w:val="32"/>
          <w:lang w:val="zh-CN"/>
        </w:rPr>
        <w:t>任务和</w:t>
      </w:r>
      <w:r>
        <w:rPr>
          <w:rFonts w:ascii="Times New Roman" w:hAnsi="Times New Roman" w:eastAsia="仿宋_GB2312" w:cs="华文仿宋"/>
          <w:b w:val="0"/>
          <w:bCs w:val="0"/>
          <w:caps w:val="0"/>
          <w:smallCaps w:val="0"/>
          <w:color w:val="000000" w:themeColor="text1"/>
          <w:sz w:val="32"/>
          <w:szCs w:val="32"/>
          <w:lang w:val="zh-CN"/>
        </w:rPr>
        <w:t>项目</w:t>
      </w:r>
      <w:r>
        <w:rPr>
          <w:rFonts w:hint="eastAsia" w:ascii="Times New Roman" w:hAnsi="Times New Roman" w:eastAsia="仿宋_GB2312" w:cs="华文仿宋"/>
          <w:b w:val="0"/>
          <w:bCs w:val="0"/>
          <w:caps w:val="0"/>
          <w:smallCaps w:val="0"/>
          <w:color w:val="000000" w:themeColor="text1"/>
          <w:sz w:val="32"/>
          <w:szCs w:val="32"/>
          <w:lang w:val="zh-CN"/>
        </w:rPr>
        <w:t>顺利</w:t>
      </w:r>
      <w:r>
        <w:rPr>
          <w:rFonts w:ascii="Times New Roman" w:hAnsi="Times New Roman" w:eastAsia="仿宋_GB2312" w:cs="华文仿宋"/>
          <w:b w:val="0"/>
          <w:bCs w:val="0"/>
          <w:caps w:val="0"/>
          <w:smallCaps w:val="0"/>
          <w:color w:val="000000" w:themeColor="text1"/>
          <w:sz w:val="32"/>
          <w:szCs w:val="32"/>
          <w:lang w:val="zh-CN"/>
        </w:rPr>
        <w:t>实施</w:t>
      </w:r>
      <w:r>
        <w:rPr>
          <w:rFonts w:hint="eastAsia" w:ascii="Times New Roman" w:hAnsi="Times New Roman" w:eastAsia="仿宋_GB2312" w:cs="华文仿宋"/>
          <w:b w:val="0"/>
          <w:bCs w:val="0"/>
          <w:caps w:val="0"/>
          <w:smallCaps w:val="0"/>
          <w:color w:val="000000" w:themeColor="text1"/>
          <w:sz w:val="32"/>
          <w:szCs w:val="32"/>
          <w:lang w:val="zh-CN"/>
        </w:rPr>
        <w:t>，保障公共服务机构建设和正常运转，提高人力资源和社会保障公共服务的供给水平。</w:t>
      </w:r>
    </w:p>
    <w:p>
      <w:pPr>
        <w:pStyle w:val="4"/>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aps w:val="0"/>
          <w:smallCaps w:val="0"/>
          <w:color w:val="000000" w:themeColor="text1"/>
          <w:sz w:val="32"/>
          <w:szCs w:val="32"/>
        </w:rPr>
      </w:pPr>
      <w:bookmarkStart w:id="296" w:name="_Toc1286807012_WPSOffice_Level2"/>
      <w:bookmarkStart w:id="297" w:name="_Toc17713"/>
      <w:r>
        <w:rPr>
          <w:rFonts w:hint="eastAsia" w:ascii="黑体" w:hAnsi="黑体" w:eastAsia="黑体" w:cs="黑体"/>
          <w:b w:val="0"/>
          <w:bCs w:val="0"/>
          <w:caps w:val="0"/>
          <w:smallCaps w:val="0"/>
          <w:color w:val="000000" w:themeColor="text1"/>
          <w:sz w:val="32"/>
          <w:szCs w:val="32"/>
        </w:rPr>
        <w:t>第四节  做好舆论引导</w:t>
      </w:r>
      <w:bookmarkEnd w:id="296"/>
      <w:bookmarkEnd w:id="297"/>
    </w:p>
    <w:p>
      <w:pPr>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华文仿宋"/>
          <w:b w:val="0"/>
          <w:bCs w:val="0"/>
          <w:caps w:val="0"/>
          <w:smallCaps w:val="0"/>
          <w:color w:val="000000" w:themeColor="text1"/>
          <w:sz w:val="32"/>
          <w:szCs w:val="32"/>
          <w:lang w:val="zh-CN"/>
        </w:rPr>
      </w:pPr>
      <w:r>
        <w:rPr>
          <w:rFonts w:hint="eastAsia" w:ascii="Times New Roman" w:hAnsi="Times New Roman" w:eastAsia="仿宋_GB2312" w:cs="华文仿宋"/>
          <w:b w:val="0"/>
          <w:bCs w:val="0"/>
          <w:caps w:val="0"/>
          <w:smallCaps w:val="0"/>
          <w:color w:val="000000" w:themeColor="text1"/>
          <w:sz w:val="32"/>
          <w:szCs w:val="32"/>
          <w:lang w:val="zh-CN"/>
        </w:rPr>
        <w:t>将宣传工作与规划的实施紧密结合，抓好规划解读。加强舆论引导工作，积极拓展宣传阵地，利用互联网技术，构建高效能的宣传机制。坚持正确的舆论导向，加强正面宣传、舆论监督、科学引导，加强基层宣传，完善舆论引导机制，及时回应社会关切问题，积极营造有利于我市人力资源和社会保障规划实施的舆论氛围。</w:t>
      </w:r>
    </w:p>
    <w:p>
      <w:pPr>
        <w:pStyle w:val="2"/>
        <w:rPr>
          <w:rFonts w:hint="eastAsia" w:ascii="Times New Roman" w:hAnsi="Times New Roman" w:eastAsia="仿宋_GB2312" w:cs="华文仿宋"/>
          <w:b w:val="0"/>
          <w:bCs w:val="0"/>
          <w:caps w:val="0"/>
          <w:smallCaps w:val="0"/>
          <w:color w:val="000000" w:themeColor="text1"/>
          <w:sz w:val="32"/>
          <w:szCs w:val="32"/>
          <w:lang w:val="zh-CN"/>
        </w:rPr>
      </w:pPr>
    </w:p>
    <w:p>
      <w:pPr>
        <w:rPr>
          <w:rFonts w:hint="eastAsia" w:ascii="Times New Roman" w:hAnsi="Times New Roman" w:eastAsia="仿宋_GB2312" w:cs="华文仿宋"/>
          <w:b w:val="0"/>
          <w:bCs w:val="0"/>
          <w:caps w:val="0"/>
          <w:smallCaps w:val="0"/>
          <w:color w:val="000000" w:themeColor="text1"/>
          <w:sz w:val="32"/>
          <w:szCs w:val="32"/>
          <w:lang w:val="zh-CN"/>
        </w:rPr>
      </w:pPr>
    </w:p>
    <w:p>
      <w:pPr>
        <w:pStyle w:val="2"/>
        <w:rPr>
          <w:rFonts w:hint="eastAsia" w:ascii="Times New Roman" w:hAnsi="Times New Roman" w:eastAsia="仿宋_GB2312" w:cs="华文仿宋"/>
          <w:b w:val="0"/>
          <w:bCs w:val="0"/>
          <w:caps w:val="0"/>
          <w:smallCaps w:val="0"/>
          <w:color w:val="000000" w:themeColor="text1"/>
          <w:sz w:val="32"/>
          <w:szCs w:val="32"/>
          <w:lang w:val="zh-CN"/>
        </w:rPr>
      </w:pPr>
    </w:p>
    <w:p>
      <w:pPr>
        <w:rPr>
          <w:rFonts w:hint="eastAsia" w:ascii="Times New Roman" w:hAnsi="Times New Roman" w:eastAsia="仿宋_GB2312" w:cs="华文仿宋"/>
          <w:b w:val="0"/>
          <w:bCs w:val="0"/>
          <w:caps w:val="0"/>
          <w:smallCaps w:val="0"/>
          <w:color w:val="000000" w:themeColor="text1"/>
          <w:sz w:val="32"/>
          <w:szCs w:val="32"/>
          <w:lang w:val="zh-CN"/>
        </w:rPr>
      </w:pPr>
    </w:p>
    <w:p>
      <w:pPr>
        <w:pStyle w:val="2"/>
        <w:rPr>
          <w:rFonts w:hint="eastAsia" w:ascii="Times New Roman" w:hAnsi="Times New Roman" w:eastAsia="仿宋_GB2312" w:cs="华文仿宋"/>
          <w:b w:val="0"/>
          <w:bCs w:val="0"/>
          <w:caps w:val="0"/>
          <w:smallCaps w:val="0"/>
          <w:color w:val="000000" w:themeColor="text1"/>
          <w:sz w:val="32"/>
          <w:szCs w:val="32"/>
          <w:lang w:val="zh-CN"/>
        </w:rPr>
      </w:pPr>
    </w:p>
    <w:p>
      <w:pPr>
        <w:rPr>
          <w:rFonts w:hint="eastAsia" w:ascii="Times New Roman" w:hAnsi="Times New Roman" w:eastAsia="仿宋_GB2312" w:cs="华文仿宋"/>
          <w:b w:val="0"/>
          <w:bCs w:val="0"/>
          <w:caps w:val="0"/>
          <w:smallCaps w:val="0"/>
          <w:color w:val="000000" w:themeColor="text1"/>
          <w:sz w:val="32"/>
          <w:szCs w:val="32"/>
          <w:lang w:val="zh-CN"/>
        </w:rPr>
      </w:pPr>
    </w:p>
    <w:p>
      <w:pPr>
        <w:pStyle w:val="2"/>
        <w:rPr>
          <w:rFonts w:hint="eastAsia" w:ascii="Times New Roman" w:hAnsi="Times New Roman" w:eastAsia="仿宋_GB2312" w:cs="华文仿宋"/>
          <w:b w:val="0"/>
          <w:bCs w:val="0"/>
          <w:caps w:val="0"/>
          <w:smallCaps w:val="0"/>
          <w:color w:val="000000" w:themeColor="text1"/>
          <w:sz w:val="32"/>
          <w:szCs w:val="32"/>
          <w:lang w:val="zh-CN"/>
        </w:rPr>
      </w:pPr>
    </w:p>
    <w:p>
      <w:pPr>
        <w:rPr>
          <w:rFonts w:hint="eastAsia" w:ascii="Times New Roman" w:hAnsi="Times New Roman" w:eastAsia="仿宋_GB2312" w:cs="华文仿宋"/>
          <w:b w:val="0"/>
          <w:bCs w:val="0"/>
          <w:caps w:val="0"/>
          <w:smallCaps w:val="0"/>
          <w:color w:val="000000" w:themeColor="text1"/>
          <w:sz w:val="32"/>
          <w:szCs w:val="32"/>
          <w:lang w:val="zh-CN"/>
        </w:rPr>
      </w:pPr>
    </w:p>
    <w:p>
      <w:pPr>
        <w:pStyle w:val="2"/>
        <w:rPr>
          <w:rFonts w:hint="eastAsia" w:ascii="Times New Roman" w:hAnsi="Times New Roman" w:eastAsia="仿宋_GB2312" w:cs="华文仿宋"/>
          <w:b w:val="0"/>
          <w:bCs w:val="0"/>
          <w:caps w:val="0"/>
          <w:smallCaps w:val="0"/>
          <w:color w:val="000000" w:themeColor="text1"/>
          <w:sz w:val="32"/>
          <w:szCs w:val="32"/>
          <w:lang w:val="zh-CN"/>
        </w:rPr>
      </w:pPr>
    </w:p>
    <w:p>
      <w:pPr>
        <w:rPr>
          <w:rFonts w:hint="eastAsia" w:ascii="Times New Roman" w:hAnsi="Times New Roman" w:eastAsia="仿宋_GB2312" w:cs="华文仿宋"/>
          <w:b w:val="0"/>
          <w:bCs w:val="0"/>
          <w:caps w:val="0"/>
          <w:smallCaps w:val="0"/>
          <w:color w:val="000000" w:themeColor="text1"/>
          <w:sz w:val="32"/>
          <w:szCs w:val="32"/>
          <w:lang w:val="zh-CN"/>
        </w:rPr>
      </w:pPr>
    </w:p>
    <w:p>
      <w:pPr>
        <w:pStyle w:val="2"/>
        <w:rPr>
          <w:rFonts w:hint="eastAsia" w:ascii="Times New Roman" w:hAnsi="Times New Roman" w:eastAsia="仿宋_GB2312" w:cs="华文仿宋"/>
          <w:b w:val="0"/>
          <w:bCs w:val="0"/>
          <w:caps w:val="0"/>
          <w:smallCaps w:val="0"/>
          <w:color w:val="000000" w:themeColor="text1"/>
          <w:sz w:val="32"/>
          <w:szCs w:val="32"/>
          <w:lang w:val="zh-CN"/>
        </w:rPr>
      </w:pPr>
    </w:p>
    <w:p>
      <w:pPr>
        <w:rPr>
          <w:rFonts w:hint="eastAsia" w:ascii="Times New Roman" w:hAnsi="Times New Roman" w:eastAsia="仿宋_GB2312" w:cs="华文仿宋"/>
          <w:b w:val="0"/>
          <w:bCs w:val="0"/>
          <w:caps w:val="0"/>
          <w:smallCaps w:val="0"/>
          <w:color w:val="000000" w:themeColor="text1"/>
          <w:sz w:val="32"/>
          <w:szCs w:val="32"/>
          <w:lang w:val="zh-CN"/>
        </w:rPr>
      </w:pPr>
    </w:p>
    <w:p>
      <w:pPr>
        <w:pStyle w:val="2"/>
        <w:rPr>
          <w:rFonts w:hint="eastAsia" w:ascii="Times New Roman" w:hAnsi="Times New Roman" w:eastAsia="仿宋_GB2312" w:cs="华文仿宋"/>
          <w:b w:val="0"/>
          <w:bCs w:val="0"/>
          <w:caps w:val="0"/>
          <w:smallCaps w:val="0"/>
          <w:color w:val="000000" w:themeColor="text1"/>
          <w:sz w:val="32"/>
          <w:szCs w:val="32"/>
          <w:lang w:val="zh-CN"/>
        </w:rPr>
      </w:pPr>
    </w:p>
    <w:p>
      <w:pPr>
        <w:rPr>
          <w:rFonts w:hint="eastAsia" w:ascii="Times New Roman" w:hAnsi="Times New Roman" w:eastAsia="仿宋_GB2312" w:cs="华文仿宋"/>
          <w:b w:val="0"/>
          <w:bCs w:val="0"/>
          <w:caps w:val="0"/>
          <w:smallCaps w:val="0"/>
          <w:color w:val="000000" w:themeColor="text1"/>
          <w:sz w:val="32"/>
          <w:szCs w:val="32"/>
          <w:lang w:val="zh-CN"/>
        </w:rPr>
      </w:pPr>
    </w:p>
    <w:p>
      <w:pPr>
        <w:pStyle w:val="2"/>
        <w:rPr>
          <w:rFonts w:hint="eastAsia" w:ascii="Times New Roman" w:hAnsi="Times New Roman" w:eastAsia="仿宋_GB2312" w:cs="华文仿宋"/>
          <w:b w:val="0"/>
          <w:bCs w:val="0"/>
          <w:caps w:val="0"/>
          <w:smallCaps w:val="0"/>
          <w:color w:val="000000" w:themeColor="text1"/>
          <w:sz w:val="32"/>
          <w:szCs w:val="32"/>
          <w:lang w:val="zh-CN"/>
        </w:rPr>
      </w:pPr>
    </w:p>
    <w:p>
      <w:pPr>
        <w:rPr>
          <w:color w:val="000000" w:themeColor="text1"/>
        </w:rPr>
      </w:pPr>
    </w:p>
    <w:p>
      <w:pPr>
        <w:pStyle w:val="3"/>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caps w:val="0"/>
          <w:smallCaps w:val="0"/>
          <w:color w:val="000000" w:themeColor="text1"/>
          <w:sz w:val="32"/>
          <w:szCs w:val="32"/>
        </w:rPr>
      </w:pPr>
      <w:bookmarkStart w:id="298" w:name="_Toc1450055857_WPSOffice_Level1"/>
      <w:bookmarkStart w:id="299" w:name="_Toc31081"/>
      <w:r>
        <w:rPr>
          <w:rFonts w:hint="eastAsia" w:ascii="黑体" w:hAnsi="黑体" w:eastAsia="黑体" w:cs="黑体"/>
          <w:b w:val="0"/>
          <w:bCs w:val="0"/>
          <w:caps w:val="0"/>
          <w:smallCaps w:val="0"/>
          <w:color w:val="000000" w:themeColor="text1"/>
          <w:sz w:val="32"/>
          <w:szCs w:val="32"/>
        </w:rPr>
        <w:t>规划指标及名词解释</w:t>
      </w:r>
      <w:bookmarkEnd w:id="298"/>
      <w:bookmarkEnd w:id="299"/>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宋体" w:cs="华文仿宋"/>
          <w:b w:val="0"/>
          <w:bCs w:val="0"/>
          <w:caps w:val="0"/>
          <w:smallCaps w:val="0"/>
          <w:color w:val="000000" w:themeColor="text1"/>
          <w:sz w:val="32"/>
          <w:szCs w:val="32"/>
        </w:rPr>
      </w:pPr>
      <w:bookmarkStart w:id="300" w:name="_Toc1290347103_WPSOffice_Level1"/>
      <w:bookmarkStart w:id="301" w:name="_Toc132363458_WPSOffice_Level1"/>
      <w:r>
        <w:rPr>
          <w:rFonts w:hint="eastAsia" w:ascii="Times New Roman" w:hAnsi="Times New Roman" w:eastAsia="黑体" w:cs="华文仿宋"/>
          <w:b w:val="0"/>
          <w:bCs w:val="0"/>
          <w:caps w:val="0"/>
          <w:smallCaps w:val="0"/>
          <w:color w:val="000000" w:themeColor="text1"/>
          <w:sz w:val="32"/>
          <w:szCs w:val="32"/>
        </w:rPr>
        <w:t>一、就业</w:t>
      </w:r>
      <w:bookmarkEnd w:id="300"/>
      <w:bookmarkEnd w:id="301"/>
    </w:p>
    <w:p>
      <w:pPr>
        <w:pStyle w:val="44"/>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仿宋_GB2312" w:cs="华文仿宋"/>
          <w:b w:val="0"/>
          <w:bCs w:val="0"/>
          <w:caps w:val="0"/>
          <w:smallCaps w:val="0"/>
          <w:sz w:val="32"/>
          <w:szCs w:val="32"/>
        </w:rPr>
      </w:pPr>
      <w:r>
        <w:rPr>
          <w:rFonts w:hint="eastAsia" w:ascii="Times New Roman" w:hAnsi="Times New Roman" w:eastAsia="楷体_GB2312" w:cs="华文仿宋"/>
          <w:b w:val="0"/>
          <w:bCs w:val="0"/>
          <w:caps w:val="0"/>
          <w:smallCaps w:val="0"/>
          <w:color w:val="000000" w:themeColor="text1"/>
          <w:sz w:val="32"/>
          <w:szCs w:val="32"/>
        </w:rPr>
        <w:t>1</w:t>
      </w:r>
      <w:r>
        <w:rPr>
          <w:rFonts w:hint="eastAsia" w:ascii="Times New Roman" w:hAnsi="Times New Roman" w:eastAsia="仿宋_GB2312" w:cs="华文仿宋"/>
          <w:b w:val="0"/>
          <w:bCs w:val="0"/>
          <w:caps w:val="0"/>
          <w:smallCaps w:val="0"/>
          <w:color w:val="000000" w:themeColor="text1"/>
          <w:sz w:val="32"/>
        </w:rPr>
        <w:t>．</w:t>
      </w:r>
      <w:r>
        <w:rPr>
          <w:rFonts w:hint="eastAsia" w:ascii="Times New Roman" w:hAnsi="Times New Roman" w:eastAsia="楷体_GB2312" w:cs="华文仿宋"/>
          <w:b w:val="0"/>
          <w:bCs w:val="0"/>
          <w:caps w:val="0"/>
          <w:smallCaps w:val="0"/>
          <w:color w:val="000000" w:themeColor="text1"/>
          <w:sz w:val="32"/>
          <w:szCs w:val="32"/>
        </w:rPr>
        <w:t>城镇新增就业人数：</w:t>
      </w:r>
      <w:r>
        <w:rPr>
          <w:rFonts w:hint="eastAsia" w:ascii="Times New Roman" w:hAnsi="Times New Roman" w:eastAsia="仿宋_GB2312" w:cs="华文仿宋"/>
          <w:b w:val="0"/>
          <w:bCs w:val="0"/>
          <w:caps w:val="0"/>
          <w:smallCaps w:val="0"/>
          <w:color w:val="000000" w:themeColor="text1"/>
          <w:sz w:val="32"/>
          <w:szCs w:val="32"/>
        </w:rPr>
        <w:t>指报告期内，本地区城镇累计新增就业人员数与自然减员人数之差。其中，城镇新增就业</w:t>
      </w:r>
      <w:r>
        <w:rPr>
          <w:rFonts w:hint="eastAsia" w:ascii="Times New Roman" w:hAnsi="Times New Roman" w:eastAsia="仿宋_GB2312" w:cs="华文仿宋"/>
          <w:b w:val="0"/>
          <w:bCs w:val="0"/>
          <w:caps w:val="0"/>
          <w:smallCaps w:val="0"/>
          <w:sz w:val="32"/>
          <w:szCs w:val="32"/>
        </w:rPr>
        <w:t>人员数是指城镇区域内由未就业转为就业状态的劳动年龄内人数总和，包括通过城镇各类单位、个体工商户、公益性岗位和灵活形式新实现就业的人员；自然减员人数是指因退休、伤亡等自然原因减少的人数。</w:t>
      </w:r>
    </w:p>
    <w:p>
      <w:pPr>
        <w:pageBreakBefore w:val="0"/>
        <w:widowControl w:val="0"/>
        <w:kinsoku/>
        <w:wordWrap/>
        <w:overflowPunct/>
        <w:topLinePunct w:val="0"/>
        <w:autoSpaceDE/>
        <w:autoSpaceDN/>
        <w:bidi w:val="0"/>
        <w:adjustRightInd/>
        <w:snapToGrid/>
        <w:spacing w:line="540" w:lineRule="exact"/>
        <w:jc w:val="both"/>
        <w:textAlignment w:val="auto"/>
        <w:rPr>
          <w:rFonts w:ascii="Times New Roman" w:hAnsi="Times New Roman" w:eastAsia="仿宋_GB2312" w:cs="华文仿宋"/>
          <w:b w:val="0"/>
          <w:bCs w:val="0"/>
          <w:caps w:val="0"/>
          <w:smallCaps w:val="0"/>
          <w:sz w:val="32"/>
          <w:szCs w:val="32"/>
        </w:rPr>
      </w:pPr>
      <w:r>
        <w:rPr>
          <w:rFonts w:hint="eastAsia" w:ascii="Times New Roman" w:hAnsi="Times New Roman" w:eastAsia="楷体_GB2312" w:cs="华文仿宋"/>
          <w:b w:val="0"/>
          <w:bCs w:val="0"/>
          <w:caps w:val="0"/>
          <w:smallCaps w:val="0"/>
          <w:sz w:val="32"/>
          <w:szCs w:val="32"/>
        </w:rPr>
        <w:t>　　2</w:t>
      </w:r>
      <w:r>
        <w:rPr>
          <w:rFonts w:hint="eastAsia" w:ascii="Times New Roman" w:hAnsi="Times New Roman" w:eastAsia="仿宋_GB2312" w:cs="华文仿宋"/>
          <w:b w:val="0"/>
          <w:bCs w:val="0"/>
          <w:caps w:val="0"/>
          <w:smallCaps w:val="0"/>
          <w:sz w:val="32"/>
        </w:rPr>
        <w:t>．</w:t>
      </w:r>
      <w:r>
        <w:rPr>
          <w:rFonts w:hint="eastAsia" w:ascii="Times New Roman" w:hAnsi="Times New Roman" w:eastAsia="楷体_GB2312" w:cs="华文仿宋"/>
          <w:b w:val="0"/>
          <w:bCs w:val="0"/>
          <w:caps w:val="0"/>
          <w:smallCaps w:val="0"/>
          <w:sz w:val="32"/>
          <w:szCs w:val="32"/>
        </w:rPr>
        <w:t>城镇调查失业率</w:t>
      </w:r>
      <w:r>
        <w:rPr>
          <w:rFonts w:hint="eastAsia" w:ascii="Times New Roman" w:hAnsi="Times New Roman" w:eastAsia="楷体_GB2312" w:cs="华文仿宋"/>
          <w:b w:val="0"/>
          <w:bCs w:val="0"/>
          <w:caps w:val="0"/>
          <w:smallCaps w:val="0"/>
          <w:kern w:val="0"/>
          <w:sz w:val="32"/>
          <w:szCs w:val="32"/>
        </w:rPr>
        <w:t>：</w:t>
      </w:r>
      <w:r>
        <w:rPr>
          <w:rFonts w:hint="eastAsia" w:ascii="Times New Roman" w:hAnsi="Times New Roman" w:eastAsia="仿宋_GB2312" w:cs="华文仿宋"/>
          <w:b w:val="0"/>
          <w:bCs w:val="0"/>
          <w:caps w:val="0"/>
          <w:smallCaps w:val="0"/>
          <w:sz w:val="32"/>
          <w:szCs w:val="32"/>
        </w:rPr>
        <w:t>指城镇失业人口占城镇就业人口与失业人口之和的百分比。就业人口指年满16周岁，为取得报酬或经营利润，在调查参考周从事了1小时（含1小时）以上劳动的人口；或由于在职学习、休假、单位临时停工等原因暂时未工作的人口。失业人口指年满16周岁，具有劳动能力、不在就业状态，在调查时点前一段时间采取了某种方式寻找工作，且如果有工作机会可以在短时间内开始工作的人口。城镇调查失业率来源于国家统计局全国劳动力调查。</w:t>
      </w:r>
    </w:p>
    <w:p>
      <w:pPr>
        <w:pStyle w:val="44"/>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仿宋_GB2312" w:cs="华文仿宋"/>
          <w:b w:val="0"/>
          <w:bCs w:val="0"/>
          <w:caps w:val="0"/>
          <w:smallCaps w:val="0"/>
          <w:sz w:val="32"/>
          <w:szCs w:val="32"/>
        </w:rPr>
      </w:pPr>
      <w:r>
        <w:rPr>
          <w:rFonts w:hint="eastAsia" w:ascii="Times New Roman" w:hAnsi="Times New Roman" w:eastAsia="楷体_GB2312" w:cs="华文仿宋"/>
          <w:b w:val="0"/>
          <w:bCs w:val="0"/>
          <w:caps w:val="0"/>
          <w:smallCaps w:val="0"/>
          <w:sz w:val="32"/>
          <w:szCs w:val="32"/>
        </w:rPr>
        <w:t>3</w:t>
      </w:r>
      <w:r>
        <w:rPr>
          <w:rFonts w:hint="eastAsia" w:ascii="Times New Roman" w:hAnsi="Times New Roman" w:eastAsia="仿宋_GB2312" w:cs="华文仿宋"/>
          <w:b w:val="0"/>
          <w:bCs w:val="0"/>
          <w:caps w:val="0"/>
          <w:smallCaps w:val="0"/>
          <w:sz w:val="32"/>
        </w:rPr>
        <w:t>．</w:t>
      </w:r>
      <w:r>
        <w:rPr>
          <w:rFonts w:hint="eastAsia" w:ascii="Times New Roman" w:hAnsi="Times New Roman" w:eastAsia="楷体_GB2312" w:cs="华文仿宋"/>
          <w:b w:val="0"/>
          <w:bCs w:val="0"/>
          <w:caps w:val="0"/>
          <w:smallCaps w:val="0"/>
          <w:sz w:val="32"/>
          <w:szCs w:val="32"/>
        </w:rPr>
        <w:t>城镇登记失业率：</w:t>
      </w:r>
      <w:r>
        <w:rPr>
          <w:rFonts w:hint="eastAsia" w:ascii="Times New Roman" w:hAnsi="Times New Roman" w:eastAsia="仿宋_GB2312" w:cs="华文仿宋"/>
          <w:b w:val="0"/>
          <w:bCs w:val="0"/>
          <w:caps w:val="0"/>
          <w:smallCaps w:val="0"/>
          <w:sz w:val="32"/>
          <w:szCs w:val="32"/>
        </w:rPr>
        <w:t>是指报告期末城镇登记失业人数占期末城镇就业人员总数与期末实有城镇登记失业人数之和的比重。城镇登记失业人员是指在劳动年龄（16周岁至法定退休年龄）内，有劳动能力，处于无业状态，有就业要求，并在公共就业服务机构进行登记的城镇常住人员。</w:t>
      </w:r>
    </w:p>
    <w:p>
      <w:pPr>
        <w:pStyle w:val="8"/>
        <w:pageBreakBefore w:val="0"/>
        <w:widowControl w:val="0"/>
        <w:kinsoku/>
        <w:wordWrap/>
        <w:overflowPunct/>
        <w:topLinePunct w:val="0"/>
        <w:autoSpaceDE/>
        <w:autoSpaceDN/>
        <w:bidi w:val="0"/>
        <w:adjustRightInd/>
        <w:snapToGrid/>
        <w:spacing w:line="540" w:lineRule="exact"/>
        <w:ind w:left="0" w:firstLine="640"/>
        <w:jc w:val="both"/>
        <w:textAlignment w:val="auto"/>
        <w:rPr>
          <w:rFonts w:ascii="Times New Roman" w:hAnsi="Times New Roman" w:cs="华文仿宋"/>
          <w:b w:val="0"/>
          <w:bCs w:val="0"/>
          <w:caps w:val="0"/>
          <w:smallCaps w:val="0"/>
          <w:szCs w:val="32"/>
        </w:rPr>
      </w:pPr>
      <w:r>
        <w:rPr>
          <w:rFonts w:hint="eastAsia" w:ascii="Times New Roman" w:hAnsi="Times New Roman" w:eastAsia="楷体_GB2312" w:cs="华文仿宋"/>
          <w:b w:val="0"/>
          <w:bCs w:val="0"/>
          <w:caps w:val="0"/>
          <w:smallCaps w:val="0"/>
          <w:szCs w:val="32"/>
        </w:rPr>
        <w:t>4</w:t>
      </w:r>
      <w:r>
        <w:rPr>
          <w:rFonts w:hint="eastAsia" w:ascii="Times New Roman" w:hAnsi="Times New Roman" w:cs="华文仿宋"/>
          <w:b w:val="0"/>
          <w:bCs w:val="0"/>
          <w:caps w:val="0"/>
          <w:smallCaps w:val="0"/>
        </w:rPr>
        <w:t>．</w:t>
      </w:r>
      <w:r>
        <w:rPr>
          <w:rFonts w:hint="eastAsia" w:ascii="Times New Roman" w:hAnsi="Times New Roman" w:eastAsia="楷体_GB2312" w:cs="华文仿宋"/>
          <w:b w:val="0"/>
          <w:bCs w:val="0"/>
          <w:caps w:val="0"/>
          <w:smallCaps w:val="0"/>
          <w:szCs w:val="32"/>
        </w:rPr>
        <w:t>开展</w:t>
      </w:r>
      <w:r>
        <w:rPr>
          <w:rFonts w:hint="eastAsia" w:ascii="Times New Roman" w:hAnsi="Times New Roman" w:eastAsia="楷体_GB2312" w:cs="华文仿宋"/>
          <w:b w:val="0"/>
          <w:bCs w:val="0"/>
          <w:caps w:val="0"/>
          <w:smallCaps w:val="0"/>
          <w:spacing w:val="-6"/>
          <w:szCs w:val="32"/>
        </w:rPr>
        <w:t>补贴性职业技能培训人次</w:t>
      </w:r>
      <w:r>
        <w:rPr>
          <w:rFonts w:hint="eastAsia" w:ascii="Times New Roman" w:hAnsi="Times New Roman" w:eastAsia="楷体_GB2312" w:cs="华文仿宋"/>
          <w:b w:val="0"/>
          <w:bCs w:val="0"/>
          <w:caps w:val="0"/>
          <w:smallCaps w:val="0"/>
          <w:kern w:val="0"/>
          <w:szCs w:val="32"/>
        </w:rPr>
        <w:t>：</w:t>
      </w:r>
      <w:r>
        <w:rPr>
          <w:rFonts w:hint="eastAsia" w:ascii="Times New Roman" w:hAnsi="Times New Roman" w:cs="华文仿宋"/>
          <w:b w:val="0"/>
          <w:bCs w:val="0"/>
          <w:caps w:val="0"/>
          <w:smallCaps w:val="0"/>
          <w:szCs w:val="32"/>
        </w:rPr>
        <w:t>指报告</w:t>
      </w:r>
      <w:r>
        <w:rPr>
          <w:rFonts w:hint="eastAsia" w:ascii="Times New Roman" w:hAnsi="Times New Roman" w:cs="华文仿宋"/>
          <w:b w:val="0"/>
          <w:bCs w:val="0"/>
          <w:caps w:val="0"/>
          <w:smallCaps w:val="0"/>
          <w:spacing w:val="-6"/>
          <w:szCs w:val="32"/>
        </w:rPr>
        <w:t>期内开展补贴性职业技能培训的人次数。</w:t>
      </w:r>
    </w:p>
    <w:p>
      <w:pPr>
        <w:pageBreakBefore w:val="0"/>
        <w:widowControl w:val="0"/>
        <w:kinsoku/>
        <w:wordWrap/>
        <w:overflowPunct/>
        <w:topLinePunct w:val="0"/>
        <w:autoSpaceDE/>
        <w:autoSpaceDN/>
        <w:bidi w:val="0"/>
        <w:adjustRightInd/>
        <w:snapToGrid/>
        <w:spacing w:line="540" w:lineRule="exact"/>
        <w:ind w:firstLine="636"/>
        <w:jc w:val="both"/>
        <w:textAlignment w:val="auto"/>
        <w:rPr>
          <w:rFonts w:ascii="Times New Roman" w:hAnsi="Times New Roman" w:eastAsia="仿宋_GB2312" w:cs="华文仿宋"/>
          <w:b w:val="0"/>
          <w:bCs w:val="0"/>
          <w:caps w:val="0"/>
          <w:smallCaps w:val="0"/>
          <w:spacing w:val="-6"/>
          <w:sz w:val="32"/>
          <w:szCs w:val="32"/>
        </w:rPr>
      </w:pPr>
      <w:r>
        <w:rPr>
          <w:rFonts w:hint="eastAsia" w:ascii="Times New Roman" w:hAnsi="Times New Roman" w:eastAsia="楷体_GB2312" w:cs="华文仿宋"/>
          <w:b w:val="0"/>
          <w:bCs w:val="0"/>
          <w:caps w:val="0"/>
          <w:smallCaps w:val="0"/>
          <w:sz w:val="32"/>
          <w:szCs w:val="32"/>
        </w:rPr>
        <w:t>5</w:t>
      </w:r>
      <w:r>
        <w:rPr>
          <w:rFonts w:hint="eastAsia" w:ascii="Times New Roman" w:hAnsi="Times New Roman" w:eastAsia="仿宋_GB2312" w:cs="华文仿宋"/>
          <w:b w:val="0"/>
          <w:bCs w:val="0"/>
          <w:caps w:val="0"/>
          <w:smallCaps w:val="0"/>
          <w:sz w:val="32"/>
        </w:rPr>
        <w:t>．</w:t>
      </w:r>
      <w:r>
        <w:rPr>
          <w:rFonts w:hint="eastAsia" w:ascii="Times New Roman" w:hAnsi="Times New Roman" w:eastAsia="楷体_GB2312" w:cs="华文仿宋"/>
          <w:b w:val="0"/>
          <w:bCs w:val="0"/>
          <w:caps w:val="0"/>
          <w:smallCaps w:val="0"/>
          <w:sz w:val="32"/>
          <w:szCs w:val="32"/>
        </w:rPr>
        <w:t>农民工参加职业培训人次</w:t>
      </w:r>
      <w:r>
        <w:rPr>
          <w:rFonts w:hint="eastAsia" w:ascii="Times New Roman" w:hAnsi="Times New Roman" w:eastAsia="楷体_GB2312" w:cs="华文仿宋"/>
          <w:b w:val="0"/>
          <w:bCs w:val="0"/>
          <w:caps w:val="0"/>
          <w:smallCaps w:val="0"/>
          <w:kern w:val="0"/>
          <w:sz w:val="32"/>
          <w:szCs w:val="32"/>
        </w:rPr>
        <w:t>：</w:t>
      </w:r>
      <w:r>
        <w:rPr>
          <w:rFonts w:hint="eastAsia" w:ascii="Times New Roman" w:hAnsi="Times New Roman" w:eastAsia="仿宋_GB2312" w:cs="华文仿宋"/>
          <w:b w:val="0"/>
          <w:bCs w:val="0"/>
          <w:caps w:val="0"/>
          <w:smallCaps w:val="0"/>
          <w:sz w:val="32"/>
          <w:szCs w:val="32"/>
        </w:rPr>
        <w:t>每年在岗农民工、城镇待岗和失业农民工、农村新转移劳动力、返乡农民工等</w:t>
      </w:r>
      <w:r>
        <w:rPr>
          <w:rFonts w:hint="eastAsia" w:ascii="Times New Roman" w:hAnsi="Times New Roman" w:eastAsia="仿宋_GB2312" w:cs="华文仿宋"/>
          <w:b w:val="0"/>
          <w:bCs w:val="0"/>
          <w:caps w:val="0"/>
          <w:smallCaps w:val="0"/>
          <w:spacing w:val="-6"/>
          <w:sz w:val="32"/>
          <w:szCs w:val="32"/>
        </w:rPr>
        <w:t>参加补贴性职业技能培训的人次数。</w:t>
      </w:r>
    </w:p>
    <w:p>
      <w:pPr>
        <w:pageBreakBefore w:val="0"/>
        <w:widowControl w:val="0"/>
        <w:kinsoku/>
        <w:wordWrap/>
        <w:overflowPunct/>
        <w:topLinePunct w:val="0"/>
        <w:autoSpaceDE/>
        <w:autoSpaceDN/>
        <w:bidi w:val="0"/>
        <w:adjustRightInd/>
        <w:snapToGrid/>
        <w:spacing w:line="540" w:lineRule="exact"/>
        <w:ind w:firstLine="636"/>
        <w:jc w:val="both"/>
        <w:textAlignment w:val="auto"/>
        <w:rPr>
          <w:rFonts w:ascii="Times New Roman" w:hAnsi="Times New Roman" w:eastAsia="仿宋_GB2312" w:cs="华文仿宋"/>
          <w:b w:val="0"/>
          <w:bCs w:val="0"/>
          <w:caps w:val="0"/>
          <w:smallCaps w:val="0"/>
          <w:sz w:val="32"/>
          <w:szCs w:val="32"/>
        </w:rPr>
      </w:pPr>
      <w:r>
        <w:rPr>
          <w:rFonts w:hint="eastAsia" w:ascii="Times New Roman" w:hAnsi="Times New Roman" w:eastAsia="楷体_GB2312" w:cs="华文仿宋"/>
          <w:b w:val="0"/>
          <w:bCs w:val="0"/>
          <w:caps w:val="0"/>
          <w:smallCaps w:val="0"/>
          <w:sz w:val="32"/>
          <w:szCs w:val="32"/>
        </w:rPr>
        <w:t>6</w:t>
      </w:r>
      <w:r>
        <w:rPr>
          <w:rFonts w:hint="eastAsia" w:ascii="Times New Roman" w:hAnsi="Times New Roman" w:eastAsia="仿宋_GB2312" w:cs="华文仿宋"/>
          <w:b w:val="0"/>
          <w:bCs w:val="0"/>
          <w:caps w:val="0"/>
          <w:smallCaps w:val="0"/>
          <w:sz w:val="32"/>
        </w:rPr>
        <w:t>．</w:t>
      </w:r>
      <w:r>
        <w:rPr>
          <w:rFonts w:hint="eastAsia" w:ascii="Times New Roman" w:hAnsi="Times New Roman" w:eastAsia="楷体_GB2312" w:cs="华文仿宋"/>
          <w:b w:val="0"/>
          <w:bCs w:val="0"/>
          <w:caps w:val="0"/>
          <w:smallCaps w:val="0"/>
          <w:sz w:val="32"/>
          <w:szCs w:val="32"/>
        </w:rPr>
        <w:t>高校毕业生“进校园、进社区、进园区、进基地、进市场”就业创业服务活动：</w:t>
      </w:r>
      <w:r>
        <w:rPr>
          <w:rFonts w:hint="eastAsia" w:ascii="Times New Roman" w:hAnsi="Times New Roman" w:eastAsia="仿宋_GB2312" w:cs="华文仿宋"/>
          <w:b w:val="0"/>
          <w:bCs w:val="0"/>
          <w:caps w:val="0"/>
          <w:smallCaps w:val="0"/>
          <w:sz w:val="32"/>
          <w:szCs w:val="32"/>
        </w:rPr>
        <w:t>是指相关部门开展的相关活动，通过将就业创业政策及各类就业岗位信息送进校园，同时组织高校毕业生到社区、工业园区、创业孵化基地、人力资源市场参观、学习、活动，从而提高高校毕业生的社会实践能力及社会融入能力。</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黑体" w:cs="华文仿宋"/>
          <w:b w:val="0"/>
          <w:bCs w:val="0"/>
          <w:caps w:val="0"/>
          <w:smallCaps w:val="0"/>
          <w:sz w:val="32"/>
          <w:szCs w:val="32"/>
        </w:rPr>
      </w:pPr>
      <w:bookmarkStart w:id="302" w:name="_Toc1315035702_WPSOffice_Level1"/>
      <w:bookmarkStart w:id="303" w:name="_Toc1946421226_WPSOffice_Level1"/>
      <w:r>
        <w:rPr>
          <w:rFonts w:hint="eastAsia" w:ascii="Times New Roman" w:hAnsi="Times New Roman" w:eastAsia="黑体" w:cs="华文仿宋"/>
          <w:b w:val="0"/>
          <w:bCs w:val="0"/>
          <w:caps w:val="0"/>
          <w:smallCaps w:val="0"/>
          <w:sz w:val="32"/>
          <w:szCs w:val="32"/>
        </w:rPr>
        <w:t>二、社会保障</w:t>
      </w:r>
      <w:bookmarkEnd w:id="302"/>
      <w:bookmarkEnd w:id="303"/>
    </w:p>
    <w:p>
      <w:pPr>
        <w:pStyle w:val="2"/>
        <w:pageBreakBefore w:val="0"/>
        <w:widowControl w:val="0"/>
        <w:kinsoku/>
        <w:wordWrap/>
        <w:overflowPunct/>
        <w:topLinePunct w:val="0"/>
        <w:autoSpaceDE/>
        <w:autoSpaceDN/>
        <w:bidi w:val="0"/>
        <w:adjustRightInd/>
        <w:snapToGrid/>
        <w:spacing w:line="540" w:lineRule="exact"/>
        <w:jc w:val="both"/>
        <w:textAlignment w:val="auto"/>
        <w:rPr>
          <w:rFonts w:ascii="Times New Roman" w:hAnsi="Times New Roman" w:eastAsia="仿宋_GB2312" w:cs="华文仿宋"/>
          <w:b w:val="0"/>
          <w:bCs w:val="0"/>
          <w:caps w:val="0"/>
          <w:smallCaps w:val="0"/>
          <w:sz w:val="32"/>
          <w:szCs w:val="32"/>
        </w:rPr>
      </w:pPr>
      <w:r>
        <w:rPr>
          <w:rFonts w:hint="eastAsia" w:ascii="Times New Roman" w:hAnsi="Times New Roman" w:eastAsia="楷体_GB2312" w:cs="华文仿宋"/>
          <w:b w:val="0"/>
          <w:bCs w:val="0"/>
          <w:caps w:val="0"/>
          <w:smallCaps w:val="0"/>
          <w:sz w:val="32"/>
          <w:szCs w:val="32"/>
        </w:rPr>
        <w:t>　　7</w:t>
      </w:r>
      <w:r>
        <w:rPr>
          <w:rFonts w:hint="eastAsia" w:ascii="Times New Roman" w:hAnsi="Times New Roman" w:eastAsia="仿宋_GB2312" w:cs="华文仿宋"/>
          <w:b w:val="0"/>
          <w:bCs w:val="0"/>
          <w:caps w:val="0"/>
          <w:smallCaps w:val="0"/>
          <w:sz w:val="32"/>
        </w:rPr>
        <w:t>．</w:t>
      </w:r>
      <w:r>
        <w:rPr>
          <w:rFonts w:hint="eastAsia" w:ascii="Times New Roman" w:hAnsi="Times New Roman" w:eastAsia="楷体_GB2312" w:cs="华文仿宋"/>
          <w:b w:val="0"/>
          <w:bCs w:val="0"/>
          <w:caps w:val="0"/>
          <w:smallCaps w:val="0"/>
          <w:sz w:val="32"/>
          <w:szCs w:val="32"/>
        </w:rPr>
        <w:t>基本养老保险参保率</w:t>
      </w:r>
      <w:r>
        <w:rPr>
          <w:rFonts w:hint="eastAsia" w:ascii="Times New Roman" w:hAnsi="Times New Roman" w:eastAsia="楷体_GB2312" w:cs="华文仿宋"/>
          <w:b w:val="0"/>
          <w:bCs w:val="0"/>
          <w:caps w:val="0"/>
          <w:smallCaps w:val="0"/>
          <w:kern w:val="0"/>
          <w:sz w:val="32"/>
          <w:szCs w:val="32"/>
        </w:rPr>
        <w:t>：</w:t>
      </w:r>
      <w:r>
        <w:rPr>
          <w:rFonts w:hint="eastAsia" w:ascii="Times New Roman" w:hAnsi="Times New Roman" w:eastAsia="仿宋_GB2312" w:cs="华文仿宋"/>
          <w:b w:val="0"/>
          <w:bCs w:val="0"/>
          <w:caps w:val="0"/>
          <w:smallCaps w:val="0"/>
          <w:sz w:val="32"/>
          <w:szCs w:val="32"/>
        </w:rPr>
        <w:t>指我国参加城镇职工基本养老保险和城乡居民基本养老保险的人数（完成参保登记并有过缴费记录的人数）占法定应参保人数（16周岁以上人口减去全日制在校学生和现役军人）的比例。</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仿宋_GB2312" w:cs="华文仿宋"/>
          <w:b w:val="0"/>
          <w:bCs w:val="0"/>
          <w:caps w:val="0"/>
          <w:smallCaps w:val="0"/>
          <w:sz w:val="32"/>
          <w:szCs w:val="32"/>
        </w:rPr>
      </w:pPr>
      <w:r>
        <w:rPr>
          <w:rFonts w:hint="eastAsia" w:ascii="Times New Roman" w:hAnsi="Times New Roman" w:eastAsia="楷体_GB2312" w:cs="华文仿宋"/>
          <w:b w:val="0"/>
          <w:bCs w:val="0"/>
          <w:caps w:val="0"/>
          <w:smallCaps w:val="0"/>
          <w:sz w:val="32"/>
          <w:szCs w:val="32"/>
        </w:rPr>
        <w:t>8</w:t>
      </w:r>
      <w:r>
        <w:rPr>
          <w:rFonts w:hint="eastAsia" w:ascii="Times New Roman" w:hAnsi="Times New Roman" w:eastAsia="仿宋_GB2312" w:cs="华文仿宋"/>
          <w:b w:val="0"/>
          <w:bCs w:val="0"/>
          <w:caps w:val="0"/>
          <w:smallCaps w:val="0"/>
          <w:sz w:val="32"/>
        </w:rPr>
        <w:t>．</w:t>
      </w:r>
      <w:r>
        <w:rPr>
          <w:rFonts w:hint="eastAsia" w:ascii="Times New Roman" w:hAnsi="Times New Roman" w:eastAsia="楷体_GB2312" w:cs="华文仿宋"/>
          <w:b w:val="0"/>
          <w:bCs w:val="0"/>
          <w:caps w:val="0"/>
          <w:smallCaps w:val="0"/>
          <w:sz w:val="32"/>
          <w:szCs w:val="32"/>
        </w:rPr>
        <w:t>失业保险参保人数</w:t>
      </w:r>
      <w:r>
        <w:rPr>
          <w:rFonts w:hint="eastAsia" w:ascii="Times New Roman" w:hAnsi="Times New Roman" w:eastAsia="楷体_GB2312" w:cs="华文仿宋"/>
          <w:b w:val="0"/>
          <w:bCs w:val="0"/>
          <w:caps w:val="0"/>
          <w:smallCaps w:val="0"/>
          <w:kern w:val="0"/>
          <w:sz w:val="32"/>
          <w:szCs w:val="32"/>
        </w:rPr>
        <w:t>：</w:t>
      </w:r>
      <w:r>
        <w:rPr>
          <w:rFonts w:hint="eastAsia" w:ascii="Times New Roman" w:hAnsi="Times New Roman" w:eastAsia="仿宋_GB2312" w:cs="华文仿宋"/>
          <w:b w:val="0"/>
          <w:bCs w:val="0"/>
          <w:caps w:val="0"/>
          <w:smallCaps w:val="0"/>
          <w:sz w:val="32"/>
          <w:szCs w:val="32"/>
        </w:rPr>
        <w:t>指报告期末城镇企业、事业单位职工参加失业保险的人数及按地方规定参加失业保险的其他人员人数之和。</w:t>
      </w:r>
    </w:p>
    <w:p>
      <w:pPr>
        <w:pageBreakBefore w:val="0"/>
        <w:widowControl w:val="0"/>
        <w:kinsoku/>
        <w:wordWrap/>
        <w:overflowPunct/>
        <w:topLinePunct w:val="0"/>
        <w:autoSpaceDE/>
        <w:autoSpaceDN/>
        <w:bidi w:val="0"/>
        <w:adjustRightInd/>
        <w:snapToGrid/>
        <w:spacing w:line="540" w:lineRule="exact"/>
        <w:ind w:firstLine="630"/>
        <w:jc w:val="both"/>
        <w:textAlignment w:val="auto"/>
        <w:rPr>
          <w:rFonts w:ascii="Times New Roman" w:hAnsi="Times New Roman" w:eastAsia="仿宋_GB2312" w:cs="华文仿宋"/>
          <w:b w:val="0"/>
          <w:bCs w:val="0"/>
          <w:caps w:val="0"/>
          <w:smallCaps w:val="0"/>
          <w:sz w:val="32"/>
          <w:szCs w:val="32"/>
        </w:rPr>
      </w:pPr>
      <w:r>
        <w:rPr>
          <w:rFonts w:hint="eastAsia" w:ascii="Times New Roman" w:hAnsi="Times New Roman" w:eastAsia="楷体_GB2312" w:cs="华文仿宋"/>
          <w:b w:val="0"/>
          <w:bCs w:val="0"/>
          <w:caps w:val="0"/>
          <w:smallCaps w:val="0"/>
          <w:sz w:val="32"/>
          <w:szCs w:val="32"/>
        </w:rPr>
        <w:t>9．工伤保险参保人数</w:t>
      </w:r>
      <w:r>
        <w:rPr>
          <w:rFonts w:hint="eastAsia" w:ascii="Times New Roman" w:hAnsi="Times New Roman" w:eastAsia="楷体_GB2312" w:cs="华文仿宋"/>
          <w:b w:val="0"/>
          <w:bCs w:val="0"/>
          <w:caps w:val="0"/>
          <w:smallCaps w:val="0"/>
          <w:kern w:val="0"/>
          <w:sz w:val="32"/>
          <w:szCs w:val="32"/>
        </w:rPr>
        <w:t>：</w:t>
      </w:r>
      <w:r>
        <w:rPr>
          <w:rFonts w:hint="eastAsia" w:ascii="Times New Roman" w:hAnsi="Times New Roman" w:eastAsia="仿宋_GB2312" w:cs="华文仿宋"/>
          <w:b w:val="0"/>
          <w:bCs w:val="0"/>
          <w:caps w:val="0"/>
          <w:smallCaps w:val="0"/>
          <w:sz w:val="32"/>
          <w:szCs w:val="32"/>
        </w:rPr>
        <w:t>指报告期末参加工伤保险的人数，包括按工伤保险条例规定参保的职工人数和有雇工的个体工商户的雇工数，以及按地方规定参加工伤保险的其他人员人数。</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仿宋_GB2312" w:cs="华文仿宋"/>
          <w:b w:val="0"/>
          <w:bCs w:val="0"/>
          <w:caps w:val="0"/>
          <w:smallCaps w:val="0"/>
          <w:sz w:val="32"/>
          <w:szCs w:val="32"/>
        </w:rPr>
      </w:pPr>
      <w:r>
        <w:rPr>
          <w:rFonts w:hint="eastAsia" w:ascii="Times New Roman" w:hAnsi="Times New Roman" w:eastAsia="楷体_GB2312" w:cs="华文仿宋"/>
          <w:b w:val="0"/>
          <w:bCs w:val="0"/>
          <w:caps w:val="0"/>
          <w:smallCaps w:val="0"/>
          <w:sz w:val="32"/>
          <w:szCs w:val="32"/>
        </w:rPr>
        <w:t>10</w:t>
      </w:r>
      <w:r>
        <w:rPr>
          <w:rFonts w:hint="eastAsia" w:ascii="Times New Roman" w:hAnsi="Times New Roman" w:eastAsia="仿宋_GB2312" w:cs="华文仿宋"/>
          <w:b w:val="0"/>
          <w:bCs w:val="0"/>
          <w:caps w:val="0"/>
          <w:smallCaps w:val="0"/>
          <w:sz w:val="32"/>
        </w:rPr>
        <w:t>．</w:t>
      </w:r>
      <w:r>
        <w:rPr>
          <w:rFonts w:hint="eastAsia" w:ascii="Times New Roman" w:hAnsi="Times New Roman" w:eastAsia="楷体_GB2312" w:cs="华文仿宋"/>
          <w:b w:val="0"/>
          <w:bCs w:val="0"/>
          <w:caps w:val="0"/>
          <w:smallCaps w:val="0"/>
          <w:sz w:val="32"/>
          <w:szCs w:val="32"/>
        </w:rPr>
        <w:t>城乡居民基本养老保险基金委托投资资金总额</w:t>
      </w:r>
      <w:r>
        <w:rPr>
          <w:rFonts w:hint="eastAsia" w:ascii="Times New Roman" w:hAnsi="Times New Roman" w:eastAsia="楷体_GB2312" w:cs="华文仿宋"/>
          <w:b w:val="0"/>
          <w:bCs w:val="0"/>
          <w:caps w:val="0"/>
          <w:smallCaps w:val="0"/>
          <w:kern w:val="0"/>
          <w:sz w:val="32"/>
          <w:szCs w:val="32"/>
        </w:rPr>
        <w:t>：</w:t>
      </w:r>
      <w:r>
        <w:rPr>
          <w:rFonts w:hint="eastAsia" w:ascii="Times New Roman" w:hAnsi="Times New Roman" w:eastAsia="仿宋_GB2312" w:cs="华文仿宋"/>
          <w:b w:val="0"/>
          <w:bCs w:val="0"/>
          <w:caps w:val="0"/>
          <w:smallCaps w:val="0"/>
          <w:sz w:val="32"/>
          <w:szCs w:val="32"/>
        </w:rPr>
        <w:t>根据基本养老保险基金委托投资合同约定，各省（区、市）在报告期末委托全国社会保障基金理事会投资运营的城乡居民基本养老保险基金累计金额。</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仿宋_GB2312" w:cs="华文仿宋"/>
          <w:b w:val="0"/>
          <w:bCs w:val="0"/>
          <w:caps w:val="0"/>
          <w:smallCaps w:val="0"/>
          <w:sz w:val="32"/>
          <w:szCs w:val="32"/>
        </w:rPr>
      </w:pPr>
      <w:r>
        <w:rPr>
          <w:rFonts w:hint="eastAsia" w:ascii="Times New Roman" w:hAnsi="Times New Roman" w:eastAsia="仿宋_GB2312" w:cs="华文仿宋"/>
          <w:b w:val="0"/>
          <w:bCs w:val="0"/>
          <w:caps w:val="0"/>
          <w:smallCaps w:val="0"/>
          <w:sz w:val="32"/>
          <w:szCs w:val="32"/>
        </w:rPr>
        <w:t>11.</w:t>
      </w:r>
      <w:r>
        <w:rPr>
          <w:rFonts w:hint="eastAsia" w:ascii="Times New Roman" w:hAnsi="Times New Roman" w:eastAsia="楷体_GB2312" w:cs="华文仿宋"/>
          <w:b w:val="0"/>
          <w:bCs w:val="0"/>
          <w:caps w:val="0"/>
          <w:smallCaps w:val="0"/>
          <w:sz w:val="32"/>
          <w:szCs w:val="32"/>
        </w:rPr>
        <w:t xml:space="preserve"> 城乡居民基本养老保险基金新增结余委托投资率</w:t>
      </w:r>
      <w:r>
        <w:rPr>
          <w:rFonts w:hint="eastAsia" w:ascii="Times New Roman" w:hAnsi="Times New Roman" w:eastAsia="楷体_GB2312" w:cs="华文仿宋"/>
          <w:b w:val="0"/>
          <w:bCs w:val="0"/>
          <w:caps w:val="0"/>
          <w:smallCaps w:val="0"/>
          <w:kern w:val="0"/>
          <w:sz w:val="32"/>
          <w:szCs w:val="32"/>
        </w:rPr>
        <w:t>：</w:t>
      </w:r>
      <w:r>
        <w:rPr>
          <w:rFonts w:hint="eastAsia" w:ascii="Times New Roman" w:hAnsi="Times New Roman" w:eastAsia="仿宋_GB2312" w:cs="华文仿宋"/>
          <w:b w:val="0"/>
          <w:bCs w:val="0"/>
          <w:caps w:val="0"/>
          <w:smallCaps w:val="0"/>
          <w:sz w:val="32"/>
          <w:szCs w:val="32"/>
        </w:rPr>
        <w:t>指报告期城乡居民基本养老保险基金委托投资资金总额与报告期城乡居民基本养老保险新增结余基金总额的比率。</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仿宋_GB2312" w:cs="华文仿宋"/>
          <w:b w:val="0"/>
          <w:bCs w:val="0"/>
          <w:caps w:val="0"/>
          <w:smallCaps w:val="0"/>
          <w:sz w:val="32"/>
          <w:szCs w:val="32"/>
        </w:rPr>
      </w:pPr>
      <w:r>
        <w:rPr>
          <w:rFonts w:hint="eastAsia" w:ascii="Times New Roman" w:hAnsi="Times New Roman" w:eastAsia="楷体_GB2312" w:cs="华文仿宋"/>
          <w:b w:val="0"/>
          <w:bCs w:val="0"/>
          <w:caps w:val="0"/>
          <w:smallCaps w:val="0"/>
          <w:sz w:val="32"/>
          <w:szCs w:val="32"/>
        </w:rPr>
        <w:t>12</w:t>
      </w:r>
      <w:r>
        <w:rPr>
          <w:rFonts w:hint="eastAsia" w:ascii="Times New Roman" w:hAnsi="Times New Roman" w:eastAsia="仿宋_GB2312" w:cs="华文仿宋"/>
          <w:b w:val="0"/>
          <w:bCs w:val="0"/>
          <w:caps w:val="0"/>
          <w:smallCaps w:val="0"/>
          <w:sz w:val="32"/>
        </w:rPr>
        <w:t>．</w:t>
      </w:r>
      <w:r>
        <w:rPr>
          <w:rFonts w:hint="eastAsia" w:ascii="Times New Roman" w:hAnsi="Times New Roman" w:eastAsia="楷体_GB2312" w:cs="华文仿宋"/>
          <w:b w:val="0"/>
          <w:bCs w:val="0"/>
          <w:caps w:val="0"/>
          <w:smallCaps w:val="0"/>
          <w:sz w:val="32"/>
          <w:szCs w:val="32"/>
        </w:rPr>
        <w:t>补充养老保险基金规模</w:t>
      </w:r>
      <w:r>
        <w:rPr>
          <w:rFonts w:hint="eastAsia" w:ascii="Times New Roman" w:hAnsi="Times New Roman" w:eastAsia="楷体_GB2312" w:cs="华文仿宋"/>
          <w:b w:val="0"/>
          <w:bCs w:val="0"/>
          <w:caps w:val="0"/>
          <w:smallCaps w:val="0"/>
          <w:kern w:val="0"/>
          <w:sz w:val="32"/>
          <w:szCs w:val="32"/>
        </w:rPr>
        <w:t>：</w:t>
      </w:r>
      <w:r>
        <w:rPr>
          <w:rFonts w:hint="eastAsia" w:ascii="Times New Roman" w:hAnsi="Times New Roman" w:eastAsia="仿宋_GB2312" w:cs="华文仿宋"/>
          <w:b w:val="0"/>
          <w:bCs w:val="0"/>
          <w:caps w:val="0"/>
          <w:smallCaps w:val="0"/>
          <w:sz w:val="32"/>
          <w:szCs w:val="32"/>
        </w:rPr>
        <w:t>报告期末职业年金积累基金总金额。2</w:t>
      </w:r>
      <w:r>
        <w:rPr>
          <w:rFonts w:ascii="Times New Roman" w:hAnsi="Times New Roman" w:eastAsia="仿宋_GB2312" w:cs="华文仿宋"/>
          <w:b w:val="0"/>
          <w:bCs w:val="0"/>
          <w:caps w:val="0"/>
          <w:smallCaps w:val="0"/>
          <w:sz w:val="32"/>
          <w:szCs w:val="32"/>
        </w:rPr>
        <w:t>020</w:t>
      </w:r>
      <w:r>
        <w:rPr>
          <w:rFonts w:hint="eastAsia" w:ascii="Times New Roman" w:hAnsi="Times New Roman" w:eastAsia="仿宋_GB2312" w:cs="华文仿宋"/>
          <w:b w:val="0"/>
          <w:bCs w:val="0"/>
          <w:caps w:val="0"/>
          <w:smallCaps w:val="0"/>
          <w:sz w:val="32"/>
          <w:szCs w:val="32"/>
        </w:rPr>
        <w:t>年全年我市机关事业单位参保人数8</w:t>
      </w:r>
      <w:r>
        <w:rPr>
          <w:rFonts w:ascii="Times New Roman" w:hAnsi="Times New Roman" w:eastAsia="仿宋_GB2312" w:cs="华文仿宋"/>
          <w:b w:val="0"/>
          <w:bCs w:val="0"/>
          <w:caps w:val="0"/>
          <w:smallCaps w:val="0"/>
          <w:sz w:val="32"/>
          <w:szCs w:val="32"/>
        </w:rPr>
        <w:t>4257</w:t>
      </w:r>
      <w:r>
        <w:rPr>
          <w:rFonts w:hint="eastAsia" w:ascii="Times New Roman" w:hAnsi="Times New Roman" w:eastAsia="仿宋_GB2312" w:cs="华文仿宋"/>
          <w:b w:val="0"/>
          <w:bCs w:val="0"/>
          <w:caps w:val="0"/>
          <w:smallCaps w:val="0"/>
          <w:sz w:val="32"/>
          <w:szCs w:val="32"/>
        </w:rPr>
        <w:t>人，职业年金基金年收入</w:t>
      </w:r>
      <w:r>
        <w:rPr>
          <w:rFonts w:ascii="Times New Roman" w:hAnsi="Times New Roman" w:eastAsia="仿宋_GB2312" w:cs="华文仿宋"/>
          <w:b w:val="0"/>
          <w:bCs w:val="0"/>
          <w:caps w:val="0"/>
          <w:smallCaps w:val="0"/>
          <w:sz w:val="32"/>
          <w:szCs w:val="32"/>
        </w:rPr>
        <w:t>10.66</w:t>
      </w:r>
      <w:r>
        <w:rPr>
          <w:rFonts w:hint="eastAsia" w:ascii="Times New Roman" w:hAnsi="Times New Roman" w:eastAsia="仿宋_GB2312" w:cs="华文仿宋"/>
          <w:b w:val="0"/>
          <w:bCs w:val="0"/>
          <w:caps w:val="0"/>
          <w:smallCaps w:val="0"/>
          <w:sz w:val="32"/>
          <w:szCs w:val="32"/>
        </w:rPr>
        <w:t>亿元。由于机关事业单位人员编制数处于稳定状态，即机关事业单位参保人数和职业年金收入也处于稳定状态，预期每年我市机关事业单位职业年金基金收入约为1</w:t>
      </w:r>
      <w:r>
        <w:rPr>
          <w:rFonts w:ascii="Times New Roman" w:hAnsi="Times New Roman" w:eastAsia="仿宋_GB2312" w:cs="华文仿宋"/>
          <w:b w:val="0"/>
          <w:bCs w:val="0"/>
          <w:caps w:val="0"/>
          <w:smallCaps w:val="0"/>
          <w:sz w:val="32"/>
          <w:szCs w:val="32"/>
        </w:rPr>
        <w:t>0</w:t>
      </w:r>
      <w:r>
        <w:rPr>
          <w:rFonts w:hint="eastAsia" w:ascii="Times New Roman" w:hAnsi="Times New Roman" w:eastAsia="仿宋_GB2312" w:cs="华文仿宋"/>
          <w:b w:val="0"/>
          <w:bCs w:val="0"/>
          <w:caps w:val="0"/>
          <w:smallCaps w:val="0"/>
          <w:sz w:val="32"/>
          <w:szCs w:val="32"/>
        </w:rPr>
        <w:t>亿元，预计到2</w:t>
      </w:r>
      <w:r>
        <w:rPr>
          <w:rFonts w:ascii="Times New Roman" w:hAnsi="Times New Roman" w:eastAsia="仿宋_GB2312" w:cs="华文仿宋"/>
          <w:b w:val="0"/>
          <w:bCs w:val="0"/>
          <w:caps w:val="0"/>
          <w:smallCaps w:val="0"/>
          <w:sz w:val="32"/>
          <w:szCs w:val="32"/>
        </w:rPr>
        <w:t>025</w:t>
      </w:r>
      <w:r>
        <w:rPr>
          <w:rFonts w:hint="eastAsia" w:ascii="Times New Roman" w:hAnsi="Times New Roman" w:eastAsia="仿宋_GB2312" w:cs="华文仿宋"/>
          <w:b w:val="0"/>
          <w:bCs w:val="0"/>
          <w:caps w:val="0"/>
          <w:smallCaps w:val="0"/>
          <w:sz w:val="32"/>
          <w:szCs w:val="32"/>
        </w:rPr>
        <w:t>年末我市补充养老保险基金规模约为5</w:t>
      </w:r>
      <w:r>
        <w:rPr>
          <w:rFonts w:ascii="Times New Roman" w:hAnsi="Times New Roman" w:eastAsia="仿宋_GB2312" w:cs="华文仿宋"/>
          <w:b w:val="0"/>
          <w:bCs w:val="0"/>
          <w:caps w:val="0"/>
          <w:smallCaps w:val="0"/>
          <w:sz w:val="32"/>
          <w:szCs w:val="32"/>
        </w:rPr>
        <w:t>0</w:t>
      </w:r>
      <w:r>
        <w:rPr>
          <w:rFonts w:hint="eastAsia" w:ascii="Times New Roman" w:hAnsi="Times New Roman" w:eastAsia="仿宋_GB2312" w:cs="华文仿宋"/>
          <w:b w:val="0"/>
          <w:bCs w:val="0"/>
          <w:caps w:val="0"/>
          <w:smallCaps w:val="0"/>
          <w:sz w:val="32"/>
          <w:szCs w:val="32"/>
        </w:rPr>
        <w:t>亿元。</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黑体" w:cs="华文仿宋"/>
          <w:b w:val="0"/>
          <w:bCs w:val="0"/>
          <w:caps w:val="0"/>
          <w:smallCaps w:val="0"/>
          <w:sz w:val="32"/>
          <w:szCs w:val="32"/>
        </w:rPr>
      </w:pPr>
      <w:bookmarkStart w:id="304" w:name="_Toc60756275_WPSOffice_Level1"/>
      <w:bookmarkStart w:id="305" w:name="_Toc345228964_WPSOffice_Level1"/>
      <w:r>
        <w:rPr>
          <w:rFonts w:hint="eastAsia" w:ascii="Times New Roman" w:hAnsi="Times New Roman" w:eastAsia="黑体" w:cs="华文仿宋"/>
          <w:b w:val="0"/>
          <w:bCs w:val="0"/>
          <w:caps w:val="0"/>
          <w:smallCaps w:val="0"/>
          <w:sz w:val="32"/>
          <w:szCs w:val="32"/>
        </w:rPr>
        <w:t>三、人事人才</w:t>
      </w:r>
      <w:bookmarkEnd w:id="304"/>
      <w:bookmarkEnd w:id="305"/>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仿宋_GB2312" w:cs="华文仿宋"/>
          <w:b w:val="0"/>
          <w:bCs w:val="0"/>
          <w:caps w:val="0"/>
          <w:smallCaps w:val="0"/>
          <w:sz w:val="32"/>
          <w:szCs w:val="32"/>
        </w:rPr>
      </w:pPr>
      <w:r>
        <w:rPr>
          <w:rFonts w:hint="eastAsia" w:ascii="Times New Roman" w:hAnsi="Times New Roman" w:eastAsia="楷体_GB2312" w:cs="华文仿宋"/>
          <w:b w:val="0"/>
          <w:bCs w:val="0"/>
          <w:caps w:val="0"/>
          <w:smallCaps w:val="0"/>
          <w:sz w:val="32"/>
          <w:szCs w:val="32"/>
        </w:rPr>
        <w:t>13</w:t>
      </w:r>
      <w:r>
        <w:rPr>
          <w:rFonts w:hint="eastAsia" w:ascii="Times New Roman" w:hAnsi="Times New Roman" w:eastAsia="仿宋_GB2312" w:cs="华文仿宋"/>
          <w:b w:val="0"/>
          <w:bCs w:val="0"/>
          <w:caps w:val="0"/>
          <w:smallCaps w:val="0"/>
          <w:sz w:val="32"/>
        </w:rPr>
        <w:t>．</w:t>
      </w:r>
      <w:r>
        <w:rPr>
          <w:rFonts w:hint="eastAsia" w:ascii="Times New Roman" w:hAnsi="Times New Roman" w:eastAsia="楷体_GB2312" w:cs="华文仿宋"/>
          <w:b w:val="0"/>
          <w:bCs w:val="0"/>
          <w:caps w:val="0"/>
          <w:smallCaps w:val="0"/>
          <w:sz w:val="32"/>
          <w:szCs w:val="32"/>
        </w:rPr>
        <w:t>新增取得专业技术人员职业资格证书人数</w:t>
      </w:r>
      <w:r>
        <w:rPr>
          <w:rFonts w:hint="eastAsia" w:ascii="Times New Roman" w:hAnsi="Times New Roman" w:eastAsia="楷体_GB2312" w:cs="华文仿宋"/>
          <w:b w:val="0"/>
          <w:bCs w:val="0"/>
          <w:caps w:val="0"/>
          <w:smallCaps w:val="0"/>
          <w:kern w:val="0"/>
          <w:sz w:val="32"/>
          <w:szCs w:val="32"/>
        </w:rPr>
        <w:t>：</w:t>
      </w:r>
      <w:r>
        <w:rPr>
          <w:rFonts w:hint="eastAsia" w:ascii="Times New Roman" w:hAnsi="Times New Roman" w:eastAsia="仿宋_GB2312" w:cs="华文仿宋"/>
          <w:b w:val="0"/>
          <w:bCs w:val="0"/>
          <w:caps w:val="0"/>
          <w:smallCaps w:val="0"/>
          <w:sz w:val="32"/>
          <w:szCs w:val="32"/>
        </w:rPr>
        <w:t>指报告期内新增取得专业技术人员职业资格的人数。</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仿宋_GB2312" w:cs="华文仿宋"/>
          <w:b w:val="0"/>
          <w:bCs w:val="0"/>
          <w:caps w:val="0"/>
          <w:smallCaps w:val="0"/>
          <w:sz w:val="32"/>
          <w:szCs w:val="32"/>
        </w:rPr>
      </w:pPr>
      <w:r>
        <w:rPr>
          <w:rFonts w:hint="eastAsia" w:ascii="Times New Roman" w:hAnsi="Times New Roman" w:eastAsia="楷体_GB2312" w:cs="华文仿宋"/>
          <w:b w:val="0"/>
          <w:bCs w:val="0"/>
          <w:caps w:val="0"/>
          <w:smallCaps w:val="0"/>
          <w:sz w:val="32"/>
          <w:szCs w:val="32"/>
        </w:rPr>
        <w:t>14</w:t>
      </w:r>
      <w:r>
        <w:rPr>
          <w:rFonts w:hint="eastAsia" w:ascii="Times New Roman" w:hAnsi="Times New Roman" w:eastAsia="仿宋_GB2312" w:cs="华文仿宋"/>
          <w:b w:val="0"/>
          <w:bCs w:val="0"/>
          <w:caps w:val="0"/>
          <w:smallCaps w:val="0"/>
          <w:sz w:val="32"/>
        </w:rPr>
        <w:t>．</w:t>
      </w:r>
      <w:r>
        <w:rPr>
          <w:rFonts w:hint="eastAsia" w:ascii="Times New Roman" w:hAnsi="Times New Roman" w:eastAsia="楷体_GB2312" w:cs="华文仿宋"/>
          <w:b w:val="0"/>
          <w:bCs w:val="0"/>
          <w:caps w:val="0"/>
          <w:smallCaps w:val="0"/>
          <w:sz w:val="32"/>
          <w:szCs w:val="32"/>
        </w:rPr>
        <w:t>新增取得职业资格证书或职业技能等级证书人数</w:t>
      </w:r>
      <w:r>
        <w:rPr>
          <w:rFonts w:hint="eastAsia" w:ascii="Times New Roman" w:hAnsi="Times New Roman" w:eastAsia="楷体_GB2312" w:cs="华文仿宋"/>
          <w:b w:val="0"/>
          <w:bCs w:val="0"/>
          <w:caps w:val="0"/>
          <w:smallCaps w:val="0"/>
          <w:kern w:val="0"/>
          <w:sz w:val="32"/>
          <w:szCs w:val="32"/>
        </w:rPr>
        <w:t>：</w:t>
      </w:r>
      <w:r>
        <w:rPr>
          <w:rFonts w:hint="eastAsia" w:ascii="Times New Roman" w:hAnsi="Times New Roman" w:eastAsia="仿宋_GB2312" w:cs="华文仿宋"/>
          <w:b w:val="0"/>
          <w:bCs w:val="0"/>
          <w:caps w:val="0"/>
          <w:smallCaps w:val="0"/>
          <w:sz w:val="32"/>
          <w:szCs w:val="32"/>
        </w:rPr>
        <w:t>指报告期内</w:t>
      </w:r>
      <w:r>
        <w:rPr>
          <w:rFonts w:hint="eastAsia" w:ascii="Times New Roman" w:hAnsi="Times New Roman" w:eastAsia="仿宋_GB2312" w:cs="华文仿宋"/>
          <w:b w:val="0"/>
          <w:bCs w:val="0"/>
          <w:caps w:val="0"/>
          <w:smallCaps w:val="0"/>
          <w:snapToGrid w:val="0"/>
          <w:kern w:val="0"/>
          <w:sz w:val="32"/>
          <w:szCs w:val="32"/>
        </w:rPr>
        <w:t>新增取得职业资格证书或职业技能等级证书的人次数。</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仿宋_GB2312" w:cs="华文仿宋"/>
          <w:b w:val="0"/>
          <w:bCs w:val="0"/>
          <w:caps w:val="0"/>
          <w:smallCaps w:val="0"/>
          <w:snapToGrid w:val="0"/>
          <w:kern w:val="0"/>
          <w:sz w:val="32"/>
          <w:szCs w:val="32"/>
        </w:rPr>
      </w:pPr>
      <w:r>
        <w:rPr>
          <w:rFonts w:hint="eastAsia" w:ascii="Times New Roman" w:hAnsi="Times New Roman" w:eastAsia="楷体_GB2312" w:cs="华文仿宋"/>
          <w:b w:val="0"/>
          <w:bCs w:val="0"/>
          <w:caps w:val="0"/>
          <w:smallCaps w:val="0"/>
          <w:sz w:val="32"/>
          <w:szCs w:val="32"/>
        </w:rPr>
        <w:t>15</w:t>
      </w:r>
      <w:r>
        <w:rPr>
          <w:rFonts w:hint="eastAsia" w:ascii="Times New Roman" w:hAnsi="Times New Roman" w:eastAsia="仿宋_GB2312" w:cs="华文仿宋"/>
          <w:b w:val="0"/>
          <w:bCs w:val="0"/>
          <w:caps w:val="0"/>
          <w:smallCaps w:val="0"/>
          <w:sz w:val="32"/>
        </w:rPr>
        <w:t>．</w:t>
      </w:r>
      <w:r>
        <w:rPr>
          <w:rFonts w:hint="eastAsia" w:ascii="Times New Roman" w:hAnsi="Times New Roman" w:eastAsia="楷体_GB2312" w:cs="华文仿宋"/>
          <w:b w:val="0"/>
          <w:bCs w:val="0"/>
          <w:caps w:val="0"/>
          <w:smallCaps w:val="0"/>
          <w:sz w:val="32"/>
          <w:szCs w:val="32"/>
        </w:rPr>
        <w:t>新增取得高级工以上职业资格证书或职业技能等级证书人数</w:t>
      </w:r>
      <w:r>
        <w:rPr>
          <w:rFonts w:hint="eastAsia" w:ascii="Times New Roman" w:hAnsi="Times New Roman" w:eastAsia="楷体_GB2312" w:cs="华文仿宋"/>
          <w:b w:val="0"/>
          <w:bCs w:val="0"/>
          <w:caps w:val="0"/>
          <w:smallCaps w:val="0"/>
          <w:kern w:val="0"/>
          <w:sz w:val="32"/>
          <w:szCs w:val="32"/>
        </w:rPr>
        <w:t>：</w:t>
      </w:r>
      <w:r>
        <w:rPr>
          <w:rFonts w:hint="eastAsia" w:ascii="Times New Roman" w:hAnsi="Times New Roman" w:eastAsia="仿宋_GB2312" w:cs="华文仿宋"/>
          <w:b w:val="0"/>
          <w:bCs w:val="0"/>
          <w:caps w:val="0"/>
          <w:smallCaps w:val="0"/>
          <w:sz w:val="32"/>
          <w:szCs w:val="32"/>
        </w:rPr>
        <w:t>指</w:t>
      </w:r>
      <w:r>
        <w:rPr>
          <w:rFonts w:hint="eastAsia" w:ascii="Times New Roman" w:hAnsi="Times New Roman" w:eastAsia="仿宋_GB2312" w:cs="华文仿宋"/>
          <w:b w:val="0"/>
          <w:bCs w:val="0"/>
          <w:caps w:val="0"/>
          <w:smallCaps w:val="0"/>
          <w:snapToGrid w:val="0"/>
          <w:kern w:val="0"/>
          <w:sz w:val="32"/>
          <w:szCs w:val="32"/>
        </w:rPr>
        <w:t>报告期内取得高级工、技师、高级技师职业资格证书或职业技能等级证书的人次数。</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仿宋_GB2312" w:cs="华文仿宋"/>
          <w:b w:val="0"/>
          <w:bCs w:val="0"/>
          <w:caps w:val="0"/>
          <w:smallCaps w:val="0"/>
          <w:spacing w:val="8"/>
          <w:kern w:val="0"/>
          <w:sz w:val="32"/>
          <w:szCs w:val="32"/>
        </w:rPr>
      </w:pPr>
      <w:r>
        <w:rPr>
          <w:rFonts w:hint="eastAsia" w:ascii="Times New Roman" w:hAnsi="Times New Roman" w:eastAsia="楷体_GB2312" w:cs="华文仿宋"/>
          <w:b w:val="0"/>
          <w:bCs w:val="0"/>
          <w:caps w:val="0"/>
          <w:smallCaps w:val="0"/>
          <w:sz w:val="32"/>
          <w:szCs w:val="32"/>
        </w:rPr>
        <w:t>16．二站一室一基地</w:t>
      </w:r>
      <w:r>
        <w:rPr>
          <w:rFonts w:hint="eastAsia" w:ascii="Times New Roman" w:hAnsi="Times New Roman" w:eastAsia="楷体_GB2312" w:cs="华文仿宋"/>
          <w:b w:val="0"/>
          <w:bCs w:val="0"/>
          <w:caps w:val="0"/>
          <w:smallCaps w:val="0"/>
          <w:kern w:val="0"/>
          <w:sz w:val="32"/>
          <w:szCs w:val="32"/>
        </w:rPr>
        <w:t>：</w:t>
      </w:r>
      <w:r>
        <w:rPr>
          <w:rFonts w:hint="eastAsia" w:ascii="Times New Roman" w:hAnsi="Times New Roman" w:eastAsia="仿宋_GB2312" w:cs="华文仿宋"/>
          <w:b w:val="0"/>
          <w:bCs w:val="0"/>
          <w:caps w:val="0"/>
          <w:smallCaps w:val="0"/>
          <w:spacing w:val="8"/>
          <w:kern w:val="0"/>
          <w:sz w:val="32"/>
          <w:szCs w:val="32"/>
        </w:rPr>
        <w:t>院士工作站、博士后工作站（流动站）、专家（名教授）工作室和博士后创新实践基地。</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仿宋_GB2312" w:cs="华文仿宋"/>
          <w:b w:val="0"/>
          <w:bCs w:val="0"/>
          <w:caps w:val="0"/>
          <w:smallCaps w:val="0"/>
          <w:spacing w:val="8"/>
          <w:kern w:val="0"/>
          <w:sz w:val="32"/>
          <w:szCs w:val="32"/>
        </w:rPr>
      </w:pPr>
      <w:r>
        <w:rPr>
          <w:rFonts w:hint="eastAsia" w:ascii="Times New Roman" w:hAnsi="Times New Roman" w:eastAsia="楷体_GB2312" w:cs="华文仿宋"/>
          <w:b w:val="0"/>
          <w:bCs w:val="0"/>
          <w:caps w:val="0"/>
          <w:smallCaps w:val="0"/>
          <w:sz w:val="32"/>
          <w:szCs w:val="32"/>
        </w:rPr>
        <w:t>17．双招双引：</w:t>
      </w:r>
      <w:r>
        <w:rPr>
          <w:rFonts w:hint="eastAsia" w:ascii="Times New Roman" w:hAnsi="Times New Roman" w:eastAsia="仿宋_GB2312" w:cs="华文仿宋"/>
          <w:b w:val="0"/>
          <w:bCs w:val="0"/>
          <w:caps w:val="0"/>
          <w:smallCaps w:val="0"/>
          <w:spacing w:val="8"/>
          <w:kern w:val="0"/>
          <w:sz w:val="32"/>
          <w:szCs w:val="32"/>
        </w:rPr>
        <w:t>是指招商引资、招才引智，一种对外招商引资策略。</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华文仿宋"/>
          <w:b w:val="0"/>
          <w:bCs w:val="0"/>
          <w:caps w:val="0"/>
          <w:smallCaps w:val="0"/>
          <w:spacing w:val="8"/>
          <w:kern w:val="0"/>
          <w:sz w:val="32"/>
          <w:szCs w:val="32"/>
        </w:rPr>
      </w:pPr>
      <w:r>
        <w:rPr>
          <w:rFonts w:hint="eastAsia" w:ascii="Times New Roman" w:hAnsi="Times New Roman" w:eastAsia="楷体_GB2312" w:cs="华文仿宋"/>
          <w:b w:val="0"/>
          <w:bCs w:val="0"/>
          <w:caps w:val="0"/>
          <w:smallCaps w:val="0"/>
          <w:sz w:val="32"/>
          <w:szCs w:val="32"/>
        </w:rPr>
        <w:t>18．非共识项目：</w:t>
      </w:r>
      <w:r>
        <w:rPr>
          <w:rFonts w:hint="eastAsia" w:ascii="Times New Roman" w:hAnsi="Times New Roman" w:eastAsia="仿宋_GB2312" w:cs="华文仿宋"/>
          <w:b w:val="0"/>
          <w:bCs w:val="0"/>
          <w:caps w:val="0"/>
          <w:smallCaps w:val="0"/>
          <w:spacing w:val="8"/>
          <w:kern w:val="0"/>
          <w:sz w:val="32"/>
          <w:szCs w:val="32"/>
        </w:rPr>
        <w:t>是指创新性、探索性较强，专家意见分歧较大的课题。</w:t>
      </w:r>
    </w:p>
    <w:p>
      <w:pPr>
        <w:pStyle w:val="2"/>
        <w:rPr>
          <w:rFonts w:hint="eastAsia" w:eastAsia="仿宋_GB2312"/>
          <w:lang w:eastAsia="zh-CN"/>
        </w:rPr>
      </w:pPr>
    </w:p>
    <w:p>
      <w:pPr>
        <w:rPr>
          <w:rFonts w:hint="eastAsia"/>
          <w:lang w:eastAsia="zh-CN"/>
        </w:rPr>
      </w:pP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黑体" w:cs="华文仿宋"/>
          <w:b w:val="0"/>
          <w:bCs w:val="0"/>
          <w:caps w:val="0"/>
          <w:smallCaps w:val="0"/>
          <w:sz w:val="32"/>
          <w:szCs w:val="32"/>
        </w:rPr>
      </w:pPr>
      <w:bookmarkStart w:id="306" w:name="_Toc223973626_WPSOffice_Level1"/>
      <w:bookmarkStart w:id="307" w:name="_Toc718867037_WPSOffice_Level1"/>
      <w:r>
        <w:rPr>
          <w:rFonts w:hint="eastAsia" w:ascii="Times New Roman" w:hAnsi="Times New Roman" w:eastAsia="黑体" w:cs="华文仿宋"/>
          <w:b w:val="0"/>
          <w:bCs w:val="0"/>
          <w:caps w:val="0"/>
          <w:smallCaps w:val="0"/>
          <w:sz w:val="32"/>
          <w:szCs w:val="32"/>
        </w:rPr>
        <w:t>四、劳动关系</w:t>
      </w:r>
      <w:bookmarkEnd w:id="306"/>
      <w:bookmarkEnd w:id="307"/>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仿宋_GB2312" w:cs="华文仿宋"/>
          <w:b w:val="0"/>
          <w:bCs w:val="0"/>
          <w:caps w:val="0"/>
          <w:smallCaps w:val="0"/>
          <w:sz w:val="32"/>
          <w:szCs w:val="32"/>
        </w:rPr>
      </w:pPr>
      <w:r>
        <w:rPr>
          <w:rFonts w:hint="eastAsia" w:ascii="Times New Roman" w:hAnsi="Times New Roman" w:eastAsia="楷体_GB2312" w:cs="华文仿宋"/>
          <w:b w:val="0"/>
          <w:bCs w:val="0"/>
          <w:caps w:val="0"/>
          <w:smallCaps w:val="0"/>
          <w:sz w:val="32"/>
          <w:szCs w:val="32"/>
        </w:rPr>
        <w:t>19</w:t>
      </w:r>
      <w:r>
        <w:rPr>
          <w:rFonts w:hint="eastAsia" w:ascii="Times New Roman" w:hAnsi="Times New Roman" w:eastAsia="仿宋_GB2312" w:cs="华文仿宋"/>
          <w:b w:val="0"/>
          <w:bCs w:val="0"/>
          <w:caps w:val="0"/>
          <w:smallCaps w:val="0"/>
          <w:sz w:val="32"/>
        </w:rPr>
        <w:t>．</w:t>
      </w:r>
      <w:r>
        <w:rPr>
          <w:rFonts w:hint="eastAsia" w:ascii="Times New Roman" w:hAnsi="Times New Roman" w:eastAsia="楷体_GB2312" w:cs="华文仿宋"/>
          <w:b w:val="0"/>
          <w:bCs w:val="0"/>
          <w:caps w:val="0"/>
          <w:smallCaps w:val="0"/>
          <w:sz w:val="32"/>
          <w:szCs w:val="32"/>
        </w:rPr>
        <w:t>劳动人事争议调解成功率</w:t>
      </w:r>
      <w:r>
        <w:rPr>
          <w:rFonts w:hint="eastAsia" w:ascii="Times New Roman" w:hAnsi="Times New Roman" w:eastAsia="楷体_GB2312" w:cs="华文仿宋"/>
          <w:b w:val="0"/>
          <w:bCs w:val="0"/>
          <w:caps w:val="0"/>
          <w:smallCaps w:val="0"/>
          <w:kern w:val="0"/>
          <w:sz w:val="32"/>
          <w:szCs w:val="32"/>
        </w:rPr>
        <w:t>：</w:t>
      </w:r>
      <w:r>
        <w:rPr>
          <w:rFonts w:hint="eastAsia" w:ascii="Times New Roman" w:hAnsi="Times New Roman" w:eastAsia="仿宋_GB2312" w:cs="华文仿宋"/>
          <w:b w:val="0"/>
          <w:bCs w:val="0"/>
          <w:caps w:val="0"/>
          <w:smallCaps w:val="0"/>
          <w:sz w:val="32"/>
          <w:szCs w:val="32"/>
        </w:rPr>
        <w:t>指调解组织和仲裁机构调解成功案件数占当期审结案件数的比例。</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仿宋_GB2312" w:cs="华文仿宋"/>
          <w:b w:val="0"/>
          <w:bCs w:val="0"/>
          <w:caps w:val="0"/>
          <w:smallCaps w:val="0"/>
          <w:sz w:val="32"/>
          <w:szCs w:val="32"/>
        </w:rPr>
      </w:pPr>
      <w:r>
        <w:rPr>
          <w:rFonts w:hint="eastAsia" w:ascii="Times New Roman" w:hAnsi="Times New Roman" w:eastAsia="楷体_GB2312" w:cs="华文仿宋"/>
          <w:b w:val="0"/>
          <w:bCs w:val="0"/>
          <w:caps w:val="0"/>
          <w:smallCaps w:val="0"/>
          <w:sz w:val="32"/>
          <w:szCs w:val="32"/>
        </w:rPr>
        <w:t>20</w:t>
      </w:r>
      <w:r>
        <w:rPr>
          <w:rFonts w:hint="eastAsia" w:ascii="Times New Roman" w:hAnsi="Times New Roman" w:eastAsia="仿宋_GB2312" w:cs="华文仿宋"/>
          <w:b w:val="0"/>
          <w:bCs w:val="0"/>
          <w:caps w:val="0"/>
          <w:smallCaps w:val="0"/>
          <w:sz w:val="32"/>
        </w:rPr>
        <w:t>．</w:t>
      </w:r>
      <w:r>
        <w:rPr>
          <w:rFonts w:hint="eastAsia" w:ascii="Times New Roman" w:hAnsi="Times New Roman" w:eastAsia="楷体_GB2312" w:cs="华文仿宋"/>
          <w:b w:val="0"/>
          <w:bCs w:val="0"/>
          <w:caps w:val="0"/>
          <w:smallCaps w:val="0"/>
          <w:sz w:val="32"/>
          <w:szCs w:val="32"/>
        </w:rPr>
        <w:t>劳动人事争议仲裁结案率</w:t>
      </w:r>
      <w:r>
        <w:rPr>
          <w:rFonts w:hint="eastAsia" w:ascii="Times New Roman" w:hAnsi="Times New Roman" w:eastAsia="楷体_GB2312" w:cs="华文仿宋"/>
          <w:b w:val="0"/>
          <w:bCs w:val="0"/>
          <w:caps w:val="0"/>
          <w:smallCaps w:val="0"/>
          <w:kern w:val="0"/>
          <w:sz w:val="32"/>
          <w:szCs w:val="32"/>
        </w:rPr>
        <w:t>：</w:t>
      </w:r>
      <w:r>
        <w:rPr>
          <w:rFonts w:hint="eastAsia" w:ascii="Times New Roman" w:hAnsi="Times New Roman" w:eastAsia="仿宋_GB2312" w:cs="华文仿宋"/>
          <w:b w:val="0"/>
          <w:bCs w:val="0"/>
          <w:caps w:val="0"/>
          <w:smallCaps w:val="0"/>
          <w:sz w:val="32"/>
          <w:szCs w:val="32"/>
        </w:rPr>
        <w:t>指仲裁机构当期审结案</w:t>
      </w:r>
      <w:r>
        <w:rPr>
          <w:rFonts w:hint="eastAsia" w:ascii="Times New Roman" w:hAnsi="Times New Roman" w:eastAsia="仿宋_GB2312" w:cs="华文仿宋"/>
          <w:b w:val="0"/>
          <w:bCs w:val="0"/>
          <w:caps w:val="0"/>
          <w:smallCaps w:val="0"/>
          <w:spacing w:val="-6"/>
          <w:sz w:val="32"/>
          <w:szCs w:val="32"/>
        </w:rPr>
        <w:t>件数占当期立案受理案件和上期末累计未结案件总数的比例。</w:t>
      </w:r>
    </w:p>
    <w:p>
      <w:pPr>
        <w:pageBreakBefore w:val="0"/>
        <w:widowControl w:val="0"/>
        <w:kinsoku/>
        <w:wordWrap/>
        <w:overflowPunct/>
        <w:topLinePunct w:val="0"/>
        <w:autoSpaceDE/>
        <w:autoSpaceDN/>
        <w:bidi w:val="0"/>
        <w:adjustRightInd/>
        <w:snapToGrid/>
        <w:spacing w:line="540" w:lineRule="exact"/>
        <w:ind w:firstLine="630"/>
        <w:jc w:val="both"/>
        <w:textAlignment w:val="auto"/>
        <w:rPr>
          <w:rFonts w:ascii="Times New Roman" w:hAnsi="Times New Roman" w:eastAsia="仿宋_GB2312" w:cs="华文仿宋"/>
          <w:b w:val="0"/>
          <w:bCs w:val="0"/>
          <w:caps w:val="0"/>
          <w:smallCaps w:val="0"/>
          <w:sz w:val="32"/>
          <w:szCs w:val="32"/>
        </w:rPr>
      </w:pPr>
      <w:r>
        <w:rPr>
          <w:rFonts w:hint="eastAsia" w:ascii="Times New Roman" w:hAnsi="Times New Roman" w:eastAsia="楷体_GB2312" w:cs="华文仿宋"/>
          <w:b w:val="0"/>
          <w:bCs w:val="0"/>
          <w:caps w:val="0"/>
          <w:smallCaps w:val="0"/>
          <w:sz w:val="32"/>
          <w:szCs w:val="32"/>
        </w:rPr>
        <w:t>21</w:t>
      </w:r>
      <w:r>
        <w:rPr>
          <w:rFonts w:hint="eastAsia" w:ascii="Times New Roman" w:hAnsi="Times New Roman" w:eastAsia="仿宋_GB2312" w:cs="华文仿宋"/>
          <w:b w:val="0"/>
          <w:bCs w:val="0"/>
          <w:caps w:val="0"/>
          <w:smallCaps w:val="0"/>
          <w:sz w:val="32"/>
        </w:rPr>
        <w:t>．</w:t>
      </w:r>
      <w:r>
        <w:rPr>
          <w:rFonts w:hint="eastAsia" w:ascii="Times New Roman" w:hAnsi="Times New Roman" w:eastAsia="楷体_GB2312" w:cs="华文仿宋"/>
          <w:b w:val="0"/>
          <w:bCs w:val="0"/>
          <w:caps w:val="0"/>
          <w:smallCaps w:val="0"/>
          <w:sz w:val="32"/>
          <w:szCs w:val="32"/>
        </w:rPr>
        <w:t>劳动保障监察举报投诉案件结案率</w:t>
      </w:r>
      <w:r>
        <w:rPr>
          <w:rFonts w:hint="eastAsia" w:ascii="Times New Roman" w:hAnsi="Times New Roman" w:eastAsia="楷体_GB2312" w:cs="华文仿宋"/>
          <w:b w:val="0"/>
          <w:bCs w:val="0"/>
          <w:caps w:val="0"/>
          <w:smallCaps w:val="0"/>
          <w:kern w:val="0"/>
          <w:sz w:val="32"/>
          <w:szCs w:val="32"/>
        </w:rPr>
        <w:t>：</w:t>
      </w:r>
      <w:r>
        <w:rPr>
          <w:rFonts w:hint="eastAsia" w:ascii="Times New Roman" w:hAnsi="Times New Roman" w:eastAsia="仿宋_GB2312" w:cs="华文仿宋"/>
          <w:b w:val="0"/>
          <w:bCs w:val="0"/>
          <w:caps w:val="0"/>
          <w:smallCaps w:val="0"/>
          <w:sz w:val="32"/>
          <w:szCs w:val="32"/>
        </w:rPr>
        <w:t>指报告期内，人力资源</w:t>
      </w:r>
      <w:r>
        <w:rPr>
          <w:rFonts w:hint="eastAsia" w:ascii="Times New Roman" w:hAnsi="Times New Roman" w:eastAsia="仿宋_GB2312" w:cs="华文仿宋"/>
          <w:b w:val="0"/>
          <w:bCs w:val="0"/>
          <w:caps w:val="0"/>
          <w:smallCaps w:val="0"/>
          <w:sz w:val="32"/>
          <w:szCs w:val="32"/>
          <w:lang w:eastAsia="zh-CN"/>
        </w:rPr>
        <w:t>和</w:t>
      </w:r>
      <w:r>
        <w:rPr>
          <w:rFonts w:hint="eastAsia" w:ascii="Times New Roman" w:hAnsi="Times New Roman" w:eastAsia="仿宋_GB2312" w:cs="华文仿宋"/>
          <w:b w:val="0"/>
          <w:bCs w:val="0"/>
          <w:caps w:val="0"/>
          <w:smallCaps w:val="0"/>
          <w:sz w:val="32"/>
          <w:szCs w:val="32"/>
        </w:rPr>
        <w:t>社会保障行政部门在法定期限内结案的劳动保障监察举报投诉案件数，与法定期限内应当结案的劳动保障举报投诉案件数的比率。</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黑体" w:cs="华文仿宋"/>
          <w:b w:val="0"/>
          <w:bCs w:val="0"/>
          <w:caps w:val="0"/>
          <w:smallCaps w:val="0"/>
          <w:sz w:val="32"/>
          <w:szCs w:val="32"/>
        </w:rPr>
      </w:pPr>
      <w:bookmarkStart w:id="308" w:name="_Toc1904259859_WPSOffice_Level1"/>
      <w:bookmarkStart w:id="309" w:name="_Toc612097476_WPSOffice_Level1"/>
      <w:r>
        <w:rPr>
          <w:rFonts w:hint="eastAsia" w:ascii="Times New Roman" w:hAnsi="Times New Roman" w:eastAsia="黑体" w:cs="华文仿宋"/>
          <w:b w:val="0"/>
          <w:bCs w:val="0"/>
          <w:caps w:val="0"/>
          <w:smallCaps w:val="0"/>
          <w:sz w:val="32"/>
          <w:szCs w:val="32"/>
        </w:rPr>
        <w:t>五、公共服务</w:t>
      </w:r>
      <w:bookmarkEnd w:id="308"/>
      <w:bookmarkEnd w:id="309"/>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仿宋_GB2312" w:cs="华文仿宋"/>
          <w:b w:val="0"/>
          <w:bCs w:val="0"/>
          <w:caps w:val="0"/>
          <w:smallCaps w:val="0"/>
          <w:sz w:val="32"/>
          <w:szCs w:val="32"/>
        </w:rPr>
      </w:pPr>
      <w:r>
        <w:rPr>
          <w:rFonts w:hint="eastAsia" w:ascii="Times New Roman" w:hAnsi="Times New Roman" w:eastAsia="楷体_GB2312" w:cs="华文仿宋"/>
          <w:b w:val="0"/>
          <w:bCs w:val="0"/>
          <w:caps w:val="0"/>
          <w:smallCaps w:val="0"/>
          <w:sz w:val="32"/>
          <w:szCs w:val="32"/>
        </w:rPr>
        <w:t>22</w:t>
      </w:r>
      <w:r>
        <w:rPr>
          <w:rFonts w:hint="eastAsia" w:ascii="Times New Roman" w:hAnsi="Times New Roman" w:eastAsia="仿宋_GB2312" w:cs="华文仿宋"/>
          <w:b w:val="0"/>
          <w:bCs w:val="0"/>
          <w:caps w:val="0"/>
          <w:smallCaps w:val="0"/>
          <w:sz w:val="32"/>
        </w:rPr>
        <w:t>．</w:t>
      </w:r>
      <w:r>
        <w:rPr>
          <w:rFonts w:hint="eastAsia" w:ascii="Times New Roman" w:hAnsi="Times New Roman" w:eastAsia="楷体_GB2312" w:cs="华文仿宋"/>
          <w:b w:val="0"/>
          <w:bCs w:val="0"/>
          <w:caps w:val="0"/>
          <w:smallCaps w:val="0"/>
          <w:sz w:val="32"/>
          <w:szCs w:val="32"/>
        </w:rPr>
        <w:t>社会保障卡持卡人数</w:t>
      </w:r>
      <w:r>
        <w:rPr>
          <w:rFonts w:hint="eastAsia" w:ascii="Times New Roman" w:hAnsi="Times New Roman" w:eastAsia="楷体_GB2312" w:cs="华文仿宋"/>
          <w:b w:val="0"/>
          <w:bCs w:val="0"/>
          <w:caps w:val="0"/>
          <w:smallCaps w:val="0"/>
          <w:kern w:val="0"/>
          <w:sz w:val="32"/>
          <w:szCs w:val="32"/>
        </w:rPr>
        <w:t>：</w:t>
      </w:r>
      <w:r>
        <w:rPr>
          <w:rFonts w:hint="eastAsia" w:ascii="Times New Roman" w:hAnsi="Times New Roman" w:eastAsia="仿宋_GB2312" w:cs="华文仿宋"/>
          <w:b w:val="0"/>
          <w:bCs w:val="0"/>
          <w:caps w:val="0"/>
          <w:smallCaps w:val="0"/>
          <w:sz w:val="32"/>
          <w:szCs w:val="32"/>
        </w:rPr>
        <w:t>指报告期末实际持有符合全国统一标准的中华人民共和国社会保障卡的人员数量。包括因卡损坏、遗失或有效期满等原因处于补卡、换卡过程中的人数，补卡、换卡的数量不重复计算。</w:t>
      </w:r>
    </w:p>
    <w:p>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hAnsi="Times New Roman" w:eastAsia="仿宋_GB2312" w:cs="华文仿宋"/>
          <w:b w:val="0"/>
          <w:bCs w:val="0"/>
          <w:caps w:val="0"/>
          <w:smallCaps w:val="0"/>
          <w:sz w:val="32"/>
          <w:szCs w:val="32"/>
        </w:rPr>
      </w:pPr>
      <w:r>
        <w:rPr>
          <w:rFonts w:hint="eastAsia" w:ascii="Times New Roman" w:hAnsi="Times New Roman" w:eastAsia="楷体_GB2312" w:cs="华文仿宋"/>
          <w:b w:val="0"/>
          <w:bCs w:val="0"/>
          <w:caps w:val="0"/>
          <w:smallCaps w:val="0"/>
          <w:sz w:val="32"/>
          <w:szCs w:val="32"/>
        </w:rPr>
        <w:t>23</w:t>
      </w:r>
      <w:r>
        <w:rPr>
          <w:rFonts w:hint="eastAsia" w:ascii="Times New Roman" w:hAnsi="Times New Roman" w:eastAsia="仿宋_GB2312" w:cs="华文仿宋"/>
          <w:b w:val="0"/>
          <w:bCs w:val="0"/>
          <w:caps w:val="0"/>
          <w:smallCaps w:val="0"/>
          <w:sz w:val="32"/>
        </w:rPr>
        <w:t>．</w:t>
      </w:r>
      <w:r>
        <w:rPr>
          <w:rFonts w:hint="eastAsia" w:ascii="Times New Roman" w:hAnsi="Times New Roman" w:eastAsia="楷体_GB2312" w:cs="华文仿宋"/>
          <w:b w:val="0"/>
          <w:bCs w:val="0"/>
          <w:caps w:val="0"/>
          <w:smallCaps w:val="0"/>
          <w:sz w:val="32"/>
          <w:szCs w:val="32"/>
        </w:rPr>
        <w:t>申领电子社保卡人口覆盖率</w:t>
      </w:r>
      <w:r>
        <w:rPr>
          <w:rFonts w:hint="eastAsia" w:ascii="Times New Roman" w:hAnsi="Times New Roman" w:eastAsia="楷体_GB2312" w:cs="华文仿宋"/>
          <w:b w:val="0"/>
          <w:bCs w:val="0"/>
          <w:caps w:val="0"/>
          <w:smallCaps w:val="0"/>
          <w:kern w:val="0"/>
          <w:sz w:val="32"/>
          <w:szCs w:val="32"/>
        </w:rPr>
        <w:t>：</w:t>
      </w:r>
      <w:r>
        <w:rPr>
          <w:rFonts w:hint="eastAsia" w:ascii="Times New Roman" w:hAnsi="Times New Roman" w:eastAsia="仿宋_GB2312" w:cs="华文仿宋"/>
          <w:b w:val="0"/>
          <w:bCs w:val="0"/>
          <w:caps w:val="0"/>
          <w:smallCaps w:val="0"/>
          <w:sz w:val="32"/>
          <w:szCs w:val="32"/>
        </w:rPr>
        <w:t>指报告期末实际申领符合全国统一标准的电子社会保障卡的人数占当地常住人口数的百分比。</w:t>
      </w:r>
    </w:p>
    <w:p>
      <w:pPr>
        <w:spacing w:line="560" w:lineRule="exact"/>
        <w:ind w:firstLine="643"/>
        <w:jc w:val="both"/>
        <w:rPr>
          <w:rFonts w:ascii="Times New Roman" w:hAnsi="Times New Roman" w:eastAsia="楷体_GB2312" w:cs="华文仿宋"/>
          <w:b w:val="0"/>
          <w:bCs w:val="0"/>
          <w:caps w:val="0"/>
          <w:smallCaps w:val="0"/>
          <w:kern w:val="0"/>
          <w:sz w:val="32"/>
          <w:szCs w:val="32"/>
          <w:lang w:bidi="en-US"/>
        </w:rPr>
      </w:pPr>
    </w:p>
    <w:sectPr>
      <w:headerReference r:id="rId6" w:type="default"/>
      <w:footerReference r:id="rId8" w:type="default"/>
      <w:headerReference r:id="rId7" w:type="even"/>
      <w:footerReference r:id="rId9" w:type="even"/>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中宋">
    <w:altName w:val="汉仪中宋简"/>
    <w:panose1 w:val="02010600040101010101"/>
    <w:charset w:val="00"/>
    <w:family w:val="auto"/>
    <w:pitch w:val="default"/>
    <w:sig w:usb0="00000000" w:usb1="0000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4153"/>
        <w:tab w:val="center" w:pos="8306"/>
      </w:tabs>
      <w:snapToGrid w:val="0"/>
      <w:rPr>
        <w:rFonts w:eastAsia="宋体"/>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111" o:spid="_x0000_s4111" o:spt="202" type="#_x0000_t202" style="position:absolute;left:0pt;margin-top:0pt;height:144pt;width:144pt;mso-position-horizontal:center;mso-position-horizontal-relative:margin;mso-wrap-style:none;z-index:251674624;mso-width-relative:page;mso-height-relative:page;" filled="f" stroked="f" coordsize="21600,21600">
          <v:path/>
          <v:fill on="f" focussize="0,0"/>
          <v:stroke on="f"/>
          <v:imagedata o:title=""/>
          <o:lock v:ext="edit" aspectratio="f"/>
          <v:textbox inset="0mm,0mm,0mm,0mm" style="mso-fit-shape-to-text:t;">
            <w:txbxContent>
              <w:p>
                <w:pPr>
                  <w:pStyle w:val="2"/>
                </w:pPr>
              </w:p>
            </w:txbxContent>
          </v:textbox>
        </v:shape>
      </w:pict>
    </w:r>
    <w:r>
      <w:rPr>
        <w:sz w:val="18"/>
      </w:rPr>
      <w:pict>
        <v:shape id="_x0000_s4104" o:spid="_x0000_s4104" o:spt="202" type="#_x0000_t202" style="position:absolute;left:0pt;margin-left:-0.55pt;margin-top:-9pt;height:24.45pt;width:64.05pt;mso-position-horizontal-relative:margin;z-index:251665408;mso-width-relative:page;mso-height-relative:page;" filled="f" stroked="f" coordsize="21600,21600">
          <v:path/>
          <v:fill on="f" focussize="0,0"/>
          <v:stroke on="f"/>
          <v:imagedata o:title=""/>
          <o:lock v:ext="edit" aspectratio="f"/>
          <v:textbox inset="0mm,0mm,0mm,0mm">
            <w:txbxContent>
              <w:p>
                <w:pPr>
                  <w:pStyle w:val="2"/>
                  <w:ind w:firstLine="280" w:firstLineChars="100"/>
                  <w:rPr>
                    <w:rFonts w:hint="eastAsia" w:ascii="仿宋_GB2312" w:hAnsi="仿宋_GB2312" w:eastAsia="仿宋_GB2312" w:cs="仿宋_GB2312"/>
                    <w:sz w:val="28"/>
                    <w:szCs w:val="28"/>
                  </w:rPr>
                </w:pPr>
              </w:p>
            </w:txbxContent>
          </v:textbox>
        </v:shape>
      </w:pict>
    </w:r>
    <w:r>
      <w:rPr>
        <w:sz w:val="18"/>
      </w:rPr>
      <w:pict>
        <v:shape id="_x0000_s4100" o:spid="_x0000_s4100" o:spt="202" type="#_x0000_t202" style="position:absolute;left:0pt;margin-left:4.75pt;margin-top:-7.5pt;height:23.7pt;width:65.5pt;mso-position-horizontal-relative:margin;z-index:251661312;mso-width-relative:page;mso-height-relative:page;" filled="f" stroked="f" coordsize="21600,21600">
          <v:path/>
          <v:fill on="f" focussize="0,0"/>
          <v:stroke on="f"/>
          <v:imagedata o:title=""/>
          <o:lock v:ext="edit" aspectratio="f"/>
          <v:textbox inset="0mm,0mm,0mm,0mm">
            <w:txbxContent>
              <w:p>
                <w:pPr>
                  <w:pStyle w:val="2"/>
                  <w:ind w:firstLine="280" w:firstLineChars="100"/>
                  <w:rPr>
                    <w:rFonts w:hint="eastAsia" w:ascii="仿宋_GB2312" w:hAnsi="仿宋_GB2312" w:eastAsia="仿宋_GB2312" w:cs="仿宋_GB2312"/>
                    <w:sz w:val="28"/>
                    <w:szCs w:val="2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4153"/>
        <w:tab w:val="center" w:pos="8306"/>
      </w:tabs>
      <w:snapToGrid w:val="0"/>
      <w:rPr>
        <w:rFonts w:eastAsia="宋体"/>
        <w:sz w:val="28"/>
      </w:rPr>
    </w:pPr>
    <w:r>
      <w:rPr>
        <w:sz w:val="28"/>
      </w:rPr>
      <w:pict>
        <v:shape id="_x0000_s4112" o:spid="_x0000_s4112" o:spt="202" type="#_x0000_t202" style="position:absolute;left:0pt;margin-top:0pt;height:144pt;width:144pt;mso-position-horizontal:center;mso-position-horizontal-relative:margin;mso-wrap-style:none;z-index:251675648;mso-width-relative:page;mso-height-relative:page;" filled="f" stroked="f" coordsize="21600,21600">
          <v:path/>
          <v:fill on="f" focussize="0,0"/>
          <v:stroke on="f"/>
          <v:imagedata o:title=""/>
          <o:lock v:ext="edit" aspectratio="f"/>
          <v:textbox inset="0mm,0mm,0mm,0mm" style="mso-fit-shape-to-text:t;">
            <w:txbxContent>
              <w:p>
                <w:pPr>
                  <w:pStyle w:val="2"/>
                </w:pPr>
              </w:p>
            </w:txbxContent>
          </v:textbox>
        </v:shape>
      </w:pict>
    </w:r>
    <w:r>
      <w:rPr>
        <w:sz w:val="28"/>
      </w:rPr>
      <w:pict>
        <v:shape id="_x0000_s4105" o:spid="_x0000_s4105"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2"/>
                </w:pPr>
              </w:p>
            </w:txbxContent>
          </v:textbox>
        </v:shape>
      </w:pict>
    </w:r>
    <w:r>
      <w:rPr>
        <w:sz w:val="28"/>
      </w:rPr>
      <w:pict>
        <v:shape id="_x0000_s4102" o:spid="_x0000_s4102" o:spt="202" type="#_x0000_t202" style="position:absolute;left:0pt;margin-top:0pt;height:144pt;width:144pt;mso-position-horizontal:right;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4153"/>
        <w:tab w:val="center" w:pos="8306"/>
      </w:tabs>
      <w:snapToGrid w:val="0"/>
      <w:jc w:val="right"/>
      <w:rPr>
        <w:rFonts w:eastAsia="宋体"/>
        <w:sz w:val="28"/>
      </w:rPr>
    </w:pPr>
    <w:r>
      <w:rPr>
        <w:sz w:val="28"/>
      </w:rPr>
      <w:pict>
        <v:shape id="_x0000_s4098" o:spid="_x0000_s4098" o:spt="202" type="#_x0000_t202" style="position:absolute;left:0pt;margin-left:330.6pt;margin-top:0pt;height:24.15pt;width:66.05pt;mso-position-horizontal-relative:margin;z-index:251659264;mso-width-relative:page;mso-height-relative:page;" filled="f" stroked="f" coordsize="21600,21600">
          <v:path/>
          <v:fill on="f" focussize="0,0"/>
          <v:stroke on="f"/>
          <v:imagedata o:title=""/>
          <o:lock v:ext="edit" aspectratio="f"/>
          <v:textbox inset="0mm,0mm,0mm,0mm">
            <w:txbxContent>
              <w:sdt>
                <w:sdtPr>
                  <w:id w:val="6742989"/>
                </w:sdtPr>
                <w:sdtEndPr>
                  <w:rPr>
                    <w:rFonts w:hint="eastAsia" w:ascii="仿宋_GB2312" w:hAnsi="仿宋_GB2312" w:eastAsia="仿宋_GB2312" w:cs="仿宋_GB2312"/>
                    <w:sz w:val="28"/>
                    <w:szCs w:val="28"/>
                  </w:rPr>
                </w:sdtEndPr>
                <w:sdtContent>
                  <w:p>
                    <w:pPr>
                      <w:tabs>
                        <w:tab w:val="right" w:pos="4153"/>
                        <w:tab w:val="center" w:pos="8306"/>
                      </w:tabs>
                      <w:snapToGrid w:val="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38</w:t>
                    </w:r>
                    <w:r>
                      <w:rPr>
                        <w:rFonts w:hint="eastAsia" w:ascii="仿宋_GB2312" w:hAnsi="仿宋_GB2312" w:eastAsia="仿宋_GB2312" w:cs="仿宋_GB2312"/>
                        <w:sz w:val="28"/>
                        <w:szCs w:val="28"/>
                      </w:rPr>
                      <w:fldChar w:fldCharType="end"/>
                    </w:r>
                  </w:p>
                </w:sdtContent>
              </w:sdt>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113" o:spid="_x0000_s4113" o:spt="202" type="#_x0000_t202" style="position:absolute;left:0pt;margin-left:-0.3pt;margin-top:-7.45pt;height:22.9pt;width:57.35pt;mso-position-horizontal-relative:margin;z-index:251676672;mso-width-relative:page;mso-height-relative:page;" filled="f" stroked="f" coordsize="21600,21600">
          <v:path/>
          <v:fill on="f" focussize="0,0"/>
          <v:stroke on="f"/>
          <v:imagedata o:title=""/>
          <o:lock v:ext="edit" aspectratio="f"/>
          <v:textbox inset="0mm,0mm,0mm,0mm">
            <w:txbxContent>
              <w:p>
                <w:pPr>
                  <w:pStyle w:val="2"/>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w:r>
    <w:r>
      <w:rPr>
        <w:sz w:val="18"/>
      </w:rPr>
      <w:pict>
        <v:shape id="_x0000_s4109" o:spid="_x0000_s4109" o:spt="202" type="#_x0000_t202" style="position:absolute;left:0pt;margin-left:4.75pt;margin-top:-7.5pt;height:23.7pt;width:65.5pt;mso-position-horizontal-relative:margin;z-index:251672576;mso-width-relative:page;mso-height-relative:page;" filled="f" stroked="f" coordsize="21600,21600">
          <v:path/>
          <v:fill on="f" focussize="0,0"/>
          <v:stroke on="f"/>
          <v:imagedata o:title=""/>
          <o:lock v:ext="edit" aspectratio="f"/>
          <v:textbox inset="0mm,0mm,0mm,0mm">
            <w:txbxContent>
              <w:p>
                <w:pPr>
                  <w:pStyle w:val="2"/>
                  <w:ind w:firstLine="280" w:firstLineChars="100"/>
                  <w:rPr>
                    <w:rFonts w:hint="eastAsia" w:ascii="仿宋_GB2312" w:hAnsi="仿宋_GB2312" w:eastAsia="仿宋_GB2312" w:cs="仿宋_GB2312"/>
                    <w:sz w:val="28"/>
                    <w:szCs w:val="28"/>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r>
      <w:rPr>
        <w:sz w:val="18"/>
      </w:rPr>
      <w:pict>
        <v:shape id="_x0000_s4106" o:spid="_x0000_s4106"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14"/>
                </w:pP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r>
      <w:rPr>
        <w:sz w:val="18"/>
      </w:rPr>
      <w:pict>
        <v:shape id="_x0000_s4107" o:spid="_x0000_s4107"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14"/>
                </w:pP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4E0C"/>
    <w:rsid w:val="00005576"/>
    <w:rsid w:val="0001085D"/>
    <w:rsid w:val="00014BF2"/>
    <w:rsid w:val="000157FC"/>
    <w:rsid w:val="00017200"/>
    <w:rsid w:val="00022443"/>
    <w:rsid w:val="00022E92"/>
    <w:rsid w:val="00025D9B"/>
    <w:rsid w:val="000267D5"/>
    <w:rsid w:val="0003227D"/>
    <w:rsid w:val="00033364"/>
    <w:rsid w:val="000361E7"/>
    <w:rsid w:val="00046101"/>
    <w:rsid w:val="00047091"/>
    <w:rsid w:val="00051E18"/>
    <w:rsid w:val="0006087E"/>
    <w:rsid w:val="00063C00"/>
    <w:rsid w:val="00064F75"/>
    <w:rsid w:val="000711F1"/>
    <w:rsid w:val="0007178B"/>
    <w:rsid w:val="0008097D"/>
    <w:rsid w:val="00080D94"/>
    <w:rsid w:val="00081C6E"/>
    <w:rsid w:val="000925E4"/>
    <w:rsid w:val="0009636F"/>
    <w:rsid w:val="000A4A19"/>
    <w:rsid w:val="000A4E6B"/>
    <w:rsid w:val="000A5206"/>
    <w:rsid w:val="000B1056"/>
    <w:rsid w:val="000B2899"/>
    <w:rsid w:val="000B4C59"/>
    <w:rsid w:val="000C1107"/>
    <w:rsid w:val="000C43F9"/>
    <w:rsid w:val="000C4766"/>
    <w:rsid w:val="000C5EF7"/>
    <w:rsid w:val="000D2BAE"/>
    <w:rsid w:val="000D3093"/>
    <w:rsid w:val="000D5A70"/>
    <w:rsid w:val="000E09B0"/>
    <w:rsid w:val="000E0E24"/>
    <w:rsid w:val="000E2857"/>
    <w:rsid w:val="000F7DC6"/>
    <w:rsid w:val="0010182B"/>
    <w:rsid w:val="00113E67"/>
    <w:rsid w:val="00117756"/>
    <w:rsid w:val="00132F22"/>
    <w:rsid w:val="00133144"/>
    <w:rsid w:val="00135A1D"/>
    <w:rsid w:val="001366DA"/>
    <w:rsid w:val="00143607"/>
    <w:rsid w:val="001439EB"/>
    <w:rsid w:val="00153212"/>
    <w:rsid w:val="00154A27"/>
    <w:rsid w:val="00154F51"/>
    <w:rsid w:val="001561D3"/>
    <w:rsid w:val="0016129F"/>
    <w:rsid w:val="00161664"/>
    <w:rsid w:val="00162379"/>
    <w:rsid w:val="00166767"/>
    <w:rsid w:val="00170DC2"/>
    <w:rsid w:val="00172266"/>
    <w:rsid w:val="00173801"/>
    <w:rsid w:val="00175F93"/>
    <w:rsid w:val="00182E74"/>
    <w:rsid w:val="0018501A"/>
    <w:rsid w:val="00186F26"/>
    <w:rsid w:val="001931BB"/>
    <w:rsid w:val="001A51DE"/>
    <w:rsid w:val="001A7CEF"/>
    <w:rsid w:val="001B0737"/>
    <w:rsid w:val="001B1DB9"/>
    <w:rsid w:val="001C288D"/>
    <w:rsid w:val="001E013B"/>
    <w:rsid w:val="001F02E6"/>
    <w:rsid w:val="001F0FE5"/>
    <w:rsid w:val="001F10B5"/>
    <w:rsid w:val="001F1377"/>
    <w:rsid w:val="001F2641"/>
    <w:rsid w:val="001F33D6"/>
    <w:rsid w:val="00204CE1"/>
    <w:rsid w:val="00207A8A"/>
    <w:rsid w:val="00211696"/>
    <w:rsid w:val="00214CC4"/>
    <w:rsid w:val="00214F92"/>
    <w:rsid w:val="00217ECC"/>
    <w:rsid w:val="002209F2"/>
    <w:rsid w:val="00227FAA"/>
    <w:rsid w:val="0023036D"/>
    <w:rsid w:val="00230988"/>
    <w:rsid w:val="00231D7A"/>
    <w:rsid w:val="002347F8"/>
    <w:rsid w:val="00253A5D"/>
    <w:rsid w:val="00253D25"/>
    <w:rsid w:val="00255860"/>
    <w:rsid w:val="00257C67"/>
    <w:rsid w:val="002614C0"/>
    <w:rsid w:val="002704CE"/>
    <w:rsid w:val="00270546"/>
    <w:rsid w:val="0027054D"/>
    <w:rsid w:val="00271B20"/>
    <w:rsid w:val="002840EB"/>
    <w:rsid w:val="00286FD3"/>
    <w:rsid w:val="00287C3D"/>
    <w:rsid w:val="00287CD6"/>
    <w:rsid w:val="00287D97"/>
    <w:rsid w:val="00296A72"/>
    <w:rsid w:val="002A13E6"/>
    <w:rsid w:val="002A584C"/>
    <w:rsid w:val="002A63D4"/>
    <w:rsid w:val="002A686C"/>
    <w:rsid w:val="002B2301"/>
    <w:rsid w:val="002B33EC"/>
    <w:rsid w:val="002B3F27"/>
    <w:rsid w:val="002C1611"/>
    <w:rsid w:val="002C1740"/>
    <w:rsid w:val="002C2F2C"/>
    <w:rsid w:val="002C46F3"/>
    <w:rsid w:val="002D1A47"/>
    <w:rsid w:val="002E19A5"/>
    <w:rsid w:val="002E515B"/>
    <w:rsid w:val="002F192E"/>
    <w:rsid w:val="002F2FAC"/>
    <w:rsid w:val="002F4F62"/>
    <w:rsid w:val="002F73BE"/>
    <w:rsid w:val="002F7F61"/>
    <w:rsid w:val="00300AFE"/>
    <w:rsid w:val="00300B10"/>
    <w:rsid w:val="0030176B"/>
    <w:rsid w:val="0030411C"/>
    <w:rsid w:val="00313545"/>
    <w:rsid w:val="00322ACA"/>
    <w:rsid w:val="00324E56"/>
    <w:rsid w:val="003263D1"/>
    <w:rsid w:val="00327AEA"/>
    <w:rsid w:val="00342472"/>
    <w:rsid w:val="00343777"/>
    <w:rsid w:val="003471C8"/>
    <w:rsid w:val="003537B5"/>
    <w:rsid w:val="003576CD"/>
    <w:rsid w:val="00362CBB"/>
    <w:rsid w:val="0036342E"/>
    <w:rsid w:val="00364088"/>
    <w:rsid w:val="00373858"/>
    <w:rsid w:val="003817E3"/>
    <w:rsid w:val="00384CD4"/>
    <w:rsid w:val="00387327"/>
    <w:rsid w:val="003917DD"/>
    <w:rsid w:val="00396BBC"/>
    <w:rsid w:val="003A22AE"/>
    <w:rsid w:val="003B63AF"/>
    <w:rsid w:val="003B710C"/>
    <w:rsid w:val="003C1E7A"/>
    <w:rsid w:val="003C6849"/>
    <w:rsid w:val="003C70E9"/>
    <w:rsid w:val="003D0456"/>
    <w:rsid w:val="003D370A"/>
    <w:rsid w:val="003D5F86"/>
    <w:rsid w:val="003D5FA6"/>
    <w:rsid w:val="003E18A1"/>
    <w:rsid w:val="003E43DF"/>
    <w:rsid w:val="003E7611"/>
    <w:rsid w:val="003F2A50"/>
    <w:rsid w:val="00404B68"/>
    <w:rsid w:val="0041146B"/>
    <w:rsid w:val="004114EA"/>
    <w:rsid w:val="00421629"/>
    <w:rsid w:val="004223BD"/>
    <w:rsid w:val="00425F0D"/>
    <w:rsid w:val="00431178"/>
    <w:rsid w:val="004355AE"/>
    <w:rsid w:val="00443F87"/>
    <w:rsid w:val="00444C89"/>
    <w:rsid w:val="00453955"/>
    <w:rsid w:val="00466302"/>
    <w:rsid w:val="00483C1B"/>
    <w:rsid w:val="00483EFE"/>
    <w:rsid w:val="00483FF4"/>
    <w:rsid w:val="004871BF"/>
    <w:rsid w:val="004877F3"/>
    <w:rsid w:val="0049592F"/>
    <w:rsid w:val="004A0845"/>
    <w:rsid w:val="004B1EE2"/>
    <w:rsid w:val="004B3D2F"/>
    <w:rsid w:val="004B5614"/>
    <w:rsid w:val="004C4AE4"/>
    <w:rsid w:val="004C5023"/>
    <w:rsid w:val="004C7DA7"/>
    <w:rsid w:val="004E1D03"/>
    <w:rsid w:val="004E2E61"/>
    <w:rsid w:val="004E4265"/>
    <w:rsid w:val="004E4FBF"/>
    <w:rsid w:val="004E6278"/>
    <w:rsid w:val="004F7C64"/>
    <w:rsid w:val="005001C0"/>
    <w:rsid w:val="00502F16"/>
    <w:rsid w:val="00511763"/>
    <w:rsid w:val="00513B66"/>
    <w:rsid w:val="00515E99"/>
    <w:rsid w:val="00524848"/>
    <w:rsid w:val="0052743E"/>
    <w:rsid w:val="005302FF"/>
    <w:rsid w:val="00530B13"/>
    <w:rsid w:val="00531E8A"/>
    <w:rsid w:val="00533FDA"/>
    <w:rsid w:val="00535BB7"/>
    <w:rsid w:val="00536592"/>
    <w:rsid w:val="00552007"/>
    <w:rsid w:val="0055225B"/>
    <w:rsid w:val="00555B37"/>
    <w:rsid w:val="00556008"/>
    <w:rsid w:val="00556CFA"/>
    <w:rsid w:val="00562656"/>
    <w:rsid w:val="00564A1F"/>
    <w:rsid w:val="00573E62"/>
    <w:rsid w:val="00574602"/>
    <w:rsid w:val="005914E4"/>
    <w:rsid w:val="00591D3C"/>
    <w:rsid w:val="00591E17"/>
    <w:rsid w:val="00594838"/>
    <w:rsid w:val="00597E7D"/>
    <w:rsid w:val="005A30F5"/>
    <w:rsid w:val="005A7AB9"/>
    <w:rsid w:val="005B046B"/>
    <w:rsid w:val="005B0DB7"/>
    <w:rsid w:val="005B4722"/>
    <w:rsid w:val="005C545F"/>
    <w:rsid w:val="005D1998"/>
    <w:rsid w:val="005D6157"/>
    <w:rsid w:val="005E252A"/>
    <w:rsid w:val="005F01B4"/>
    <w:rsid w:val="005F0643"/>
    <w:rsid w:val="005F4CA0"/>
    <w:rsid w:val="00601636"/>
    <w:rsid w:val="0061006A"/>
    <w:rsid w:val="00610A0C"/>
    <w:rsid w:val="00610AC5"/>
    <w:rsid w:val="00611633"/>
    <w:rsid w:val="00613E74"/>
    <w:rsid w:val="00614064"/>
    <w:rsid w:val="006216CB"/>
    <w:rsid w:val="006249BC"/>
    <w:rsid w:val="00624DE7"/>
    <w:rsid w:val="00631EE5"/>
    <w:rsid w:val="00632A84"/>
    <w:rsid w:val="00633BA0"/>
    <w:rsid w:val="00634B89"/>
    <w:rsid w:val="00635288"/>
    <w:rsid w:val="006472F7"/>
    <w:rsid w:val="0065151A"/>
    <w:rsid w:val="0066406E"/>
    <w:rsid w:val="006655AE"/>
    <w:rsid w:val="0067086F"/>
    <w:rsid w:val="006715F7"/>
    <w:rsid w:val="00671DA8"/>
    <w:rsid w:val="0067660C"/>
    <w:rsid w:val="0068100C"/>
    <w:rsid w:val="00684C26"/>
    <w:rsid w:val="0069683C"/>
    <w:rsid w:val="00697B00"/>
    <w:rsid w:val="006A26C6"/>
    <w:rsid w:val="006A43E4"/>
    <w:rsid w:val="006A7C24"/>
    <w:rsid w:val="006B0D2D"/>
    <w:rsid w:val="006B1C20"/>
    <w:rsid w:val="006B49D4"/>
    <w:rsid w:val="006C04FC"/>
    <w:rsid w:val="006C11EC"/>
    <w:rsid w:val="006C54DA"/>
    <w:rsid w:val="006D0179"/>
    <w:rsid w:val="006D0424"/>
    <w:rsid w:val="006D0BB6"/>
    <w:rsid w:val="006D279A"/>
    <w:rsid w:val="006E1411"/>
    <w:rsid w:val="006E5ED8"/>
    <w:rsid w:val="00702626"/>
    <w:rsid w:val="00702CA4"/>
    <w:rsid w:val="007041B5"/>
    <w:rsid w:val="00706635"/>
    <w:rsid w:val="007074BA"/>
    <w:rsid w:val="00723414"/>
    <w:rsid w:val="0072511C"/>
    <w:rsid w:val="00730CA6"/>
    <w:rsid w:val="00733A30"/>
    <w:rsid w:val="00734507"/>
    <w:rsid w:val="007352ED"/>
    <w:rsid w:val="00736B75"/>
    <w:rsid w:val="007378B7"/>
    <w:rsid w:val="00740D7B"/>
    <w:rsid w:val="007414D6"/>
    <w:rsid w:val="007509CD"/>
    <w:rsid w:val="00753B23"/>
    <w:rsid w:val="0076615F"/>
    <w:rsid w:val="0076640F"/>
    <w:rsid w:val="00775BFB"/>
    <w:rsid w:val="00777D94"/>
    <w:rsid w:val="007820F3"/>
    <w:rsid w:val="00784255"/>
    <w:rsid w:val="00792144"/>
    <w:rsid w:val="007A1AE9"/>
    <w:rsid w:val="007A7A9E"/>
    <w:rsid w:val="007C4796"/>
    <w:rsid w:val="007D49C3"/>
    <w:rsid w:val="007E1424"/>
    <w:rsid w:val="007E176B"/>
    <w:rsid w:val="007E2C9D"/>
    <w:rsid w:val="007E3D05"/>
    <w:rsid w:val="007E5712"/>
    <w:rsid w:val="007E62B3"/>
    <w:rsid w:val="007F6189"/>
    <w:rsid w:val="007F770B"/>
    <w:rsid w:val="00800621"/>
    <w:rsid w:val="008022B2"/>
    <w:rsid w:val="0080280A"/>
    <w:rsid w:val="00805F89"/>
    <w:rsid w:val="008260FF"/>
    <w:rsid w:val="008274F3"/>
    <w:rsid w:val="008276C4"/>
    <w:rsid w:val="0083534D"/>
    <w:rsid w:val="008406CB"/>
    <w:rsid w:val="00846218"/>
    <w:rsid w:val="00850135"/>
    <w:rsid w:val="0085160F"/>
    <w:rsid w:val="00854659"/>
    <w:rsid w:val="00854DF5"/>
    <w:rsid w:val="00860DE1"/>
    <w:rsid w:val="0086354B"/>
    <w:rsid w:val="00864D25"/>
    <w:rsid w:val="00877420"/>
    <w:rsid w:val="008825F8"/>
    <w:rsid w:val="00885F93"/>
    <w:rsid w:val="00887117"/>
    <w:rsid w:val="008961B3"/>
    <w:rsid w:val="00897A84"/>
    <w:rsid w:val="008A5F41"/>
    <w:rsid w:val="008A6D45"/>
    <w:rsid w:val="008B762F"/>
    <w:rsid w:val="008D260D"/>
    <w:rsid w:val="008D2673"/>
    <w:rsid w:val="008D2C49"/>
    <w:rsid w:val="008D7DCA"/>
    <w:rsid w:val="008D7E09"/>
    <w:rsid w:val="008E113A"/>
    <w:rsid w:val="008E499E"/>
    <w:rsid w:val="008E6925"/>
    <w:rsid w:val="008F03F7"/>
    <w:rsid w:val="008F6835"/>
    <w:rsid w:val="009038AA"/>
    <w:rsid w:val="00915168"/>
    <w:rsid w:val="00923B77"/>
    <w:rsid w:val="009324E7"/>
    <w:rsid w:val="00934145"/>
    <w:rsid w:val="00935272"/>
    <w:rsid w:val="0093662F"/>
    <w:rsid w:val="00945F12"/>
    <w:rsid w:val="00947A4A"/>
    <w:rsid w:val="00951888"/>
    <w:rsid w:val="00955F9D"/>
    <w:rsid w:val="009648BE"/>
    <w:rsid w:val="00964EAE"/>
    <w:rsid w:val="0097472A"/>
    <w:rsid w:val="00975B9D"/>
    <w:rsid w:val="00980947"/>
    <w:rsid w:val="00995FD7"/>
    <w:rsid w:val="00996438"/>
    <w:rsid w:val="00996D61"/>
    <w:rsid w:val="00997FD0"/>
    <w:rsid w:val="009A0309"/>
    <w:rsid w:val="009A1729"/>
    <w:rsid w:val="009A37B9"/>
    <w:rsid w:val="009A3EA3"/>
    <w:rsid w:val="009A63DA"/>
    <w:rsid w:val="009B0205"/>
    <w:rsid w:val="009B6129"/>
    <w:rsid w:val="009C6F6B"/>
    <w:rsid w:val="009D2B3D"/>
    <w:rsid w:val="009E063C"/>
    <w:rsid w:val="009E37DE"/>
    <w:rsid w:val="009E45CA"/>
    <w:rsid w:val="009E5FC5"/>
    <w:rsid w:val="009F0864"/>
    <w:rsid w:val="009F10DC"/>
    <w:rsid w:val="009F5FB9"/>
    <w:rsid w:val="00A00FEE"/>
    <w:rsid w:val="00A10523"/>
    <w:rsid w:val="00A10DE6"/>
    <w:rsid w:val="00A14249"/>
    <w:rsid w:val="00A14FF4"/>
    <w:rsid w:val="00A15935"/>
    <w:rsid w:val="00A16CDD"/>
    <w:rsid w:val="00A2256C"/>
    <w:rsid w:val="00A23B44"/>
    <w:rsid w:val="00A268A4"/>
    <w:rsid w:val="00A26CD2"/>
    <w:rsid w:val="00A32588"/>
    <w:rsid w:val="00A32C01"/>
    <w:rsid w:val="00A37499"/>
    <w:rsid w:val="00A51CBE"/>
    <w:rsid w:val="00A5269E"/>
    <w:rsid w:val="00A55351"/>
    <w:rsid w:val="00A61F92"/>
    <w:rsid w:val="00A62EF1"/>
    <w:rsid w:val="00A65385"/>
    <w:rsid w:val="00A6666E"/>
    <w:rsid w:val="00A66AEF"/>
    <w:rsid w:val="00A86CF6"/>
    <w:rsid w:val="00A92B34"/>
    <w:rsid w:val="00A945C6"/>
    <w:rsid w:val="00A96E13"/>
    <w:rsid w:val="00AA141A"/>
    <w:rsid w:val="00AA270B"/>
    <w:rsid w:val="00AB6D7C"/>
    <w:rsid w:val="00AB7048"/>
    <w:rsid w:val="00AC6BA1"/>
    <w:rsid w:val="00AC75AC"/>
    <w:rsid w:val="00AD54FF"/>
    <w:rsid w:val="00AD73A8"/>
    <w:rsid w:val="00AE1EE4"/>
    <w:rsid w:val="00AF1482"/>
    <w:rsid w:val="00AF279B"/>
    <w:rsid w:val="00AF57F6"/>
    <w:rsid w:val="00AF68BB"/>
    <w:rsid w:val="00AF6B4D"/>
    <w:rsid w:val="00B00BB9"/>
    <w:rsid w:val="00B0341E"/>
    <w:rsid w:val="00B112D0"/>
    <w:rsid w:val="00B143B2"/>
    <w:rsid w:val="00B1675E"/>
    <w:rsid w:val="00B2498B"/>
    <w:rsid w:val="00B24F97"/>
    <w:rsid w:val="00B30DD0"/>
    <w:rsid w:val="00B3186C"/>
    <w:rsid w:val="00B31D29"/>
    <w:rsid w:val="00B423F8"/>
    <w:rsid w:val="00B46E98"/>
    <w:rsid w:val="00B51FB5"/>
    <w:rsid w:val="00B55DE3"/>
    <w:rsid w:val="00B56068"/>
    <w:rsid w:val="00B566B3"/>
    <w:rsid w:val="00B63708"/>
    <w:rsid w:val="00B65A94"/>
    <w:rsid w:val="00B67E5E"/>
    <w:rsid w:val="00B74C6F"/>
    <w:rsid w:val="00B75D9E"/>
    <w:rsid w:val="00B769B0"/>
    <w:rsid w:val="00B772ED"/>
    <w:rsid w:val="00B847AF"/>
    <w:rsid w:val="00B93E85"/>
    <w:rsid w:val="00B94D1D"/>
    <w:rsid w:val="00B973E8"/>
    <w:rsid w:val="00BA11B0"/>
    <w:rsid w:val="00BA2A61"/>
    <w:rsid w:val="00BA7BF2"/>
    <w:rsid w:val="00BA7C5D"/>
    <w:rsid w:val="00BB6199"/>
    <w:rsid w:val="00BB6FCC"/>
    <w:rsid w:val="00BD23FD"/>
    <w:rsid w:val="00BD47B4"/>
    <w:rsid w:val="00BD486B"/>
    <w:rsid w:val="00BD7A28"/>
    <w:rsid w:val="00BE0C9E"/>
    <w:rsid w:val="00BE67A6"/>
    <w:rsid w:val="00BF21F1"/>
    <w:rsid w:val="00BF4E86"/>
    <w:rsid w:val="00BF7E6F"/>
    <w:rsid w:val="00C007BD"/>
    <w:rsid w:val="00C14EC0"/>
    <w:rsid w:val="00C1597F"/>
    <w:rsid w:val="00C200EC"/>
    <w:rsid w:val="00C23CD9"/>
    <w:rsid w:val="00C27959"/>
    <w:rsid w:val="00C34F94"/>
    <w:rsid w:val="00C37D1B"/>
    <w:rsid w:val="00C44D17"/>
    <w:rsid w:val="00C52FF6"/>
    <w:rsid w:val="00C562D6"/>
    <w:rsid w:val="00C56597"/>
    <w:rsid w:val="00C60042"/>
    <w:rsid w:val="00C603C6"/>
    <w:rsid w:val="00C62A02"/>
    <w:rsid w:val="00C6449E"/>
    <w:rsid w:val="00C74229"/>
    <w:rsid w:val="00C83DF2"/>
    <w:rsid w:val="00C85A79"/>
    <w:rsid w:val="00C93A53"/>
    <w:rsid w:val="00C952C3"/>
    <w:rsid w:val="00C96A25"/>
    <w:rsid w:val="00C97660"/>
    <w:rsid w:val="00C97892"/>
    <w:rsid w:val="00CA2DF7"/>
    <w:rsid w:val="00CA71B9"/>
    <w:rsid w:val="00CA7455"/>
    <w:rsid w:val="00CB16F3"/>
    <w:rsid w:val="00CB1824"/>
    <w:rsid w:val="00CB7FA6"/>
    <w:rsid w:val="00CC1997"/>
    <w:rsid w:val="00CC265D"/>
    <w:rsid w:val="00CC2966"/>
    <w:rsid w:val="00CC5C93"/>
    <w:rsid w:val="00CC5CC5"/>
    <w:rsid w:val="00CD30FA"/>
    <w:rsid w:val="00CD3217"/>
    <w:rsid w:val="00CE6C9C"/>
    <w:rsid w:val="00CF5474"/>
    <w:rsid w:val="00CF7B0F"/>
    <w:rsid w:val="00D01BE6"/>
    <w:rsid w:val="00D05240"/>
    <w:rsid w:val="00D07F78"/>
    <w:rsid w:val="00D10126"/>
    <w:rsid w:val="00D12739"/>
    <w:rsid w:val="00D12DAA"/>
    <w:rsid w:val="00D12DD4"/>
    <w:rsid w:val="00D2499E"/>
    <w:rsid w:val="00D24D24"/>
    <w:rsid w:val="00D27615"/>
    <w:rsid w:val="00D31063"/>
    <w:rsid w:val="00D34B8C"/>
    <w:rsid w:val="00D41877"/>
    <w:rsid w:val="00D41E3B"/>
    <w:rsid w:val="00D50552"/>
    <w:rsid w:val="00D54240"/>
    <w:rsid w:val="00D61A3F"/>
    <w:rsid w:val="00D62F92"/>
    <w:rsid w:val="00D67CFE"/>
    <w:rsid w:val="00D72BDD"/>
    <w:rsid w:val="00D737F4"/>
    <w:rsid w:val="00D74A67"/>
    <w:rsid w:val="00D77200"/>
    <w:rsid w:val="00D81C93"/>
    <w:rsid w:val="00D83508"/>
    <w:rsid w:val="00DA002A"/>
    <w:rsid w:val="00DA3614"/>
    <w:rsid w:val="00DB13BF"/>
    <w:rsid w:val="00DC343F"/>
    <w:rsid w:val="00DD24E0"/>
    <w:rsid w:val="00DD3CCE"/>
    <w:rsid w:val="00DD53C3"/>
    <w:rsid w:val="00DD541B"/>
    <w:rsid w:val="00DD5FA0"/>
    <w:rsid w:val="00DE37E7"/>
    <w:rsid w:val="00DE6928"/>
    <w:rsid w:val="00DF1718"/>
    <w:rsid w:val="00DF2048"/>
    <w:rsid w:val="00DF29D2"/>
    <w:rsid w:val="00DF6A72"/>
    <w:rsid w:val="00E002FC"/>
    <w:rsid w:val="00E03949"/>
    <w:rsid w:val="00E03F43"/>
    <w:rsid w:val="00E10FAD"/>
    <w:rsid w:val="00E1588B"/>
    <w:rsid w:val="00E1704E"/>
    <w:rsid w:val="00E325CF"/>
    <w:rsid w:val="00E36271"/>
    <w:rsid w:val="00E37804"/>
    <w:rsid w:val="00E45618"/>
    <w:rsid w:val="00E50435"/>
    <w:rsid w:val="00E52286"/>
    <w:rsid w:val="00E5252C"/>
    <w:rsid w:val="00E53104"/>
    <w:rsid w:val="00E541F1"/>
    <w:rsid w:val="00E56A97"/>
    <w:rsid w:val="00E61679"/>
    <w:rsid w:val="00E633FD"/>
    <w:rsid w:val="00E64F2A"/>
    <w:rsid w:val="00E714ED"/>
    <w:rsid w:val="00E747AD"/>
    <w:rsid w:val="00E75C57"/>
    <w:rsid w:val="00E9116A"/>
    <w:rsid w:val="00E9235A"/>
    <w:rsid w:val="00E93CC7"/>
    <w:rsid w:val="00E94348"/>
    <w:rsid w:val="00E972CA"/>
    <w:rsid w:val="00EA0558"/>
    <w:rsid w:val="00EA4CBF"/>
    <w:rsid w:val="00EA7BC7"/>
    <w:rsid w:val="00EB1DB6"/>
    <w:rsid w:val="00EC2B22"/>
    <w:rsid w:val="00EC68C9"/>
    <w:rsid w:val="00EE0A78"/>
    <w:rsid w:val="00EE5F45"/>
    <w:rsid w:val="00EE6404"/>
    <w:rsid w:val="00EF271F"/>
    <w:rsid w:val="00EF711C"/>
    <w:rsid w:val="00EF7D4C"/>
    <w:rsid w:val="00F0012A"/>
    <w:rsid w:val="00F03E4F"/>
    <w:rsid w:val="00F23E61"/>
    <w:rsid w:val="00F24230"/>
    <w:rsid w:val="00F26629"/>
    <w:rsid w:val="00F26A0B"/>
    <w:rsid w:val="00F26C6E"/>
    <w:rsid w:val="00F34CF0"/>
    <w:rsid w:val="00F3566F"/>
    <w:rsid w:val="00F422B8"/>
    <w:rsid w:val="00F452D6"/>
    <w:rsid w:val="00F5170E"/>
    <w:rsid w:val="00F55965"/>
    <w:rsid w:val="00F561BE"/>
    <w:rsid w:val="00F57784"/>
    <w:rsid w:val="00F64493"/>
    <w:rsid w:val="00F6714E"/>
    <w:rsid w:val="00F75255"/>
    <w:rsid w:val="00F752FF"/>
    <w:rsid w:val="00F754F7"/>
    <w:rsid w:val="00F81F69"/>
    <w:rsid w:val="00FA3FF1"/>
    <w:rsid w:val="00FA6496"/>
    <w:rsid w:val="00FB009A"/>
    <w:rsid w:val="00FB1DBB"/>
    <w:rsid w:val="00FB3E86"/>
    <w:rsid w:val="00FB526B"/>
    <w:rsid w:val="00FC15FA"/>
    <w:rsid w:val="00FC38E0"/>
    <w:rsid w:val="00FC7AD1"/>
    <w:rsid w:val="00FE6A8C"/>
    <w:rsid w:val="00FF48F6"/>
    <w:rsid w:val="01517203"/>
    <w:rsid w:val="01D15EFB"/>
    <w:rsid w:val="01DE1A85"/>
    <w:rsid w:val="02E020CC"/>
    <w:rsid w:val="03D8738A"/>
    <w:rsid w:val="04C01399"/>
    <w:rsid w:val="050579A1"/>
    <w:rsid w:val="06C5773E"/>
    <w:rsid w:val="0706482F"/>
    <w:rsid w:val="0723580A"/>
    <w:rsid w:val="089133BE"/>
    <w:rsid w:val="092916BF"/>
    <w:rsid w:val="09774BE4"/>
    <w:rsid w:val="09AD59CF"/>
    <w:rsid w:val="0A056269"/>
    <w:rsid w:val="0B380116"/>
    <w:rsid w:val="0C7512AE"/>
    <w:rsid w:val="0DE01CB5"/>
    <w:rsid w:val="0E685908"/>
    <w:rsid w:val="0E8B5546"/>
    <w:rsid w:val="10986ADA"/>
    <w:rsid w:val="10CD739E"/>
    <w:rsid w:val="11114225"/>
    <w:rsid w:val="11160E35"/>
    <w:rsid w:val="12362996"/>
    <w:rsid w:val="123C239A"/>
    <w:rsid w:val="15C36ACF"/>
    <w:rsid w:val="16756088"/>
    <w:rsid w:val="1A077F2B"/>
    <w:rsid w:val="1C676641"/>
    <w:rsid w:val="1D4C12FA"/>
    <w:rsid w:val="1DCC2775"/>
    <w:rsid w:val="1F1E3674"/>
    <w:rsid w:val="1F5403A8"/>
    <w:rsid w:val="20EF6CA4"/>
    <w:rsid w:val="2200199E"/>
    <w:rsid w:val="225F40CF"/>
    <w:rsid w:val="22ED3393"/>
    <w:rsid w:val="234800A0"/>
    <w:rsid w:val="23691C0A"/>
    <w:rsid w:val="2452564B"/>
    <w:rsid w:val="25075156"/>
    <w:rsid w:val="253B046E"/>
    <w:rsid w:val="25793BDE"/>
    <w:rsid w:val="25B90BB0"/>
    <w:rsid w:val="25C047F6"/>
    <w:rsid w:val="26982761"/>
    <w:rsid w:val="28507536"/>
    <w:rsid w:val="28DB4AB7"/>
    <w:rsid w:val="28FE3527"/>
    <w:rsid w:val="2938669E"/>
    <w:rsid w:val="2A583D22"/>
    <w:rsid w:val="2C620FCE"/>
    <w:rsid w:val="2D256AD0"/>
    <w:rsid w:val="2D702C9E"/>
    <w:rsid w:val="2D7A5480"/>
    <w:rsid w:val="2D871D63"/>
    <w:rsid w:val="2E814DCD"/>
    <w:rsid w:val="321A58E3"/>
    <w:rsid w:val="329D3CFD"/>
    <w:rsid w:val="33083942"/>
    <w:rsid w:val="33993737"/>
    <w:rsid w:val="35172132"/>
    <w:rsid w:val="3539277D"/>
    <w:rsid w:val="35561C55"/>
    <w:rsid w:val="35A034D6"/>
    <w:rsid w:val="374633F0"/>
    <w:rsid w:val="3775057E"/>
    <w:rsid w:val="3777738F"/>
    <w:rsid w:val="378807E6"/>
    <w:rsid w:val="38454FBB"/>
    <w:rsid w:val="3B001DDB"/>
    <w:rsid w:val="3BBE4781"/>
    <w:rsid w:val="3BD01E20"/>
    <w:rsid w:val="3C377E23"/>
    <w:rsid w:val="3DC843D8"/>
    <w:rsid w:val="3F4122A8"/>
    <w:rsid w:val="3F722161"/>
    <w:rsid w:val="40965287"/>
    <w:rsid w:val="41496768"/>
    <w:rsid w:val="4249676F"/>
    <w:rsid w:val="42B31CD7"/>
    <w:rsid w:val="42CF2129"/>
    <w:rsid w:val="434F2BAA"/>
    <w:rsid w:val="44E82F88"/>
    <w:rsid w:val="49FD2839"/>
    <w:rsid w:val="4B4B59B9"/>
    <w:rsid w:val="4BCA5C53"/>
    <w:rsid w:val="4BF00960"/>
    <w:rsid w:val="4CD370BE"/>
    <w:rsid w:val="4CF40167"/>
    <w:rsid w:val="4E8E0703"/>
    <w:rsid w:val="4FD0402E"/>
    <w:rsid w:val="4FD92324"/>
    <w:rsid w:val="4FF11C15"/>
    <w:rsid w:val="50674ADA"/>
    <w:rsid w:val="516B65D4"/>
    <w:rsid w:val="543234F7"/>
    <w:rsid w:val="54B17EC6"/>
    <w:rsid w:val="54F21196"/>
    <w:rsid w:val="56047C43"/>
    <w:rsid w:val="57FF7777"/>
    <w:rsid w:val="59672154"/>
    <w:rsid w:val="5AA16A51"/>
    <w:rsid w:val="5BFBD62E"/>
    <w:rsid w:val="5D9847FF"/>
    <w:rsid w:val="5E3B2AEE"/>
    <w:rsid w:val="5E66705D"/>
    <w:rsid w:val="5E9C35FA"/>
    <w:rsid w:val="5F911A2C"/>
    <w:rsid w:val="5FD5707F"/>
    <w:rsid w:val="60B07130"/>
    <w:rsid w:val="612242E0"/>
    <w:rsid w:val="62887DCF"/>
    <w:rsid w:val="63BE7706"/>
    <w:rsid w:val="67433064"/>
    <w:rsid w:val="67FF6146"/>
    <w:rsid w:val="698A47CA"/>
    <w:rsid w:val="69B314C1"/>
    <w:rsid w:val="69C56A9C"/>
    <w:rsid w:val="6C2A388C"/>
    <w:rsid w:val="6DA671F5"/>
    <w:rsid w:val="6E910A04"/>
    <w:rsid w:val="701E04E5"/>
    <w:rsid w:val="7041319E"/>
    <w:rsid w:val="714625A7"/>
    <w:rsid w:val="730D5BC3"/>
    <w:rsid w:val="740242CD"/>
    <w:rsid w:val="7537DF68"/>
    <w:rsid w:val="766035A5"/>
    <w:rsid w:val="76C21B34"/>
    <w:rsid w:val="770D7DF4"/>
    <w:rsid w:val="77D05A5B"/>
    <w:rsid w:val="79C10353"/>
    <w:rsid w:val="7A0B4B6B"/>
    <w:rsid w:val="7A282DED"/>
    <w:rsid w:val="7A2D1E86"/>
    <w:rsid w:val="7B7E5C7C"/>
    <w:rsid w:val="7BE86C94"/>
    <w:rsid w:val="7BF86C64"/>
    <w:rsid w:val="7C5A6753"/>
    <w:rsid w:val="7D3C76BC"/>
    <w:rsid w:val="7DB17FBB"/>
    <w:rsid w:val="7DC970B6"/>
    <w:rsid w:val="7DF78430"/>
    <w:rsid w:val="7E7746E6"/>
    <w:rsid w:val="7EEFCC5F"/>
    <w:rsid w:val="7F836B73"/>
    <w:rsid w:val="BDCF9618"/>
    <w:rsid w:val="BFF47E29"/>
    <w:rsid w:val="D5DFBCBA"/>
    <w:rsid w:val="EFC8964D"/>
    <w:rsid w:val="FC2FD1DF"/>
    <w:rsid w:val="FED7C9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2"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3"/>
    <w:qFormat/>
    <w:uiPriority w:val="9"/>
    <w:pPr>
      <w:keepNext/>
      <w:keepLines/>
      <w:spacing w:before="400" w:after="400" w:line="600" w:lineRule="exact"/>
      <w:jc w:val="center"/>
      <w:outlineLvl w:val="0"/>
    </w:pPr>
    <w:rPr>
      <w:b/>
      <w:bCs/>
      <w:kern w:val="44"/>
      <w:sz w:val="36"/>
      <w:szCs w:val="44"/>
    </w:rPr>
  </w:style>
  <w:style w:type="paragraph" w:styleId="4">
    <w:name w:val="heading 2"/>
    <w:basedOn w:val="1"/>
    <w:next w:val="1"/>
    <w:link w:val="31"/>
    <w:unhideWhenUsed/>
    <w:qFormat/>
    <w:uiPriority w:val="9"/>
    <w:pPr>
      <w:keepNext/>
      <w:keepLines/>
      <w:spacing w:before="300" w:after="300" w:line="415" w:lineRule="auto"/>
      <w:jc w:val="center"/>
      <w:outlineLvl w:val="1"/>
    </w:pPr>
    <w:rPr>
      <w:rFonts w:eastAsia="仿宋_GB2312" w:asciiTheme="majorAscii" w:hAnsiTheme="majorAscii" w:cstheme="majorBidi"/>
      <w:b/>
      <w:bCs/>
      <w:sz w:val="32"/>
      <w:szCs w:val="32"/>
    </w:rPr>
  </w:style>
  <w:style w:type="paragraph" w:styleId="5">
    <w:name w:val="heading 3"/>
    <w:basedOn w:val="1"/>
    <w:next w:val="1"/>
    <w:link w:val="27"/>
    <w:unhideWhenUsed/>
    <w:qFormat/>
    <w:uiPriority w:val="9"/>
    <w:pPr>
      <w:keepNext/>
      <w:keepLines/>
      <w:widowControl/>
      <w:spacing w:before="260" w:after="260" w:line="416" w:lineRule="auto"/>
      <w:ind w:firstLine="200" w:firstLineChars="200"/>
      <w:jc w:val="left"/>
      <w:outlineLvl w:val="2"/>
    </w:pPr>
    <w:rPr>
      <w:rFonts w:eastAsiaTheme="minorHAnsi"/>
      <w:b/>
      <w:bCs/>
      <w:kern w:val="0"/>
      <w:sz w:val="32"/>
      <w:szCs w:val="32"/>
      <w:lang w:eastAsia="en-US" w:bidi="en-US"/>
    </w:rPr>
  </w:style>
  <w:style w:type="paragraph" w:styleId="6">
    <w:name w:val="heading 4"/>
    <w:basedOn w:val="1"/>
    <w:next w:val="1"/>
    <w:link w:val="3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26"/>
    <w:unhideWhenUsed/>
    <w:qFormat/>
    <w:uiPriority w:val="0"/>
    <w:pPr>
      <w:tabs>
        <w:tab w:val="center" w:pos="4153"/>
        <w:tab w:val="right" w:pos="8306"/>
      </w:tabs>
      <w:snapToGrid w:val="0"/>
      <w:jc w:val="left"/>
    </w:pPr>
    <w:rPr>
      <w:sz w:val="18"/>
      <w:szCs w:val="18"/>
    </w:rPr>
  </w:style>
  <w:style w:type="paragraph" w:styleId="7">
    <w:name w:val="toc 7"/>
    <w:basedOn w:val="1"/>
    <w:next w:val="1"/>
    <w:unhideWhenUsed/>
    <w:qFormat/>
    <w:uiPriority w:val="39"/>
    <w:pPr>
      <w:jc w:val="left"/>
    </w:pPr>
    <w:rPr>
      <w:sz w:val="22"/>
    </w:rPr>
  </w:style>
  <w:style w:type="paragraph" w:styleId="8">
    <w:name w:val="index 5"/>
    <w:basedOn w:val="1"/>
    <w:next w:val="1"/>
    <w:qFormat/>
    <w:uiPriority w:val="2"/>
    <w:pPr>
      <w:ind w:left="1680"/>
    </w:pPr>
    <w:rPr>
      <w:rFonts w:ascii="Calibri" w:hAnsi="Calibri" w:eastAsia="仿宋_GB2312" w:cs="Times New Roman"/>
      <w:sz w:val="32"/>
      <w:szCs w:val="24"/>
    </w:rPr>
  </w:style>
  <w:style w:type="paragraph" w:styleId="9">
    <w:name w:val="Body Text"/>
    <w:basedOn w:val="1"/>
    <w:link w:val="43"/>
    <w:qFormat/>
    <w:uiPriority w:val="99"/>
    <w:pPr>
      <w:spacing w:after="120"/>
    </w:pPr>
    <w:rPr>
      <w:rFonts w:ascii="等线" w:eastAsia="等线" w:cs="Arial"/>
      <w:kern w:val="0"/>
      <w:sz w:val="20"/>
      <w:szCs w:val="20"/>
    </w:rPr>
  </w:style>
  <w:style w:type="paragraph" w:styleId="10">
    <w:name w:val="toc 5"/>
    <w:basedOn w:val="1"/>
    <w:next w:val="1"/>
    <w:unhideWhenUsed/>
    <w:qFormat/>
    <w:uiPriority w:val="39"/>
    <w:pPr>
      <w:jc w:val="left"/>
    </w:pPr>
    <w:rPr>
      <w:sz w:val="22"/>
    </w:rPr>
  </w:style>
  <w:style w:type="paragraph" w:styleId="11">
    <w:name w:val="toc 3"/>
    <w:basedOn w:val="1"/>
    <w:next w:val="1"/>
    <w:unhideWhenUsed/>
    <w:qFormat/>
    <w:uiPriority w:val="39"/>
    <w:pPr>
      <w:jc w:val="left"/>
    </w:pPr>
    <w:rPr>
      <w:smallCaps/>
      <w:sz w:val="22"/>
    </w:rPr>
  </w:style>
  <w:style w:type="paragraph" w:styleId="12">
    <w:name w:val="toc 8"/>
    <w:basedOn w:val="1"/>
    <w:next w:val="1"/>
    <w:unhideWhenUsed/>
    <w:qFormat/>
    <w:uiPriority w:val="39"/>
    <w:pPr>
      <w:jc w:val="left"/>
    </w:pPr>
    <w:rPr>
      <w:sz w:val="22"/>
    </w:rPr>
  </w:style>
  <w:style w:type="paragraph" w:styleId="13">
    <w:name w:val="Balloon Text"/>
    <w:basedOn w:val="1"/>
    <w:link w:val="35"/>
    <w:semiHidden/>
    <w:unhideWhenUsed/>
    <w:qFormat/>
    <w:uiPriority w:val="99"/>
    <w:rPr>
      <w:sz w:val="18"/>
      <w:szCs w:val="18"/>
    </w:rPr>
  </w:style>
  <w:style w:type="paragraph" w:styleId="14">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next w:val="1"/>
    <w:unhideWhenUsed/>
    <w:qFormat/>
    <w:uiPriority w:val="39"/>
    <w:pPr>
      <w:widowControl w:val="0"/>
      <w:spacing w:beforeLines="50" w:afterLines="50" w:line="500" w:lineRule="exact"/>
    </w:pPr>
    <w:rPr>
      <w:rFonts w:asciiTheme="minorHAnsi" w:hAnsiTheme="minorHAnsi" w:eastAsiaTheme="minorEastAsia" w:cstheme="minorBidi"/>
      <w:b/>
      <w:bCs/>
      <w:caps/>
      <w:kern w:val="2"/>
      <w:sz w:val="28"/>
      <w:szCs w:val="22"/>
      <w:lang w:val="en-US" w:eastAsia="zh-CN" w:bidi="ar-SA"/>
    </w:rPr>
  </w:style>
  <w:style w:type="paragraph" w:styleId="16">
    <w:name w:val="toc 4"/>
    <w:basedOn w:val="1"/>
    <w:next w:val="1"/>
    <w:unhideWhenUsed/>
    <w:qFormat/>
    <w:uiPriority w:val="39"/>
    <w:pPr>
      <w:jc w:val="left"/>
    </w:pPr>
    <w:rPr>
      <w:sz w:val="22"/>
    </w:rPr>
  </w:style>
  <w:style w:type="paragraph" w:styleId="17">
    <w:name w:val="toc 6"/>
    <w:basedOn w:val="1"/>
    <w:next w:val="1"/>
    <w:unhideWhenUsed/>
    <w:qFormat/>
    <w:uiPriority w:val="39"/>
    <w:pPr>
      <w:jc w:val="left"/>
    </w:pPr>
    <w:rPr>
      <w:sz w:val="22"/>
    </w:rPr>
  </w:style>
  <w:style w:type="paragraph" w:styleId="18">
    <w:name w:val="toc 2"/>
    <w:next w:val="19"/>
    <w:link w:val="41"/>
    <w:unhideWhenUsed/>
    <w:qFormat/>
    <w:uiPriority w:val="39"/>
    <w:pPr>
      <w:widowControl w:val="0"/>
      <w:spacing w:line="320" w:lineRule="exact"/>
    </w:pPr>
    <w:rPr>
      <w:rFonts w:asciiTheme="minorHAnsi" w:hAnsiTheme="minorHAnsi" w:eastAsiaTheme="minorEastAsia" w:cstheme="minorBidi"/>
      <w:bCs/>
      <w:smallCaps/>
      <w:kern w:val="2"/>
      <w:sz w:val="24"/>
      <w:szCs w:val="22"/>
      <w:lang w:val="en-US" w:eastAsia="zh-CN" w:bidi="ar-SA"/>
    </w:rPr>
  </w:style>
  <w:style w:type="paragraph" w:customStyle="1" w:styleId="19">
    <w:name w:val="表标题"/>
    <w:basedOn w:val="1"/>
    <w:link w:val="39"/>
    <w:qFormat/>
    <w:uiPriority w:val="0"/>
    <w:pPr>
      <w:jc w:val="center"/>
    </w:pPr>
    <w:rPr>
      <w:rFonts w:ascii="方正小标宋简体" w:eastAsia="方正小标宋简体"/>
      <w:sz w:val="28"/>
    </w:rPr>
  </w:style>
  <w:style w:type="paragraph" w:styleId="20">
    <w:name w:val="toc 9"/>
    <w:basedOn w:val="1"/>
    <w:next w:val="1"/>
    <w:unhideWhenUsed/>
    <w:qFormat/>
    <w:uiPriority w:val="39"/>
    <w:pPr>
      <w:jc w:val="left"/>
    </w:pPr>
    <w:rPr>
      <w:sz w:val="22"/>
    </w:rPr>
  </w:style>
  <w:style w:type="paragraph" w:styleId="21">
    <w:name w:val="Normal (Web)"/>
    <w:basedOn w:val="1"/>
    <w:qFormat/>
    <w:uiPriority w:val="99"/>
    <w:pPr>
      <w:widowControl/>
      <w:spacing w:before="100" w:beforeAutospacing="1" w:after="100" w:afterAutospacing="1"/>
      <w:jc w:val="left"/>
    </w:pPr>
    <w:rPr>
      <w:rFonts w:ascii="宋体" w:hAnsi="Times New Roman" w:eastAsia="宋体" w:cs="宋体"/>
      <w:kern w:val="0"/>
      <w:sz w:val="24"/>
      <w:szCs w:val="24"/>
    </w:rPr>
  </w:style>
  <w:style w:type="character" w:styleId="24">
    <w:name w:val="Hyperlink"/>
    <w:basedOn w:val="23"/>
    <w:unhideWhenUsed/>
    <w:qFormat/>
    <w:uiPriority w:val="99"/>
    <w:rPr>
      <w:color w:val="0000FF" w:themeColor="hyperlink"/>
      <w:u w:val="single"/>
    </w:rPr>
  </w:style>
  <w:style w:type="character" w:customStyle="1" w:styleId="25">
    <w:name w:val="页眉 Char"/>
    <w:basedOn w:val="23"/>
    <w:link w:val="14"/>
    <w:qFormat/>
    <w:uiPriority w:val="99"/>
    <w:rPr>
      <w:sz w:val="18"/>
      <w:szCs w:val="18"/>
    </w:rPr>
  </w:style>
  <w:style w:type="character" w:customStyle="1" w:styleId="26">
    <w:name w:val="页脚 Char"/>
    <w:basedOn w:val="23"/>
    <w:link w:val="2"/>
    <w:qFormat/>
    <w:uiPriority w:val="0"/>
    <w:rPr>
      <w:sz w:val="18"/>
      <w:szCs w:val="18"/>
    </w:rPr>
  </w:style>
  <w:style w:type="character" w:customStyle="1" w:styleId="27">
    <w:name w:val="标题 3 Char"/>
    <w:basedOn w:val="23"/>
    <w:link w:val="5"/>
    <w:qFormat/>
    <w:uiPriority w:val="0"/>
    <w:rPr>
      <w:rFonts w:eastAsiaTheme="minorHAnsi"/>
      <w:b/>
      <w:bCs/>
      <w:kern w:val="0"/>
      <w:sz w:val="32"/>
      <w:szCs w:val="32"/>
      <w:lang w:eastAsia="en-US" w:bidi="en-US"/>
    </w:rPr>
  </w:style>
  <w:style w:type="paragraph" w:customStyle="1" w:styleId="28">
    <w:name w:val="00标准正文格式"/>
    <w:basedOn w:val="1"/>
    <w:qFormat/>
    <w:uiPriority w:val="0"/>
    <w:pPr>
      <w:widowControl/>
      <w:spacing w:line="360" w:lineRule="auto"/>
      <w:ind w:firstLine="200" w:firstLineChars="200"/>
      <w:jc w:val="left"/>
    </w:pPr>
    <w:rPr>
      <w:rFonts w:ascii="Calibri" w:hAnsi="Calibri" w:eastAsia="宋体" w:cs="宋体"/>
      <w:kern w:val="0"/>
      <w:sz w:val="24"/>
      <w:szCs w:val="20"/>
      <w:lang w:eastAsia="en-US" w:bidi="en-US"/>
    </w:rPr>
  </w:style>
  <w:style w:type="paragraph" w:styleId="29">
    <w:name w:val="No Spacing"/>
    <w:qFormat/>
    <w:uiPriority w:val="99"/>
    <w:pPr>
      <w:ind w:firstLine="200" w:firstLineChars="200"/>
    </w:pPr>
    <w:rPr>
      <w:rFonts w:asciiTheme="minorHAnsi" w:hAnsiTheme="minorHAnsi" w:eastAsiaTheme="minorHAnsi" w:cstheme="minorBidi"/>
      <w:sz w:val="22"/>
      <w:szCs w:val="22"/>
      <w:lang w:val="en-US" w:eastAsia="en-US" w:bidi="en-US"/>
    </w:rPr>
  </w:style>
  <w:style w:type="paragraph" w:styleId="30">
    <w:name w:val="List Paragraph"/>
    <w:basedOn w:val="1"/>
    <w:qFormat/>
    <w:uiPriority w:val="34"/>
    <w:pPr>
      <w:ind w:firstLine="420" w:firstLineChars="200"/>
    </w:pPr>
  </w:style>
  <w:style w:type="character" w:customStyle="1" w:styleId="31">
    <w:name w:val="标题 2 Char"/>
    <w:basedOn w:val="23"/>
    <w:link w:val="4"/>
    <w:qFormat/>
    <w:uiPriority w:val="9"/>
    <w:rPr>
      <w:rFonts w:eastAsia="仿宋_GB2312" w:asciiTheme="majorAscii" w:hAnsiTheme="majorAscii" w:cstheme="majorBidi"/>
      <w:b/>
      <w:bCs/>
      <w:kern w:val="2"/>
      <w:sz w:val="32"/>
      <w:szCs w:val="32"/>
    </w:rPr>
  </w:style>
  <w:style w:type="character" w:customStyle="1" w:styleId="32">
    <w:name w:val="标题 4 Char"/>
    <w:basedOn w:val="23"/>
    <w:link w:val="6"/>
    <w:qFormat/>
    <w:uiPriority w:val="99"/>
    <w:rPr>
      <w:rFonts w:asciiTheme="majorHAnsi" w:hAnsiTheme="majorHAnsi" w:eastAsiaTheme="majorEastAsia" w:cstheme="majorBidi"/>
      <w:b/>
      <w:bCs/>
      <w:sz w:val="28"/>
      <w:szCs w:val="28"/>
    </w:rPr>
  </w:style>
  <w:style w:type="character" w:customStyle="1" w:styleId="33">
    <w:name w:val="标题 1 Char"/>
    <w:basedOn w:val="23"/>
    <w:link w:val="3"/>
    <w:qFormat/>
    <w:uiPriority w:val="9"/>
    <w:rPr>
      <w:b/>
      <w:bCs/>
      <w:kern w:val="44"/>
      <w:sz w:val="36"/>
      <w:szCs w:val="44"/>
    </w:rPr>
  </w:style>
  <w:style w:type="paragraph" w:customStyle="1" w:styleId="34">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批注框文本 Char"/>
    <w:basedOn w:val="23"/>
    <w:link w:val="13"/>
    <w:semiHidden/>
    <w:qFormat/>
    <w:uiPriority w:val="99"/>
    <w:rPr>
      <w:sz w:val="18"/>
      <w:szCs w:val="18"/>
    </w:rPr>
  </w:style>
  <w:style w:type="paragraph" w:customStyle="1" w:styleId="36">
    <w:name w:val="正文 A"/>
    <w:qFormat/>
    <w:uiPriority w:val="0"/>
    <w:pPr>
      <w:widowControl w:val="0"/>
      <w:jc w:val="both"/>
    </w:pPr>
    <w:rPr>
      <w:rFonts w:ascii="Calibri" w:hAnsi="Calibri" w:eastAsia="宋体" w:cs="Calibri"/>
      <w:color w:val="000000"/>
      <w:kern w:val="2"/>
      <w:sz w:val="21"/>
      <w:szCs w:val="21"/>
      <w:u w:color="000000"/>
      <w:lang w:val="en-US" w:eastAsia="zh-CN" w:bidi="ar-SA"/>
    </w:rPr>
  </w:style>
  <w:style w:type="character" w:customStyle="1" w:styleId="37">
    <w:name w:val="专栏内文 字符"/>
    <w:basedOn w:val="23"/>
    <w:link w:val="38"/>
    <w:qFormat/>
    <w:uiPriority w:val="0"/>
    <w:rPr>
      <w:rFonts w:eastAsia="仿宋_GB2312"/>
      <w:kern w:val="2"/>
      <w:sz w:val="24"/>
      <w:szCs w:val="24"/>
    </w:rPr>
  </w:style>
  <w:style w:type="paragraph" w:customStyle="1" w:styleId="38">
    <w:name w:val="专栏内文"/>
    <w:basedOn w:val="1"/>
    <w:link w:val="37"/>
    <w:qFormat/>
    <w:uiPriority w:val="0"/>
    <w:pPr>
      <w:ind w:firstLine="200" w:firstLineChars="200"/>
    </w:pPr>
    <w:rPr>
      <w:rFonts w:eastAsia="仿宋_GB2312"/>
      <w:sz w:val="24"/>
      <w:szCs w:val="24"/>
    </w:rPr>
  </w:style>
  <w:style w:type="character" w:customStyle="1" w:styleId="39">
    <w:name w:val="表标题 字符"/>
    <w:basedOn w:val="23"/>
    <w:link w:val="19"/>
    <w:qFormat/>
    <w:uiPriority w:val="0"/>
    <w:rPr>
      <w:rFonts w:ascii="方正小标宋简体" w:eastAsia="方正小标宋简体"/>
      <w:kern w:val="2"/>
      <w:sz w:val="28"/>
      <w:szCs w:val="22"/>
    </w:rPr>
  </w:style>
  <w:style w:type="paragraph" w:customStyle="1" w:styleId="40">
    <w:name w:val="TOC Heading"/>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41">
    <w:name w:val="目录 2 Char"/>
    <w:basedOn w:val="23"/>
    <w:link w:val="18"/>
    <w:qFormat/>
    <w:uiPriority w:val="39"/>
    <w:rPr>
      <w:bCs/>
      <w:smallCaps/>
      <w:kern w:val="2"/>
      <w:sz w:val="24"/>
      <w:szCs w:val="22"/>
    </w:rPr>
  </w:style>
  <w:style w:type="character" w:customStyle="1" w:styleId="42">
    <w:name w:val="正文文本 Char"/>
    <w:link w:val="9"/>
    <w:qFormat/>
    <w:uiPriority w:val="99"/>
    <w:rPr>
      <w:rFonts w:ascii="等线" w:eastAsia="等线" w:cs="Arial"/>
    </w:rPr>
  </w:style>
  <w:style w:type="character" w:customStyle="1" w:styleId="43">
    <w:name w:val="正文文本 Char1"/>
    <w:basedOn w:val="23"/>
    <w:link w:val="9"/>
    <w:semiHidden/>
    <w:qFormat/>
    <w:uiPriority w:val="99"/>
    <w:rPr>
      <w:kern w:val="2"/>
      <w:sz w:val="21"/>
      <w:szCs w:val="22"/>
    </w:rPr>
  </w:style>
  <w:style w:type="paragraph" w:customStyle="1" w:styleId="44">
    <w:name w:val="p0"/>
    <w:basedOn w:val="1"/>
    <w:qFormat/>
    <w:uiPriority w:val="0"/>
    <w:pPr>
      <w:widowControl/>
    </w:pPr>
    <w:rPr>
      <w:rFonts w:ascii="Times New Roman" w:hAnsi="Times New Roman" w:eastAsia="宋体" w:cs="Times New Roman"/>
      <w:kern w:val="0"/>
      <w:szCs w:val="21"/>
    </w:rPr>
  </w:style>
  <w:style w:type="paragraph" w:customStyle="1" w:styleId="45">
    <w:name w:val="WPSOffice手动目录 1"/>
    <w:qFormat/>
    <w:uiPriority w:val="0"/>
    <w:pPr>
      <w:ind w:leftChars="0"/>
    </w:pPr>
    <w:rPr>
      <w:rFonts w:ascii="Times New Roman" w:hAnsi="Times New Roman" w:eastAsia="宋体" w:cs="Times New Roman"/>
      <w:sz w:val="20"/>
      <w:szCs w:val="20"/>
    </w:rPr>
  </w:style>
  <w:style w:type="paragraph" w:customStyle="1" w:styleId="46">
    <w:name w:val="WPSOffice手动目录 2"/>
    <w:qFormat/>
    <w:uiPriority w:val="0"/>
    <w:pPr>
      <w:ind w:leftChars="200"/>
    </w:pPr>
    <w:rPr>
      <w:rFonts w:ascii="Times New Roman" w:hAnsi="Times New Roman" w:eastAsia="宋体" w:cs="Times New Roman"/>
      <w:sz w:val="20"/>
      <w:szCs w:val="20"/>
    </w:rPr>
  </w:style>
  <w:style w:type="paragraph" w:customStyle="1" w:styleId="47">
    <w:name w:val="Default"/>
    <w:basedOn w:val="48"/>
    <w:next w:val="1"/>
    <w:qFormat/>
    <w:uiPriority w:val="99"/>
    <w:pPr>
      <w:widowControl w:val="0"/>
      <w:autoSpaceDE w:val="0"/>
      <w:autoSpaceDN w:val="0"/>
      <w:adjustRightInd w:val="0"/>
    </w:pPr>
    <w:rPr>
      <w:rFonts w:ascii="仿宋_GB2312" w:eastAsia="仿宋_GB2312" w:cs="仿宋_GB2312"/>
      <w:color w:val="000000"/>
      <w:sz w:val="24"/>
      <w:szCs w:val="24"/>
      <w:lang w:val="en-US" w:eastAsia="zh-CN" w:bidi="ar-SA"/>
    </w:rPr>
  </w:style>
  <w:style w:type="paragraph" w:customStyle="1" w:styleId="48">
    <w:name w:val="正文1"/>
    <w:qFormat/>
    <w:uiPriority w:val="0"/>
    <w:pPr>
      <w:jc w:val="both"/>
    </w:pPr>
    <w:rPr>
      <w:rFonts w:ascii="Calibri" w:hAnsi="Calibri" w:eastAsia="宋体" w:cs="Times New Roman"/>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a1626b0-03a8-4b3d-82c3-7c55c18f9d8a}"/>
        <w:style w:val=""/>
        <w:category>
          <w:name w:val="常规"/>
          <w:gallery w:val="placeholder"/>
        </w:category>
        <w:types>
          <w:type w:val="bbPlcHdr"/>
        </w:types>
        <w:behaviors>
          <w:behavior w:val="content"/>
        </w:behaviors>
        <w:description w:val=""/>
        <w:guid w:val="{ca1626b0-03a8-4b3d-82c3-7c55c18f9d8a}"/>
      </w:docPartPr>
      <w:docPartBody>
        <w:p>
          <w:r>
            <w:rPr>
              <w:color w:val="808080"/>
            </w:rPr>
            <w:t>单击此处输入文字。</w:t>
          </w:r>
        </w:p>
      </w:docPartBody>
    </w:docPart>
    <w:docPart>
      <w:docPartPr>
        <w:name w:val="{b5795fce-37a3-44a8-8722-6dd9adb06192}"/>
        <w:style w:val=""/>
        <w:category>
          <w:name w:val="常规"/>
          <w:gallery w:val="placeholder"/>
        </w:category>
        <w:types>
          <w:type w:val="bbPlcHdr"/>
        </w:types>
        <w:behaviors>
          <w:behavior w:val="content"/>
        </w:behaviors>
        <w:description w:val=""/>
        <w:guid w:val="{b5795fce-37a3-44a8-8722-6dd9adb06192}"/>
      </w:docPartPr>
      <w:docPartBody>
        <w:p>
          <w:r>
            <w:rPr>
              <w:color w:val="808080"/>
            </w:rPr>
            <w:t>单击此处输入文字。</w:t>
          </w:r>
        </w:p>
      </w:docPartBody>
    </w:docPart>
    <w:docPart>
      <w:docPartPr>
        <w:name w:val="{7bb72c38-d8ec-47b2-b7df-3825496b6d44}"/>
        <w:style w:val=""/>
        <w:category>
          <w:name w:val="常规"/>
          <w:gallery w:val="placeholder"/>
        </w:category>
        <w:types>
          <w:type w:val="bbPlcHdr"/>
        </w:types>
        <w:behaviors>
          <w:behavior w:val="content"/>
        </w:behaviors>
        <w:description w:val=""/>
        <w:guid w:val="{7bb72c38-d8ec-47b2-b7df-3825496b6d44}"/>
      </w:docPartPr>
      <w:docPartBody>
        <w:p>
          <w:r>
            <w:rPr>
              <w:color w:val="808080"/>
            </w:rPr>
            <w:t>单击此处输入文字。</w:t>
          </w:r>
        </w:p>
      </w:docPartBody>
    </w:docPart>
    <w:docPart>
      <w:docPartPr>
        <w:name w:val="{b0be41c7-f434-4b00-857b-db830c0620de}"/>
        <w:style w:val=""/>
        <w:category>
          <w:name w:val="常规"/>
          <w:gallery w:val="placeholder"/>
        </w:category>
        <w:types>
          <w:type w:val="bbPlcHdr"/>
        </w:types>
        <w:behaviors>
          <w:behavior w:val="content"/>
        </w:behaviors>
        <w:description w:val=""/>
        <w:guid w:val="{b0be41c7-f434-4b00-857b-db830c0620de}"/>
      </w:docPartPr>
      <w:docPartBody>
        <w:p>
          <w:r>
            <w:rPr>
              <w:color w:val="808080"/>
            </w:rPr>
            <w:t>单击此处输入文字。</w:t>
          </w:r>
        </w:p>
      </w:docPartBody>
    </w:docPart>
    <w:docPart>
      <w:docPartPr>
        <w:name w:val="{7c19b6ad-0113-42a0-a49b-368bf6e9555a}"/>
        <w:style w:val=""/>
        <w:category>
          <w:name w:val="常规"/>
          <w:gallery w:val="placeholder"/>
        </w:category>
        <w:types>
          <w:type w:val="bbPlcHdr"/>
        </w:types>
        <w:behaviors>
          <w:behavior w:val="content"/>
        </w:behaviors>
        <w:description w:val=""/>
        <w:guid w:val="{7c19b6ad-0113-42a0-a49b-368bf6e9555a}"/>
      </w:docPartPr>
      <w:docPartBody>
        <w:p>
          <w:r>
            <w:rPr>
              <w:color w:val="808080"/>
            </w:rPr>
            <w:t>单击此处输入文字。</w:t>
          </w:r>
        </w:p>
      </w:docPartBody>
    </w:docPart>
    <w:docPart>
      <w:docPartPr>
        <w:name w:val="{4fb4b2b0-84c4-4049-b7a9-d0b593a85e5e}"/>
        <w:style w:val=""/>
        <w:category>
          <w:name w:val="常规"/>
          <w:gallery w:val="placeholder"/>
        </w:category>
        <w:types>
          <w:type w:val="bbPlcHdr"/>
        </w:types>
        <w:behaviors>
          <w:behavior w:val="content"/>
        </w:behaviors>
        <w:description w:val=""/>
        <w:guid w:val="{4fb4b2b0-84c4-4049-b7a9-d0b593a85e5e}"/>
      </w:docPartPr>
      <w:docPartBody>
        <w:p>
          <w:r>
            <w:rPr>
              <w:color w:val="808080"/>
            </w:rPr>
            <w:t>单击此处输入文字。</w:t>
          </w:r>
        </w:p>
      </w:docPartBody>
    </w:docPart>
    <w:docPart>
      <w:docPartPr>
        <w:name w:val="{445650c4-6869-4ecd-a542-dc0024396e9c}"/>
        <w:style w:val=""/>
        <w:category>
          <w:name w:val="常规"/>
          <w:gallery w:val="placeholder"/>
        </w:category>
        <w:types>
          <w:type w:val="bbPlcHdr"/>
        </w:types>
        <w:behaviors>
          <w:behavior w:val="content"/>
        </w:behaviors>
        <w:description w:val=""/>
        <w:guid w:val="{445650c4-6869-4ecd-a542-dc0024396e9c}"/>
      </w:docPartPr>
      <w:docPartBody>
        <w:p>
          <w:r>
            <w:rPr>
              <w:color w:val="808080"/>
            </w:rPr>
            <w:t>单击此处输入文字。</w:t>
          </w:r>
        </w:p>
      </w:docPartBody>
    </w:docPart>
    <w:docPart>
      <w:docPartPr>
        <w:name w:val="{b1be4ac4-6e9e-4f53-85cf-506fada35cb7}"/>
        <w:style w:val=""/>
        <w:category>
          <w:name w:val="常规"/>
          <w:gallery w:val="placeholder"/>
        </w:category>
        <w:types>
          <w:type w:val="bbPlcHdr"/>
        </w:types>
        <w:behaviors>
          <w:behavior w:val="content"/>
        </w:behaviors>
        <w:description w:val=""/>
        <w:guid w:val="{b1be4ac4-6e9e-4f53-85cf-506fada35cb7}"/>
      </w:docPartPr>
      <w:docPartBody>
        <w:p>
          <w:r>
            <w:rPr>
              <w:color w:val="808080"/>
            </w:rPr>
            <w:t>单击此处输入文字。</w:t>
          </w:r>
        </w:p>
      </w:docPartBody>
    </w:docPart>
    <w:docPart>
      <w:docPartPr>
        <w:name w:val="{482cab2f-a710-4797-8a6e-f7178d53d442}"/>
        <w:style w:val=""/>
        <w:category>
          <w:name w:val="常规"/>
          <w:gallery w:val="placeholder"/>
        </w:category>
        <w:types>
          <w:type w:val="bbPlcHdr"/>
        </w:types>
        <w:behaviors>
          <w:behavior w:val="content"/>
        </w:behaviors>
        <w:description w:val=""/>
        <w:guid w:val="{482cab2f-a710-4797-8a6e-f7178d53d442}"/>
      </w:docPartPr>
      <w:docPartBody>
        <w:p>
          <w:r>
            <w:rPr>
              <w:color w:val="808080"/>
            </w:rPr>
            <w:t>单击此处输入文字。</w:t>
          </w:r>
        </w:p>
      </w:docPartBody>
    </w:docPart>
    <w:docPart>
      <w:docPartPr>
        <w:name w:val="{919dc185-f51e-413b-9f50-ffa4efb07511}"/>
        <w:style w:val=""/>
        <w:category>
          <w:name w:val="常规"/>
          <w:gallery w:val="placeholder"/>
        </w:category>
        <w:types>
          <w:type w:val="bbPlcHdr"/>
        </w:types>
        <w:behaviors>
          <w:behavior w:val="content"/>
        </w:behaviors>
        <w:description w:val=""/>
        <w:guid w:val="{919dc185-f51e-413b-9f50-ffa4efb07511}"/>
      </w:docPartPr>
      <w:docPartBody>
        <w:p>
          <w:r>
            <w:rPr>
              <w:color w:val="808080"/>
            </w:rPr>
            <w:t>单击此处输入文字。</w:t>
          </w:r>
        </w:p>
      </w:docPartBody>
    </w:docPart>
    <w:docPart>
      <w:docPartPr>
        <w:name w:val="{10210b8f-fc8a-4dad-930e-26715c8be3cc}"/>
        <w:style w:val=""/>
        <w:category>
          <w:name w:val="常规"/>
          <w:gallery w:val="placeholder"/>
        </w:category>
        <w:types>
          <w:type w:val="bbPlcHdr"/>
        </w:types>
        <w:behaviors>
          <w:behavior w:val="content"/>
        </w:behaviors>
        <w:description w:val=""/>
        <w:guid w:val="{10210b8f-fc8a-4dad-930e-26715c8be3cc}"/>
      </w:docPartPr>
      <w:docPartBody>
        <w:p>
          <w:r>
            <w:rPr>
              <w:color w:val="808080"/>
            </w:rPr>
            <w:t>单击此处输入文字。</w:t>
          </w:r>
        </w:p>
      </w:docPartBody>
    </w:docPart>
    <w:docPart>
      <w:docPartPr>
        <w:name w:val="{26fdc1b3-9920-44e7-b9d0-083c94cdabc3}"/>
        <w:style w:val=""/>
        <w:category>
          <w:name w:val="常规"/>
          <w:gallery w:val="placeholder"/>
        </w:category>
        <w:types>
          <w:type w:val="bbPlcHdr"/>
        </w:types>
        <w:behaviors>
          <w:behavior w:val="content"/>
        </w:behaviors>
        <w:description w:val=""/>
        <w:guid w:val="{26fdc1b3-9920-44e7-b9d0-083c94cdabc3}"/>
      </w:docPartPr>
      <w:docPartBody>
        <w:p>
          <w:r>
            <w:rPr>
              <w:color w:val="808080"/>
            </w:rPr>
            <w:t>单击此处输入文字。</w:t>
          </w:r>
        </w:p>
      </w:docPartBody>
    </w:docPart>
    <w:docPart>
      <w:docPartPr>
        <w:name w:val="{5f8b8370-c105-427e-a5de-594c2df31b4a}"/>
        <w:style w:val=""/>
        <w:category>
          <w:name w:val="常规"/>
          <w:gallery w:val="placeholder"/>
        </w:category>
        <w:types>
          <w:type w:val="bbPlcHdr"/>
        </w:types>
        <w:behaviors>
          <w:behavior w:val="content"/>
        </w:behaviors>
        <w:description w:val=""/>
        <w:guid w:val="{5f8b8370-c105-427e-a5de-594c2df31b4a}"/>
      </w:docPartPr>
      <w:docPartBody>
        <w:p>
          <w:r>
            <w:rPr>
              <w:color w:val="808080"/>
            </w:rPr>
            <w:t>单击此处输入文字。</w:t>
          </w:r>
        </w:p>
      </w:docPartBody>
    </w:docPart>
    <w:docPart>
      <w:docPartPr>
        <w:name w:val="{677fbfd4-fb07-451e-a88b-eaf3297173d9}"/>
        <w:style w:val=""/>
        <w:category>
          <w:name w:val="常规"/>
          <w:gallery w:val="placeholder"/>
        </w:category>
        <w:types>
          <w:type w:val="bbPlcHdr"/>
        </w:types>
        <w:behaviors>
          <w:behavior w:val="content"/>
        </w:behaviors>
        <w:description w:val=""/>
        <w:guid w:val="{677fbfd4-fb07-451e-a88b-eaf3297173d9}"/>
      </w:docPartPr>
      <w:docPartBody>
        <w:p>
          <w:r>
            <w:rPr>
              <w:color w:val="808080"/>
            </w:rPr>
            <w:t>单击此处输入文字。</w:t>
          </w:r>
        </w:p>
      </w:docPartBody>
    </w:docPart>
    <w:docPart>
      <w:docPartPr>
        <w:name w:val="{c2d3bd14-3208-49b8-b34c-66c021a52aab}"/>
        <w:style w:val=""/>
        <w:category>
          <w:name w:val="常规"/>
          <w:gallery w:val="placeholder"/>
        </w:category>
        <w:types>
          <w:type w:val="bbPlcHdr"/>
        </w:types>
        <w:behaviors>
          <w:behavior w:val="content"/>
        </w:behaviors>
        <w:description w:val=""/>
        <w:guid w:val="{c2d3bd14-3208-49b8-b34c-66c021a52aab}"/>
      </w:docPartPr>
      <w:docPartBody>
        <w:p>
          <w:r>
            <w:rPr>
              <w:color w:val="808080"/>
            </w:rPr>
            <w:t>单击此处输入文字。</w:t>
          </w:r>
        </w:p>
      </w:docPartBody>
    </w:docPart>
    <w:docPart>
      <w:docPartPr>
        <w:name w:val="{67666099-1b48-46f8-95a7-733074b1eb0f}"/>
        <w:style w:val=""/>
        <w:category>
          <w:name w:val="常规"/>
          <w:gallery w:val="placeholder"/>
        </w:category>
        <w:types>
          <w:type w:val="bbPlcHdr"/>
        </w:types>
        <w:behaviors>
          <w:behavior w:val="content"/>
        </w:behaviors>
        <w:description w:val=""/>
        <w:guid w:val="{67666099-1b48-46f8-95a7-733074b1eb0f}"/>
      </w:docPartPr>
      <w:docPartBody>
        <w:p>
          <w:r>
            <w:rPr>
              <w:color w:val="808080"/>
            </w:rPr>
            <w:t>单击此处输入文字。</w:t>
          </w:r>
        </w:p>
      </w:docPartBody>
    </w:docPart>
    <w:docPart>
      <w:docPartPr>
        <w:name w:val="{307f416f-9177-419a-9e7a-d47167e17dbc}"/>
        <w:style w:val=""/>
        <w:category>
          <w:name w:val="常规"/>
          <w:gallery w:val="placeholder"/>
        </w:category>
        <w:types>
          <w:type w:val="bbPlcHdr"/>
        </w:types>
        <w:behaviors>
          <w:behavior w:val="content"/>
        </w:behaviors>
        <w:description w:val=""/>
        <w:guid w:val="{307f416f-9177-419a-9e7a-d47167e17dbc}"/>
      </w:docPartPr>
      <w:docPartBody>
        <w:p>
          <w:r>
            <w:rPr>
              <w:color w:val="808080"/>
            </w:rPr>
            <w:t>单击此处输入文字。</w:t>
          </w:r>
        </w:p>
      </w:docPartBody>
    </w:docPart>
    <w:docPart>
      <w:docPartPr>
        <w:name w:val="{03624a8d-c486-4b57-80c4-77d052739622}"/>
        <w:style w:val=""/>
        <w:category>
          <w:name w:val="常规"/>
          <w:gallery w:val="placeholder"/>
        </w:category>
        <w:types>
          <w:type w:val="bbPlcHdr"/>
        </w:types>
        <w:behaviors>
          <w:behavior w:val="content"/>
        </w:behaviors>
        <w:description w:val=""/>
        <w:guid w:val="{03624a8d-c486-4b57-80c4-77d052739622}"/>
      </w:docPartPr>
      <w:docPartBody>
        <w:p>
          <w:r>
            <w:rPr>
              <w:color w:val="808080"/>
            </w:rPr>
            <w:t>单击此处输入文字。</w:t>
          </w:r>
        </w:p>
      </w:docPartBody>
    </w:docPart>
    <w:docPart>
      <w:docPartPr>
        <w:name w:val="{d9e105f8-c109-4b2f-ad9a-3f8f71a5e2da}"/>
        <w:style w:val=""/>
        <w:category>
          <w:name w:val="常规"/>
          <w:gallery w:val="placeholder"/>
        </w:category>
        <w:types>
          <w:type w:val="bbPlcHdr"/>
        </w:types>
        <w:behaviors>
          <w:behavior w:val="content"/>
        </w:behaviors>
        <w:description w:val=""/>
        <w:guid w:val="{d9e105f8-c109-4b2f-ad9a-3f8f71a5e2da}"/>
      </w:docPartPr>
      <w:docPartBody>
        <w:p>
          <w:r>
            <w:rPr>
              <w:color w:val="808080"/>
            </w:rPr>
            <w:t>单击此处输入文字。</w:t>
          </w:r>
        </w:p>
      </w:docPartBody>
    </w:docPart>
    <w:docPart>
      <w:docPartPr>
        <w:name w:val="{797ebc92-76d8-4048-ae02-e740458be72b}"/>
        <w:style w:val=""/>
        <w:category>
          <w:name w:val="常规"/>
          <w:gallery w:val="placeholder"/>
        </w:category>
        <w:types>
          <w:type w:val="bbPlcHdr"/>
        </w:types>
        <w:behaviors>
          <w:behavior w:val="content"/>
        </w:behaviors>
        <w:description w:val=""/>
        <w:guid w:val="{797ebc92-76d8-4048-ae02-e740458be72b}"/>
      </w:docPartPr>
      <w:docPartBody>
        <w:p>
          <w:r>
            <w:rPr>
              <w:color w:val="808080"/>
            </w:rPr>
            <w:t>单击此处输入文字。</w:t>
          </w:r>
        </w:p>
      </w:docPartBody>
    </w:docPart>
    <w:docPart>
      <w:docPartPr>
        <w:name w:val="{3d0c2299-c464-4cda-bea0-1b48b6cb3580}"/>
        <w:style w:val=""/>
        <w:category>
          <w:name w:val="常规"/>
          <w:gallery w:val="placeholder"/>
        </w:category>
        <w:types>
          <w:type w:val="bbPlcHdr"/>
        </w:types>
        <w:behaviors>
          <w:behavior w:val="content"/>
        </w:behaviors>
        <w:description w:val=""/>
        <w:guid w:val="{3d0c2299-c464-4cda-bea0-1b48b6cb3580}"/>
      </w:docPartPr>
      <w:docPartBody>
        <w:p>
          <w:r>
            <w:rPr>
              <w:color w:val="808080"/>
            </w:rPr>
            <w:t>单击此处输入文字。</w:t>
          </w:r>
        </w:p>
      </w:docPartBody>
    </w:docPart>
    <w:docPart>
      <w:docPartPr>
        <w:name w:val="{d1e8aed1-ed72-429b-850b-35ae9cb41f79}"/>
        <w:style w:val=""/>
        <w:category>
          <w:name w:val="常规"/>
          <w:gallery w:val="placeholder"/>
        </w:category>
        <w:types>
          <w:type w:val="bbPlcHdr"/>
        </w:types>
        <w:behaviors>
          <w:behavior w:val="content"/>
        </w:behaviors>
        <w:description w:val=""/>
        <w:guid w:val="{d1e8aed1-ed72-429b-850b-35ae9cb41f79}"/>
      </w:docPartPr>
      <w:docPartBody>
        <w:p>
          <w:r>
            <w:rPr>
              <w:color w:val="808080"/>
            </w:rPr>
            <w:t>单击此处输入文字。</w:t>
          </w:r>
        </w:p>
      </w:docPartBody>
    </w:docPart>
    <w:docPart>
      <w:docPartPr>
        <w:name w:val="{db926972-504b-4310-b7b8-a7a007bd6436}"/>
        <w:style w:val=""/>
        <w:category>
          <w:name w:val="常规"/>
          <w:gallery w:val="placeholder"/>
        </w:category>
        <w:types>
          <w:type w:val="bbPlcHdr"/>
        </w:types>
        <w:behaviors>
          <w:behavior w:val="content"/>
        </w:behaviors>
        <w:description w:val=""/>
        <w:guid w:val="{db926972-504b-4310-b7b8-a7a007bd6436}"/>
      </w:docPartPr>
      <w:docPartBody>
        <w:p>
          <w:r>
            <w:rPr>
              <w:color w:val="808080"/>
            </w:rPr>
            <w:t>单击此处输入文字。</w:t>
          </w:r>
        </w:p>
      </w:docPartBody>
    </w:docPart>
    <w:docPart>
      <w:docPartPr>
        <w:name w:val="{19b52591-7e97-4cb9-ae99-df455dd0c604}"/>
        <w:style w:val=""/>
        <w:category>
          <w:name w:val="常规"/>
          <w:gallery w:val="placeholder"/>
        </w:category>
        <w:types>
          <w:type w:val="bbPlcHdr"/>
        </w:types>
        <w:behaviors>
          <w:behavior w:val="content"/>
        </w:behaviors>
        <w:description w:val=""/>
        <w:guid w:val="{19b52591-7e97-4cb9-ae99-df455dd0c604}"/>
      </w:docPartPr>
      <w:docPartBody>
        <w:p>
          <w:r>
            <w:rPr>
              <w:color w:val="808080"/>
            </w:rPr>
            <w:t>单击此处输入文字。</w:t>
          </w:r>
        </w:p>
      </w:docPartBody>
    </w:docPart>
    <w:docPart>
      <w:docPartPr>
        <w:name w:val="{025b42e6-1085-45e0-b844-616c05d5be20}"/>
        <w:style w:val=""/>
        <w:category>
          <w:name w:val="常规"/>
          <w:gallery w:val="placeholder"/>
        </w:category>
        <w:types>
          <w:type w:val="bbPlcHdr"/>
        </w:types>
        <w:behaviors>
          <w:behavior w:val="content"/>
        </w:behaviors>
        <w:description w:val=""/>
        <w:guid w:val="{025b42e6-1085-45e0-b844-616c05d5be20}"/>
      </w:docPartPr>
      <w:docPartBody>
        <w:p>
          <w:r>
            <w:rPr>
              <w:color w:val="808080"/>
            </w:rPr>
            <w:t>单击此处输入文字。</w:t>
          </w:r>
        </w:p>
      </w:docPartBody>
    </w:docPart>
    <w:docPart>
      <w:docPartPr>
        <w:name w:val="{0c90d84c-3e94-4a55-a69e-45d0d94fa878}"/>
        <w:style w:val=""/>
        <w:category>
          <w:name w:val="常规"/>
          <w:gallery w:val="placeholder"/>
        </w:category>
        <w:types>
          <w:type w:val="bbPlcHdr"/>
        </w:types>
        <w:behaviors>
          <w:behavior w:val="content"/>
        </w:behaviors>
        <w:description w:val=""/>
        <w:guid w:val="{0c90d84c-3e94-4a55-a69e-45d0d94fa878}"/>
      </w:docPartPr>
      <w:docPartBody>
        <w:p>
          <w:r>
            <w:rPr>
              <w:color w:val="808080"/>
            </w:rPr>
            <w:t>单击此处输入文字。</w:t>
          </w:r>
        </w:p>
      </w:docPartBody>
    </w:docPart>
    <w:docPart>
      <w:docPartPr>
        <w:name w:val="{ba7b250f-7d07-40a9-aed8-b06e5cb74187}"/>
        <w:style w:val=""/>
        <w:category>
          <w:name w:val="常规"/>
          <w:gallery w:val="placeholder"/>
        </w:category>
        <w:types>
          <w:type w:val="bbPlcHdr"/>
        </w:types>
        <w:behaviors>
          <w:behavior w:val="content"/>
        </w:behaviors>
        <w:description w:val=""/>
        <w:guid w:val="{ba7b250f-7d07-40a9-aed8-b06e5cb74187}"/>
      </w:docPartPr>
      <w:docPartBody>
        <w:p>
          <w:r>
            <w:rPr>
              <w:color w:val="808080"/>
            </w:rPr>
            <w:t>单击此处输入文字。</w:t>
          </w:r>
        </w:p>
      </w:docPartBody>
    </w:docPart>
    <w:docPart>
      <w:docPartPr>
        <w:name w:val="{a1f6ff39-4189-4f06-b01d-f247bd75bafc}"/>
        <w:style w:val=""/>
        <w:category>
          <w:name w:val="常规"/>
          <w:gallery w:val="placeholder"/>
        </w:category>
        <w:types>
          <w:type w:val="bbPlcHdr"/>
        </w:types>
        <w:behaviors>
          <w:behavior w:val="content"/>
        </w:behaviors>
        <w:description w:val=""/>
        <w:guid w:val="{a1f6ff39-4189-4f06-b01d-f247bd75bafc}"/>
      </w:docPartPr>
      <w:docPartBody>
        <w:p>
          <w:r>
            <w:rPr>
              <w:color w:val="808080"/>
            </w:rPr>
            <w:t>单击此处输入文字。</w:t>
          </w:r>
        </w:p>
      </w:docPartBody>
    </w:docPart>
    <w:docPart>
      <w:docPartPr>
        <w:name w:val="{14942cad-f75c-48be-b3c9-55fb22e30eaf}"/>
        <w:style w:val=""/>
        <w:category>
          <w:name w:val="常规"/>
          <w:gallery w:val="placeholder"/>
        </w:category>
        <w:types>
          <w:type w:val="bbPlcHdr"/>
        </w:types>
        <w:behaviors>
          <w:behavior w:val="content"/>
        </w:behaviors>
        <w:description w:val=""/>
        <w:guid w:val="{14942cad-f75c-48be-b3c9-55fb22e30eaf}"/>
      </w:docPartPr>
      <w:docPartBody>
        <w:p>
          <w:r>
            <w:rPr>
              <w:color w:val="808080"/>
            </w:rPr>
            <w:t>单击此处输入文字。</w:t>
          </w:r>
        </w:p>
      </w:docPartBody>
    </w:docPart>
    <w:docPart>
      <w:docPartPr>
        <w:name w:val="{6900ac85-e48c-42a3-9cdb-6af683feecfc}"/>
        <w:style w:val=""/>
        <w:category>
          <w:name w:val="常规"/>
          <w:gallery w:val="placeholder"/>
        </w:category>
        <w:types>
          <w:type w:val="bbPlcHdr"/>
        </w:types>
        <w:behaviors>
          <w:behavior w:val="content"/>
        </w:behaviors>
        <w:description w:val=""/>
        <w:guid w:val="{6900ac85-e48c-42a3-9cdb-6af683feecfc}"/>
      </w:docPartPr>
      <w:docPartBody>
        <w:p>
          <w:r>
            <w:rPr>
              <w:color w:val="808080"/>
            </w:rPr>
            <w:t>单击此处输入文字。</w:t>
          </w:r>
        </w:p>
      </w:docPartBody>
    </w:docPart>
    <w:docPart>
      <w:docPartPr>
        <w:name w:val="{84d27465-e297-4790-a5d0-d74a35e35bd9}"/>
        <w:style w:val=""/>
        <w:category>
          <w:name w:val="常规"/>
          <w:gallery w:val="placeholder"/>
        </w:category>
        <w:types>
          <w:type w:val="bbPlcHdr"/>
        </w:types>
        <w:behaviors>
          <w:behavior w:val="content"/>
        </w:behaviors>
        <w:description w:val=""/>
        <w:guid w:val="{84d27465-e297-4790-a5d0-d74a35e35bd9}"/>
      </w:docPartPr>
      <w:docPartBody>
        <w:p>
          <w:r>
            <w:rPr>
              <w:color w:val="808080"/>
            </w:rPr>
            <w:t>单击此处输入文字。</w:t>
          </w:r>
        </w:p>
      </w:docPartBody>
    </w:docPart>
    <w:docPart>
      <w:docPartPr>
        <w:name w:val="{e40e213e-77d2-419d-b521-de9948757514}"/>
        <w:style w:val=""/>
        <w:category>
          <w:name w:val="常规"/>
          <w:gallery w:val="placeholder"/>
        </w:category>
        <w:types>
          <w:type w:val="bbPlcHdr"/>
        </w:types>
        <w:behaviors>
          <w:behavior w:val="content"/>
        </w:behaviors>
        <w:description w:val=""/>
        <w:guid w:val="{e40e213e-77d2-419d-b521-de9948757514}"/>
      </w:docPartPr>
      <w:docPartBody>
        <w:p>
          <w:r>
            <w:rPr>
              <w:color w:val="808080"/>
            </w:rPr>
            <w:t>单击此处输入文字。</w:t>
          </w:r>
        </w:p>
      </w:docPartBody>
    </w:docPart>
    <w:docPart>
      <w:docPartPr>
        <w:name w:val="{ac27b3c0-4505-4816-ac6b-f2c4896cb291}"/>
        <w:style w:val=""/>
        <w:category>
          <w:name w:val="常规"/>
          <w:gallery w:val="placeholder"/>
        </w:category>
        <w:types>
          <w:type w:val="bbPlcHdr"/>
        </w:types>
        <w:behaviors>
          <w:behavior w:val="content"/>
        </w:behaviors>
        <w:description w:val=""/>
        <w:guid w:val="{ac27b3c0-4505-4816-ac6b-f2c4896cb291}"/>
      </w:docPartPr>
      <w:docPartBody>
        <w:p>
          <w:r>
            <w:rPr>
              <w:color w:val="808080"/>
            </w:rPr>
            <w:t>单击此处输入文字。</w:t>
          </w:r>
        </w:p>
      </w:docPartBody>
    </w:docPart>
    <w:docPart>
      <w:docPartPr>
        <w:name w:val="{2c6c0a65-d68d-440e-afec-5067bacac744}"/>
        <w:style w:val=""/>
        <w:category>
          <w:name w:val="常规"/>
          <w:gallery w:val="placeholder"/>
        </w:category>
        <w:types>
          <w:type w:val="bbPlcHdr"/>
        </w:types>
        <w:behaviors>
          <w:behavior w:val="content"/>
        </w:behaviors>
        <w:description w:val=""/>
        <w:guid w:val="{2c6c0a65-d68d-440e-afec-5067bacac744}"/>
      </w:docPartPr>
      <w:docPartBody>
        <w:p>
          <w:r>
            <w:rPr>
              <w:color w:val="808080"/>
            </w:rPr>
            <w:t>单击此处输入文字。</w:t>
          </w:r>
        </w:p>
      </w:docPartBody>
    </w:docPart>
    <w:docPart>
      <w:docPartPr>
        <w:name w:val="{0098702a-45b8-4027-9721-37bd98d77333}"/>
        <w:style w:val=""/>
        <w:category>
          <w:name w:val="常规"/>
          <w:gallery w:val="placeholder"/>
        </w:category>
        <w:types>
          <w:type w:val="bbPlcHdr"/>
        </w:types>
        <w:behaviors>
          <w:behavior w:val="content"/>
        </w:behaviors>
        <w:description w:val=""/>
        <w:guid w:val="{0098702a-45b8-4027-9721-37bd98d77333}"/>
      </w:docPartPr>
      <w:docPartBody>
        <w:p>
          <w:r>
            <w:rPr>
              <w:color w:val="808080"/>
            </w:rPr>
            <w:t>单击此处输入文字。</w:t>
          </w:r>
        </w:p>
      </w:docPartBody>
    </w:docPart>
    <w:docPart>
      <w:docPartPr>
        <w:name w:val="{b3b2eb35-1687-494f-a53c-69ea0807c33c}"/>
        <w:style w:val=""/>
        <w:category>
          <w:name w:val="常规"/>
          <w:gallery w:val="placeholder"/>
        </w:category>
        <w:types>
          <w:type w:val="bbPlcHdr"/>
        </w:types>
        <w:behaviors>
          <w:behavior w:val="content"/>
        </w:behaviors>
        <w:description w:val=""/>
        <w:guid w:val="{b3b2eb35-1687-494f-a53c-69ea0807c33c}"/>
      </w:docPartPr>
      <w:docPartBody>
        <w:p>
          <w:r>
            <w:rPr>
              <w:color w:val="808080"/>
            </w:rPr>
            <w:t>单击此处输入文字。</w:t>
          </w:r>
        </w:p>
      </w:docPartBody>
    </w:docPart>
    <w:docPart>
      <w:docPartPr>
        <w:name w:val="{0eebecc7-8358-4a1e-b55b-29ac7925578c}"/>
        <w:style w:val=""/>
        <w:category>
          <w:name w:val="常规"/>
          <w:gallery w:val="placeholder"/>
        </w:category>
        <w:types>
          <w:type w:val="bbPlcHdr"/>
        </w:types>
        <w:behaviors>
          <w:behavior w:val="content"/>
        </w:behaviors>
        <w:description w:val=""/>
        <w:guid w:val="{0eebecc7-8358-4a1e-b55b-29ac7925578c}"/>
      </w:docPartPr>
      <w:docPartBody>
        <w:p>
          <w:r>
            <w:rPr>
              <w:color w:val="808080"/>
            </w:rPr>
            <w:t>单击此处输入文字。</w:t>
          </w:r>
        </w:p>
      </w:docPartBody>
    </w:docPart>
    <w:docPart>
      <w:docPartPr>
        <w:name w:val="{cba6441e-84cd-4bc3-aa7b-ac5d6b29b84f}"/>
        <w:style w:val=""/>
        <w:category>
          <w:name w:val="常规"/>
          <w:gallery w:val="placeholder"/>
        </w:category>
        <w:types>
          <w:type w:val="bbPlcHdr"/>
        </w:types>
        <w:behaviors>
          <w:behavior w:val="content"/>
        </w:behaviors>
        <w:description w:val=""/>
        <w:guid w:val="{cba6441e-84cd-4bc3-aa7b-ac5d6b29b84f}"/>
      </w:docPartPr>
      <w:docPartBody>
        <w:p>
          <w:r>
            <w:rPr>
              <w:color w:val="808080"/>
            </w:rPr>
            <w:t>单击此处输入文字。</w:t>
          </w:r>
        </w:p>
      </w:docPartBody>
    </w:docPart>
    <w:docPart>
      <w:docPartPr>
        <w:name w:val="{e5a9d7ef-3c8a-4408-9cbc-0f1a84a516a2}"/>
        <w:style w:val=""/>
        <w:category>
          <w:name w:val="常规"/>
          <w:gallery w:val="placeholder"/>
        </w:category>
        <w:types>
          <w:type w:val="bbPlcHdr"/>
        </w:types>
        <w:behaviors>
          <w:behavior w:val="content"/>
        </w:behaviors>
        <w:description w:val=""/>
        <w:guid w:val="{e5a9d7ef-3c8a-4408-9cbc-0f1a84a516a2}"/>
      </w:docPartPr>
      <w:docPartBody>
        <w:p>
          <w:r>
            <w:rPr>
              <w:color w:val="808080"/>
            </w:rPr>
            <w:t>单击此处输入文字。</w:t>
          </w:r>
        </w:p>
      </w:docPartBody>
    </w:docPart>
    <w:docPart>
      <w:docPartPr>
        <w:name w:val="{994513d7-0ed7-48c6-8f34-3f6bf0c19120}"/>
        <w:style w:val=""/>
        <w:category>
          <w:name w:val="常规"/>
          <w:gallery w:val="placeholder"/>
        </w:category>
        <w:types>
          <w:type w:val="bbPlcHdr"/>
        </w:types>
        <w:behaviors>
          <w:behavior w:val="content"/>
        </w:behaviors>
        <w:description w:val=""/>
        <w:guid w:val="{994513d7-0ed7-48c6-8f34-3f6bf0c19120}"/>
      </w:docPartPr>
      <w:docPartBody>
        <w:p>
          <w:r>
            <w:rPr>
              <w:color w:val="808080"/>
            </w:rPr>
            <w:t>单击此处输入文字。</w:t>
          </w:r>
        </w:p>
      </w:docPartBody>
    </w:docPart>
    <w:docPart>
      <w:docPartPr>
        <w:name w:val="{47893e9c-460e-46f1-ad3c-49686c10e7ee}"/>
        <w:style w:val=""/>
        <w:category>
          <w:name w:val="常规"/>
          <w:gallery w:val="placeholder"/>
        </w:category>
        <w:types>
          <w:type w:val="bbPlcHdr"/>
        </w:types>
        <w:behaviors>
          <w:behavior w:val="content"/>
        </w:behaviors>
        <w:description w:val=""/>
        <w:guid w:val="{47893e9c-460e-46f1-ad3c-49686c10e7ee}"/>
      </w:docPartPr>
      <w:docPartBody>
        <w:p>
          <w:r>
            <w:rPr>
              <w:color w:val="808080"/>
            </w:rPr>
            <w:t>单击此处输入文字。</w:t>
          </w:r>
        </w:p>
      </w:docPartBody>
    </w:docPart>
    <w:docPart>
      <w:docPartPr>
        <w:name w:val="{4caa3dca-9c16-4880-b285-098a94d308c2}"/>
        <w:style w:val=""/>
        <w:category>
          <w:name w:val="常规"/>
          <w:gallery w:val="placeholder"/>
        </w:category>
        <w:types>
          <w:type w:val="bbPlcHdr"/>
        </w:types>
        <w:behaviors>
          <w:behavior w:val="content"/>
        </w:behaviors>
        <w:description w:val=""/>
        <w:guid w:val="{4caa3dca-9c16-4880-b285-098a94d308c2}"/>
      </w:docPartPr>
      <w:docPartBody>
        <w:p>
          <w:r>
            <w:rPr>
              <w:color w:val="808080"/>
            </w:rPr>
            <w:t>单击此处输入文字。</w:t>
          </w:r>
        </w:p>
      </w:docPartBody>
    </w:docPart>
    <w:docPart>
      <w:docPartPr>
        <w:name w:val="{5ab99a21-db91-4852-b5c7-2a771e267beb}"/>
        <w:style w:val=""/>
        <w:category>
          <w:name w:val="常规"/>
          <w:gallery w:val="placeholder"/>
        </w:category>
        <w:types>
          <w:type w:val="bbPlcHdr"/>
        </w:types>
        <w:behaviors>
          <w:behavior w:val="content"/>
        </w:behaviors>
        <w:description w:val=""/>
        <w:guid w:val="{5ab99a21-db91-4852-b5c7-2a771e267beb}"/>
      </w:docPartPr>
      <w:docPartBody>
        <w:p>
          <w:r>
            <w:rPr>
              <w:color w:val="808080"/>
            </w:rPr>
            <w:t>单击此处输入文字。</w:t>
          </w:r>
        </w:p>
      </w:docPartBody>
    </w:docPart>
    <w:docPart>
      <w:docPartPr>
        <w:name w:val="{62f23f24-27ff-49d3-9e67-300e073a7133}"/>
        <w:style w:val=""/>
        <w:category>
          <w:name w:val="常规"/>
          <w:gallery w:val="placeholder"/>
        </w:category>
        <w:types>
          <w:type w:val="bbPlcHdr"/>
        </w:types>
        <w:behaviors>
          <w:behavior w:val="content"/>
        </w:behaviors>
        <w:description w:val=""/>
        <w:guid w:val="{62f23f24-27ff-49d3-9e67-300e073a7133}"/>
      </w:docPartPr>
      <w:docPartBody>
        <w:p>
          <w:r>
            <w:rPr>
              <w:color w:val="808080"/>
            </w:rPr>
            <w:t>单击此处输入文字。</w:t>
          </w:r>
        </w:p>
      </w:docPartBody>
    </w:docPart>
    <w:docPart>
      <w:docPartPr>
        <w:name w:val="{d7d83cb7-4f6d-4d7d-ba5b-b60656702c9b}"/>
        <w:style w:val=""/>
        <w:category>
          <w:name w:val="常规"/>
          <w:gallery w:val="placeholder"/>
        </w:category>
        <w:types>
          <w:type w:val="bbPlcHdr"/>
        </w:types>
        <w:behaviors>
          <w:behavior w:val="content"/>
        </w:behaviors>
        <w:description w:val=""/>
        <w:guid w:val="{d7d83cb7-4f6d-4d7d-ba5b-b60656702c9b}"/>
      </w:docPartPr>
      <w:docPartBody>
        <w:p>
          <w:r>
            <w:rPr>
              <w:color w:val="808080"/>
            </w:rPr>
            <w:t>单击此处输入文字。</w:t>
          </w:r>
        </w:p>
      </w:docPartBody>
    </w:docPart>
    <w:docPart>
      <w:docPartPr>
        <w:name w:val="{6e345352-1495-4668-ad2b-d2cf080c4a6d}"/>
        <w:style w:val=""/>
        <w:category>
          <w:name w:val="常规"/>
          <w:gallery w:val="placeholder"/>
        </w:category>
        <w:types>
          <w:type w:val="bbPlcHdr"/>
        </w:types>
        <w:behaviors>
          <w:behavior w:val="content"/>
        </w:behaviors>
        <w:description w:val=""/>
        <w:guid w:val="{6e345352-1495-4668-ad2b-d2cf080c4a6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2"/>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111" textRotate="1"/>
    <customShpInfo spid="_x0000_s4104" textRotate="1"/>
    <customShpInfo spid="_x0000_s4100" textRotate="1"/>
    <customShpInfo spid="_x0000_s4112" textRotate="1"/>
    <customShpInfo spid="_x0000_s4105" textRotate="1"/>
    <customShpInfo spid="_x0000_s4102" textRotate="1"/>
    <customShpInfo spid="_x0000_s4106" textRotate="1"/>
    <customShpInfo spid="_x0000_s4107" textRotate="1"/>
    <customShpInfo spid="_x0000_s4098" textRotate="1"/>
    <customShpInfo spid="_x0000_s4113" textRotate="1"/>
    <customShpInfo spid="_x0000_s410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44</Pages>
  <Words>12668</Words>
  <Characters>12922</Characters>
  <Lines>717</Lines>
  <Paragraphs>522</Paragraphs>
  <TotalTime>3</TotalTime>
  <ScaleCrop>false</ScaleCrop>
  <LinksUpToDate>false</LinksUpToDate>
  <CharactersWithSpaces>25068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2021-01-30T08:43:00Z</dcterms:created>
  <dc:creator>AutoBVT</dc:creator>
  <cp:lastModifiedBy>韦一涵</cp:lastModifiedBy>
  <cp:lastPrinted>2022-03-31T00:26:00Z</cp:lastPrinted>
  <dcterms:modified xsi:type="dcterms:W3CDTF">2022-03-30T17:46:39Z</dcterms:modified>
  <cp:revision>420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