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含兴奋剂药品专柜标识模板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1.处方药柜标识：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使用玻璃贴条，内容为“含兴奋剂药品专柜——含兴奋剂药品运动员慎用”（红底白字，方正大黑字体）；</w:t>
      </w:r>
    </w:p>
    <w:p>
      <w:pPr>
        <w:spacing w:line="560" w:lineRule="exact"/>
        <w:ind w:firstLine="420" w:firstLineChars="200"/>
        <w:rPr>
          <w:rFonts w:ascii="仿宋_GB2312" w:eastAsia="仿宋_GB2312" w:hAnsiTheme="minorEastAsia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66675</wp:posOffset>
            </wp:positionV>
            <wp:extent cx="5274310" cy="1277620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2.货架标识：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使用货架价签插条</w:t>
      </w:r>
      <w:r>
        <w:rPr>
          <w:rFonts w:hint="eastAsia" w:ascii="仿宋_GB2312" w:eastAsia="仿宋_GB2312"/>
          <w:sz w:val="32"/>
          <w:szCs w:val="32"/>
        </w:rPr>
        <w:t>，内容为“含兴奋剂药品运动员慎用”（红底白字，方正大黑字体）；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5372100" cy="5207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3.粘贴示例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5381625" cy="8039100"/>
            <wp:effectExtent l="0" t="0" r="9525" b="0"/>
            <wp:wrapNone/>
            <wp:docPr id="5" name="图片 4" descr="mmexport1616487544180(1)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mmexport1616487544180(1).jpg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701" w:right="1418" w:bottom="1701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Zia2gxeHJjZzliNjVjbnB4cHZpeTQ8L2FjY291bnQ+PG1hY2hpbmVDb2RlPkxDVDg5NkowMDk3MjAKPC9tYWNoaW5lQ29kZT48dGltZT4yMDIzLTEyLTA4IDE1OjM5OjQ5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D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</Words>
  <Characters>130</Characters>
  <Lines>1</Lines>
  <Paragraphs>1</Paragraphs>
  <TotalTime>15</TotalTime>
  <ScaleCrop>false</ScaleCrop>
  <LinksUpToDate>false</LinksUpToDate>
  <CharactersWithSpaces>151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2023-03-03T10:16:00Z</dcterms:created>
  <dc:creator>MM</dc:creator>
  <cp:lastModifiedBy>FJJ</cp:lastModifiedBy>
  <dcterms:modified xsi:type="dcterms:W3CDTF">2023-12-08T15:45:57Z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