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B8811">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充电宝（移动电源）</w:t>
      </w:r>
      <w:r>
        <w:rPr>
          <w:rFonts w:hint="eastAsia" w:ascii="黑体" w:hAnsi="黑体" w:eastAsia="黑体"/>
          <w:sz w:val="32"/>
          <w:szCs w:val="32"/>
        </w:rPr>
        <w:t>产品质量柳州市监督抽查实施细则</w:t>
      </w:r>
    </w:p>
    <w:p w14:paraId="1802A7E3">
      <w:pPr>
        <w:pStyle w:val="68"/>
        <w:numPr>
          <w:ilvl w:val="0"/>
          <w:numId w:val="0"/>
        </w:numPr>
        <w:spacing w:beforeLines="0" w:afterLines="0" w:line="480" w:lineRule="exact"/>
      </w:pPr>
      <w:bookmarkStart w:id="0" w:name="_Toc179596492"/>
    </w:p>
    <w:p w14:paraId="4FA0A93D">
      <w:pPr>
        <w:pStyle w:val="68"/>
        <w:numPr>
          <w:ilvl w:val="0"/>
          <w:numId w:val="0"/>
        </w:numPr>
        <w:spacing w:beforeLines="0" w:afterLines="0" w:line="480" w:lineRule="exact"/>
        <w:rPr>
          <w:color w:val="FF0000"/>
        </w:rPr>
      </w:pPr>
      <w:r>
        <w:rPr>
          <w:rFonts w:hint="eastAsia"/>
        </w:rPr>
        <w:t>1 范围</w:t>
      </w:r>
      <w:bookmarkEnd w:id="0"/>
    </w:p>
    <w:p w14:paraId="5FFDE7EF">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充电宝（移动电源）</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充电宝（移动电源）</w:t>
      </w:r>
      <w:r>
        <w:rPr>
          <w:rFonts w:hint="eastAsia" w:ascii="宋体" w:hAnsi="宋体" w:cs="Sim Sun"/>
          <w:kern w:val="0"/>
          <w:szCs w:val="21"/>
        </w:rPr>
        <w:t>。本细则内容包括产品种类、术语和定义、检验依据、抽样、检验要求、判定原则及异议处理。</w:t>
      </w:r>
    </w:p>
    <w:p w14:paraId="4CEC6F47">
      <w:pPr>
        <w:spacing w:line="480" w:lineRule="exact"/>
        <w:ind w:firstLine="420" w:firstLineChars="200"/>
        <w:rPr>
          <w:rFonts w:ascii="宋体" w:hAnsi="宋体" w:cs="Sim Sun"/>
          <w:kern w:val="0"/>
          <w:szCs w:val="21"/>
        </w:rPr>
      </w:pPr>
    </w:p>
    <w:p w14:paraId="588F183B">
      <w:pPr>
        <w:pStyle w:val="68"/>
        <w:numPr>
          <w:ilvl w:val="0"/>
          <w:numId w:val="0"/>
        </w:numPr>
        <w:spacing w:beforeLines="0" w:afterLines="0" w:line="480" w:lineRule="exact"/>
      </w:pPr>
      <w:r>
        <w:rPr>
          <w:rFonts w:hint="eastAsia"/>
        </w:rPr>
        <w:t>2 产品种类</w:t>
      </w:r>
    </w:p>
    <w:p w14:paraId="41DA640B">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充电宝（移动电源）</w:t>
      </w:r>
      <w:r>
        <w:rPr>
          <w:rFonts w:hint="eastAsia" w:ascii="宋体" w:hAnsi="宋体" w:cs="Sim Sun"/>
          <w:kern w:val="0"/>
          <w:szCs w:val="21"/>
          <w:lang w:val="en-US" w:eastAsia="zh-CN"/>
        </w:rPr>
        <w:t>。</w:t>
      </w:r>
    </w:p>
    <w:p w14:paraId="1567340F">
      <w:pPr>
        <w:pStyle w:val="68"/>
        <w:numPr>
          <w:ilvl w:val="0"/>
          <w:numId w:val="0"/>
        </w:numPr>
        <w:spacing w:beforeLines="0" w:afterLines="0" w:line="480" w:lineRule="exact"/>
      </w:pPr>
    </w:p>
    <w:p w14:paraId="71360701">
      <w:pPr>
        <w:pStyle w:val="68"/>
        <w:numPr>
          <w:ilvl w:val="0"/>
          <w:numId w:val="0"/>
        </w:numPr>
        <w:spacing w:beforeLines="0" w:afterLines="0" w:line="480" w:lineRule="exact"/>
      </w:pPr>
      <w:r>
        <w:rPr>
          <w:rFonts w:hint="eastAsia"/>
        </w:rPr>
        <w:t>3 术语和定义</w:t>
      </w:r>
    </w:p>
    <w:p w14:paraId="5D994790">
      <w:pPr>
        <w:pStyle w:val="16"/>
        <w:spacing w:line="480" w:lineRule="exact"/>
      </w:pPr>
      <w:r>
        <w:rPr>
          <w:rFonts w:hint="eastAsia"/>
        </w:rPr>
        <w:t>本细则中未列出的术语和定义同相关引用标准。</w:t>
      </w:r>
    </w:p>
    <w:p w14:paraId="5FE07E36">
      <w:pPr>
        <w:pStyle w:val="16"/>
        <w:spacing w:line="480" w:lineRule="exact"/>
      </w:pPr>
    </w:p>
    <w:p w14:paraId="0FC684C8">
      <w:pPr>
        <w:pStyle w:val="68"/>
        <w:numPr>
          <w:ilvl w:val="0"/>
          <w:numId w:val="0"/>
        </w:numPr>
        <w:spacing w:beforeLines="0" w:afterLines="0" w:line="480" w:lineRule="exact"/>
        <w:rPr>
          <w:rFonts w:ascii="宋体"/>
        </w:rPr>
      </w:pPr>
      <w:r>
        <w:rPr>
          <w:rFonts w:hint="eastAsia"/>
        </w:rPr>
        <w:t>4 检验依据</w:t>
      </w:r>
    </w:p>
    <w:p w14:paraId="674E5645">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67DC7D19">
      <w:pPr>
        <w:spacing w:line="480" w:lineRule="exact"/>
        <w:ind w:firstLine="420" w:firstLineChars="200"/>
        <w:rPr>
          <w:rFonts w:hint="eastAsia" w:ascii="宋体" w:hAnsi="宋体" w:cs="Sim Sun"/>
          <w:kern w:val="0"/>
          <w:szCs w:val="21"/>
        </w:rPr>
      </w:pPr>
      <w:r>
        <w:rPr>
          <w:rFonts w:hint="eastAsia" w:ascii="宋体" w:hAnsi="宋体" w:cs="Sim Sun"/>
          <w:kern w:val="0"/>
          <w:szCs w:val="21"/>
        </w:rPr>
        <w:t>GB/T</w:t>
      </w:r>
      <w:r>
        <w:rPr>
          <w:rFonts w:hint="eastAsia" w:ascii="宋体" w:hAnsi="宋体" w:cs="Sim Sun"/>
          <w:kern w:val="0"/>
          <w:szCs w:val="21"/>
          <w:lang w:val="en-US" w:eastAsia="zh-CN"/>
        </w:rPr>
        <w:t xml:space="preserve"> </w:t>
      </w:r>
      <w:r>
        <w:rPr>
          <w:rFonts w:hint="eastAsia" w:ascii="宋体" w:hAnsi="宋体" w:cs="Sim Sun"/>
          <w:kern w:val="0"/>
          <w:szCs w:val="21"/>
        </w:rPr>
        <w:t>35590-2017信息技术便携式数字设备用移动电源通用规范</w:t>
      </w:r>
    </w:p>
    <w:p w14:paraId="30B47ABE">
      <w:pPr>
        <w:spacing w:line="480" w:lineRule="exact"/>
        <w:ind w:firstLine="420" w:firstLineChars="200"/>
        <w:rPr>
          <w:rFonts w:hint="eastAsia" w:ascii="宋体" w:hAnsi="宋体" w:cs="Sim Sun"/>
          <w:kern w:val="0"/>
          <w:szCs w:val="21"/>
        </w:rPr>
      </w:pPr>
      <w:r>
        <w:rPr>
          <w:rFonts w:hint="eastAsia" w:ascii="宋体" w:hAnsi="宋体" w:cs="Sim Sun"/>
          <w:kern w:val="0"/>
          <w:szCs w:val="21"/>
        </w:rPr>
        <w:t>GB</w:t>
      </w:r>
      <w:r>
        <w:rPr>
          <w:rFonts w:hint="eastAsia" w:ascii="宋体" w:hAnsi="宋体" w:cs="Sim Sun"/>
          <w:kern w:val="0"/>
          <w:szCs w:val="21"/>
          <w:lang w:val="en-US" w:eastAsia="zh-CN"/>
        </w:rPr>
        <w:t xml:space="preserve"> </w:t>
      </w:r>
      <w:r>
        <w:rPr>
          <w:rFonts w:hint="eastAsia" w:ascii="宋体" w:hAnsi="宋体" w:cs="Sim Sun"/>
          <w:kern w:val="0"/>
          <w:szCs w:val="21"/>
        </w:rPr>
        <w:t>4943.1-2022音视频、信息技术和通信技术设备第1部分：安全要求</w:t>
      </w:r>
    </w:p>
    <w:p w14:paraId="03A5CFF2">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7A1839B">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5F16D704">
      <w:pPr>
        <w:spacing w:line="480" w:lineRule="exact"/>
        <w:ind w:firstLine="420" w:firstLineChars="200"/>
        <w:rPr>
          <w:rFonts w:ascii="宋体" w:hAnsi="宋体" w:cs="Sim Sun"/>
          <w:kern w:val="0"/>
          <w:szCs w:val="21"/>
        </w:rPr>
      </w:pPr>
    </w:p>
    <w:p w14:paraId="785EECDF">
      <w:pPr>
        <w:pStyle w:val="68"/>
        <w:numPr>
          <w:ilvl w:val="0"/>
          <w:numId w:val="0"/>
        </w:numPr>
        <w:spacing w:beforeLines="0" w:afterLines="0" w:line="480" w:lineRule="exact"/>
      </w:pPr>
      <w:r>
        <w:rPr>
          <w:rFonts w:hint="eastAsia"/>
        </w:rPr>
        <w:t>5 抽样</w:t>
      </w:r>
    </w:p>
    <w:p w14:paraId="4E008C70">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7163D5F1">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790BAA00">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72308B23">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0F5F6A37">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5102BD6B">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55422BBC">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56913BE">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4DC2DC4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46A0551C">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6FF33FEF">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023DA4EF">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6只</w:t>
      </w:r>
      <w:r>
        <w:rPr>
          <w:rFonts w:hint="eastAsia" w:ascii="宋体" w:hAnsi="宋体" w:cs="宋体"/>
          <w:kern w:val="0"/>
          <w:szCs w:val="21"/>
        </w:rPr>
        <w:t>，其中</w:t>
      </w:r>
      <w:r>
        <w:rPr>
          <w:rFonts w:hint="eastAsia" w:ascii="宋体" w:hAnsi="宋体" w:cs="宋体"/>
          <w:kern w:val="0"/>
          <w:szCs w:val="21"/>
          <w:lang w:val="en-US" w:eastAsia="zh-CN"/>
        </w:rPr>
        <w:t>3只</w:t>
      </w:r>
      <w:r>
        <w:rPr>
          <w:rFonts w:hint="eastAsia" w:ascii="宋体" w:hAnsi="宋体" w:cs="宋体"/>
          <w:kern w:val="0"/>
          <w:szCs w:val="21"/>
        </w:rPr>
        <w:t>作为检验样品，</w:t>
      </w:r>
      <w:r>
        <w:rPr>
          <w:rFonts w:hint="eastAsia" w:ascii="宋体" w:hAnsi="宋体" w:cs="宋体"/>
          <w:kern w:val="0"/>
          <w:szCs w:val="21"/>
          <w:lang w:val="en-US" w:eastAsia="zh-CN"/>
        </w:rPr>
        <w:t>3只</w:t>
      </w:r>
      <w:r>
        <w:rPr>
          <w:rFonts w:hint="eastAsia" w:ascii="宋体" w:hAnsi="宋体" w:cs="宋体"/>
          <w:kern w:val="0"/>
          <w:szCs w:val="21"/>
        </w:rPr>
        <w:t>作为备用样品</w:t>
      </w:r>
      <w:r>
        <w:rPr>
          <w:rFonts w:hint="eastAsia" w:ascii="宋体" w:hAnsi="宋体" w:cs="宋体"/>
          <w:kern w:val="0"/>
          <w:szCs w:val="21"/>
          <w:lang w:eastAsia="zh-CN"/>
        </w:rPr>
        <w:t>。</w:t>
      </w:r>
      <w:bookmarkStart w:id="1" w:name="_GoBack"/>
      <w:bookmarkEnd w:id="1"/>
    </w:p>
    <w:p w14:paraId="05F1B7CA">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68DDED4B">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1A29EE62">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08BF694D">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5E1E174F">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A274280">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3E800122">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695B441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45BAEE87">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2866F74E">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662C0551">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0CF84728">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2A19A57F">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49EFAA3A">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1ACAC0A4">
      <w:pPr>
        <w:pStyle w:val="68"/>
        <w:numPr>
          <w:ilvl w:val="0"/>
          <w:numId w:val="0"/>
        </w:numPr>
        <w:spacing w:beforeLines="0" w:afterLines="0" w:line="480" w:lineRule="exact"/>
      </w:pPr>
    </w:p>
    <w:p w14:paraId="3C689241">
      <w:pPr>
        <w:pStyle w:val="68"/>
        <w:numPr>
          <w:ilvl w:val="0"/>
          <w:numId w:val="0"/>
        </w:numPr>
        <w:spacing w:beforeLines="0" w:afterLines="0" w:line="480" w:lineRule="exact"/>
      </w:pPr>
      <w:r>
        <w:rPr>
          <w:rFonts w:hint="eastAsia"/>
        </w:rPr>
        <w:t>6 检验要求</w:t>
      </w:r>
    </w:p>
    <w:p w14:paraId="33C3B754">
      <w:pPr>
        <w:pStyle w:val="16"/>
        <w:spacing w:line="480" w:lineRule="exact"/>
      </w:pPr>
      <w:r>
        <w:rPr>
          <w:rFonts w:hint="eastAsia"/>
          <w:lang w:eastAsia="zh-CN"/>
        </w:rPr>
        <w:t>充电宝（移动电源）</w:t>
      </w:r>
      <w:r>
        <w:rPr>
          <w:rFonts w:hint="eastAsia"/>
        </w:rPr>
        <w:t>的检验项目见表1。</w:t>
      </w:r>
    </w:p>
    <w:p w14:paraId="00FA7F5A">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充电宝（移动电源）</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353"/>
        <w:gridCol w:w="2390"/>
      </w:tblGrid>
      <w:tr w14:paraId="32E2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right w:val="single" w:color="auto" w:sz="4" w:space="0"/>
            </w:tcBorders>
            <w:vAlign w:val="center"/>
          </w:tcPr>
          <w:p w14:paraId="3E67C79B">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757F9659">
            <w:pPr>
              <w:jc w:val="center"/>
            </w:pPr>
            <w:r>
              <w:rPr>
                <w:rFonts w:hint="eastAsia"/>
              </w:rPr>
              <w:t>检验项目</w:t>
            </w:r>
          </w:p>
        </w:tc>
        <w:tc>
          <w:tcPr>
            <w:tcW w:w="1297" w:type="pct"/>
            <w:tcBorders>
              <w:top w:val="single" w:color="auto" w:sz="4" w:space="0"/>
              <w:left w:val="single" w:color="auto" w:sz="4" w:space="0"/>
              <w:right w:val="single" w:color="auto" w:sz="4" w:space="0"/>
            </w:tcBorders>
            <w:vAlign w:val="center"/>
          </w:tcPr>
          <w:p w14:paraId="00976750">
            <w:pPr>
              <w:jc w:val="center"/>
            </w:pPr>
            <w:r>
              <w:rPr>
                <w:rFonts w:hint="eastAsia"/>
              </w:rPr>
              <w:t>检验依据</w:t>
            </w:r>
          </w:p>
        </w:tc>
        <w:tc>
          <w:tcPr>
            <w:tcW w:w="1317" w:type="pct"/>
            <w:tcBorders>
              <w:top w:val="single" w:color="auto" w:sz="4" w:space="0"/>
              <w:left w:val="single" w:color="auto" w:sz="4" w:space="0"/>
              <w:right w:val="single" w:color="auto" w:sz="4" w:space="0"/>
            </w:tcBorders>
            <w:vAlign w:val="center"/>
          </w:tcPr>
          <w:p w14:paraId="67988838">
            <w:pPr>
              <w:jc w:val="center"/>
            </w:pPr>
            <w:r>
              <w:rPr>
                <w:rFonts w:hint="eastAsia"/>
              </w:rPr>
              <w:t>检验方法</w:t>
            </w:r>
          </w:p>
        </w:tc>
      </w:tr>
      <w:tr w14:paraId="6229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02F2BD7">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0CF99409">
            <w:pPr>
              <w:jc w:val="center"/>
              <w:rPr>
                <w:rFonts w:hint="eastAsia"/>
              </w:rPr>
            </w:pPr>
            <w:r>
              <w:rPr>
                <w:rFonts w:hint="eastAsia"/>
              </w:rPr>
              <w:t>标识</w:t>
            </w:r>
          </w:p>
        </w:tc>
        <w:tc>
          <w:tcPr>
            <w:tcW w:w="1297" w:type="pct"/>
            <w:vMerge w:val="restart"/>
            <w:tcBorders>
              <w:top w:val="single" w:color="auto" w:sz="4" w:space="0"/>
              <w:left w:val="single" w:color="auto" w:sz="4" w:space="0"/>
              <w:right w:val="single" w:color="auto" w:sz="4" w:space="0"/>
            </w:tcBorders>
            <w:vAlign w:val="center"/>
          </w:tcPr>
          <w:p w14:paraId="6910D03C">
            <w:pPr>
              <w:jc w:val="center"/>
              <w:rPr>
                <w:rFonts w:hint="eastAsia"/>
              </w:rPr>
            </w:pPr>
            <w:r>
              <w:rPr>
                <w:rFonts w:hint="eastAsia"/>
              </w:rPr>
              <w:t>GB/T</w:t>
            </w:r>
            <w:r>
              <w:rPr>
                <w:rFonts w:hint="eastAsia"/>
                <w:lang w:val="en-US" w:eastAsia="zh-CN"/>
              </w:rPr>
              <w:t xml:space="preserve"> </w:t>
            </w:r>
            <w:r>
              <w:rPr>
                <w:rFonts w:hint="eastAsia"/>
              </w:rPr>
              <w:t>35590-2017</w:t>
            </w:r>
          </w:p>
          <w:p w14:paraId="6E7AB524">
            <w:pPr>
              <w:jc w:val="center"/>
              <w:rPr>
                <w:rFonts w:hint="eastAsia"/>
              </w:rPr>
            </w:pPr>
            <w:r>
              <w:rPr>
                <w:rFonts w:hint="eastAsia"/>
              </w:rPr>
              <w:t>GB</w:t>
            </w:r>
            <w:r>
              <w:rPr>
                <w:rFonts w:hint="eastAsia"/>
                <w:lang w:val="en-US" w:eastAsia="zh-CN"/>
              </w:rPr>
              <w:t xml:space="preserve"> </w:t>
            </w:r>
            <w:r>
              <w:rPr>
                <w:rFonts w:hint="eastAsia"/>
              </w:rPr>
              <w:t>4943.1-2022</w:t>
            </w:r>
          </w:p>
        </w:tc>
        <w:tc>
          <w:tcPr>
            <w:tcW w:w="1317" w:type="pct"/>
            <w:tcBorders>
              <w:top w:val="single" w:color="auto" w:sz="4" w:space="0"/>
              <w:left w:val="single" w:color="auto" w:sz="4" w:space="0"/>
              <w:bottom w:val="single" w:color="auto" w:sz="4" w:space="0"/>
              <w:right w:val="single" w:color="auto" w:sz="4" w:space="0"/>
            </w:tcBorders>
            <w:vAlign w:val="center"/>
          </w:tcPr>
          <w:p w14:paraId="7A3707E3">
            <w:pPr>
              <w:jc w:val="center"/>
              <w:rPr>
                <w:rFonts w:hint="default"/>
                <w:lang w:val="en-US" w:eastAsia="zh-CN"/>
              </w:rPr>
            </w:pPr>
            <w:r>
              <w:rPr>
                <w:rFonts w:hint="eastAsia"/>
              </w:rPr>
              <w:t>GB/T</w:t>
            </w:r>
            <w:r>
              <w:rPr>
                <w:rFonts w:hint="eastAsia"/>
                <w:lang w:val="en-US" w:eastAsia="zh-CN"/>
              </w:rPr>
              <w:t xml:space="preserve"> </w:t>
            </w:r>
            <w:r>
              <w:rPr>
                <w:rFonts w:hint="eastAsia"/>
              </w:rPr>
              <w:t>35590-2017</w:t>
            </w:r>
          </w:p>
        </w:tc>
      </w:tr>
      <w:tr w14:paraId="5533F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2598C4C">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3740E477">
            <w:pPr>
              <w:jc w:val="center"/>
              <w:rPr>
                <w:rFonts w:hint="eastAsia"/>
              </w:rPr>
            </w:pPr>
            <w:r>
              <w:rPr>
                <w:rFonts w:hint="eastAsia"/>
              </w:rPr>
              <w:t>常温下的有效输出容量</w:t>
            </w:r>
          </w:p>
        </w:tc>
        <w:tc>
          <w:tcPr>
            <w:tcW w:w="1297" w:type="pct"/>
            <w:vMerge w:val="continue"/>
            <w:tcBorders>
              <w:left w:val="single" w:color="auto" w:sz="4" w:space="0"/>
              <w:right w:val="single" w:color="auto" w:sz="4" w:space="0"/>
            </w:tcBorders>
            <w:vAlign w:val="center"/>
          </w:tcPr>
          <w:p w14:paraId="2258FD20">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5AF58A81">
            <w:pPr>
              <w:jc w:val="center"/>
              <w:rPr>
                <w:rFonts w:hint="eastAsia"/>
              </w:rPr>
            </w:pPr>
            <w:r>
              <w:rPr>
                <w:rFonts w:hint="eastAsia"/>
              </w:rPr>
              <w:t>GB/T</w:t>
            </w:r>
            <w:r>
              <w:rPr>
                <w:rFonts w:hint="eastAsia"/>
                <w:lang w:val="en-US" w:eastAsia="zh-CN"/>
              </w:rPr>
              <w:t xml:space="preserve"> </w:t>
            </w:r>
            <w:r>
              <w:rPr>
                <w:rFonts w:hint="eastAsia"/>
              </w:rPr>
              <w:t>35590-2017</w:t>
            </w:r>
          </w:p>
        </w:tc>
      </w:tr>
      <w:tr w14:paraId="4C0E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6BDED0BF">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37DA26E8">
            <w:pPr>
              <w:jc w:val="center"/>
              <w:rPr>
                <w:rFonts w:hint="eastAsia"/>
              </w:rPr>
            </w:pPr>
            <w:r>
              <w:rPr>
                <w:rFonts w:hint="eastAsia"/>
              </w:rPr>
              <w:t>转换效率</w:t>
            </w:r>
          </w:p>
        </w:tc>
        <w:tc>
          <w:tcPr>
            <w:tcW w:w="1297" w:type="pct"/>
            <w:vMerge w:val="continue"/>
            <w:tcBorders>
              <w:left w:val="single" w:color="auto" w:sz="4" w:space="0"/>
              <w:right w:val="single" w:color="auto" w:sz="4" w:space="0"/>
            </w:tcBorders>
            <w:vAlign w:val="center"/>
          </w:tcPr>
          <w:p w14:paraId="61012AB2">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688AADD6">
            <w:pPr>
              <w:jc w:val="center"/>
              <w:rPr>
                <w:rFonts w:hint="eastAsia"/>
              </w:rPr>
            </w:pPr>
            <w:r>
              <w:rPr>
                <w:rFonts w:hint="eastAsia"/>
              </w:rPr>
              <w:t>GB/T</w:t>
            </w:r>
            <w:r>
              <w:rPr>
                <w:rFonts w:hint="eastAsia"/>
                <w:lang w:val="en-US" w:eastAsia="zh-CN"/>
              </w:rPr>
              <w:t xml:space="preserve"> </w:t>
            </w:r>
            <w:r>
              <w:rPr>
                <w:rFonts w:hint="eastAsia"/>
              </w:rPr>
              <w:t>35590-2017</w:t>
            </w:r>
          </w:p>
        </w:tc>
      </w:tr>
      <w:tr w14:paraId="4A52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403FA35D">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49B38505">
            <w:pPr>
              <w:jc w:val="center"/>
              <w:rPr>
                <w:rFonts w:hint="eastAsia"/>
              </w:rPr>
            </w:pPr>
            <w:r>
              <w:rPr>
                <w:rFonts w:hint="eastAsia"/>
              </w:rPr>
              <w:t>输出电压</w:t>
            </w:r>
          </w:p>
        </w:tc>
        <w:tc>
          <w:tcPr>
            <w:tcW w:w="1297" w:type="pct"/>
            <w:vMerge w:val="continue"/>
            <w:tcBorders>
              <w:left w:val="single" w:color="auto" w:sz="4" w:space="0"/>
              <w:right w:val="single" w:color="auto" w:sz="4" w:space="0"/>
            </w:tcBorders>
            <w:vAlign w:val="center"/>
          </w:tcPr>
          <w:p w14:paraId="2737F0D9">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4F313625">
            <w:pPr>
              <w:jc w:val="center"/>
              <w:rPr>
                <w:rFonts w:hint="eastAsia"/>
              </w:rPr>
            </w:pPr>
            <w:r>
              <w:rPr>
                <w:rFonts w:hint="eastAsia"/>
              </w:rPr>
              <w:t>GB/T</w:t>
            </w:r>
            <w:r>
              <w:rPr>
                <w:rFonts w:hint="eastAsia"/>
                <w:lang w:val="en-US" w:eastAsia="zh-CN"/>
              </w:rPr>
              <w:t xml:space="preserve"> </w:t>
            </w:r>
            <w:r>
              <w:rPr>
                <w:rFonts w:hint="eastAsia"/>
              </w:rPr>
              <w:t>35590-2017</w:t>
            </w:r>
          </w:p>
        </w:tc>
      </w:tr>
      <w:tr w14:paraId="6BBA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154A7818">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39861EA2">
            <w:pPr>
              <w:jc w:val="center"/>
              <w:rPr>
                <w:rFonts w:hint="eastAsia"/>
              </w:rPr>
            </w:pPr>
            <w:r>
              <w:rPr>
                <w:rFonts w:hint="eastAsia"/>
              </w:rPr>
              <w:t>短路保护</w:t>
            </w:r>
          </w:p>
        </w:tc>
        <w:tc>
          <w:tcPr>
            <w:tcW w:w="1297" w:type="pct"/>
            <w:vMerge w:val="continue"/>
            <w:tcBorders>
              <w:left w:val="single" w:color="auto" w:sz="4" w:space="0"/>
              <w:right w:val="single" w:color="auto" w:sz="4" w:space="0"/>
            </w:tcBorders>
            <w:vAlign w:val="center"/>
          </w:tcPr>
          <w:p w14:paraId="3445B715">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390781DA">
            <w:pPr>
              <w:jc w:val="center"/>
              <w:rPr>
                <w:rFonts w:hint="eastAsia"/>
                <w:lang w:val="en-US" w:eastAsia="zh-CN"/>
              </w:rPr>
            </w:pPr>
            <w:r>
              <w:rPr>
                <w:rFonts w:hint="eastAsia"/>
              </w:rPr>
              <w:t>GB/T</w:t>
            </w:r>
            <w:r>
              <w:rPr>
                <w:rFonts w:hint="eastAsia"/>
                <w:lang w:val="en-US" w:eastAsia="zh-CN"/>
              </w:rPr>
              <w:t xml:space="preserve"> </w:t>
            </w:r>
            <w:r>
              <w:rPr>
                <w:rFonts w:hint="eastAsia"/>
              </w:rPr>
              <w:t>35590-2017</w:t>
            </w:r>
          </w:p>
        </w:tc>
      </w:tr>
      <w:tr w14:paraId="50AB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BDE3695">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05854E74">
            <w:pPr>
              <w:jc w:val="center"/>
              <w:rPr>
                <w:rFonts w:hint="eastAsia"/>
              </w:rPr>
            </w:pPr>
            <w:r>
              <w:rPr>
                <w:rFonts w:hint="eastAsia"/>
              </w:rPr>
              <w:t>自由跌落</w:t>
            </w:r>
          </w:p>
        </w:tc>
        <w:tc>
          <w:tcPr>
            <w:tcW w:w="1297" w:type="pct"/>
            <w:vMerge w:val="continue"/>
            <w:tcBorders>
              <w:left w:val="single" w:color="auto" w:sz="4" w:space="0"/>
              <w:right w:val="single" w:color="auto" w:sz="4" w:space="0"/>
            </w:tcBorders>
            <w:vAlign w:val="center"/>
          </w:tcPr>
          <w:p w14:paraId="6A78729E">
            <w:pPr>
              <w:jc w:val="center"/>
              <w:rPr>
                <w:rFonts w:hint="eastAsia"/>
              </w:rPr>
            </w:pPr>
          </w:p>
        </w:tc>
        <w:tc>
          <w:tcPr>
            <w:tcW w:w="2390" w:type="dxa"/>
            <w:tcBorders>
              <w:top w:val="single" w:color="auto" w:sz="4" w:space="0"/>
              <w:left w:val="single" w:color="auto" w:sz="4" w:space="0"/>
              <w:bottom w:val="single" w:color="auto" w:sz="4" w:space="0"/>
              <w:right w:val="single" w:color="auto" w:sz="4" w:space="0"/>
            </w:tcBorders>
            <w:vAlign w:val="center"/>
          </w:tcPr>
          <w:p w14:paraId="76DE1CC9">
            <w:pPr>
              <w:jc w:val="center"/>
              <w:rPr>
                <w:rFonts w:hint="eastAsia"/>
                <w:lang w:val="en-US" w:eastAsia="zh-CN"/>
              </w:rPr>
            </w:pPr>
            <w:r>
              <w:rPr>
                <w:rFonts w:hint="eastAsia"/>
              </w:rPr>
              <w:t>GB/T</w:t>
            </w:r>
            <w:r>
              <w:rPr>
                <w:rFonts w:hint="eastAsia"/>
                <w:lang w:val="en-US" w:eastAsia="zh-CN"/>
              </w:rPr>
              <w:t xml:space="preserve"> </w:t>
            </w:r>
            <w:r>
              <w:rPr>
                <w:rFonts w:hint="eastAsia"/>
              </w:rPr>
              <w:t>35590-2017</w:t>
            </w:r>
          </w:p>
        </w:tc>
      </w:tr>
      <w:tr w14:paraId="0F4C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2BE00326">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0E65DDE7">
            <w:pPr>
              <w:jc w:val="center"/>
              <w:rPr>
                <w:rFonts w:hint="eastAsia"/>
              </w:rPr>
            </w:pPr>
            <w:r>
              <w:rPr>
                <w:rFonts w:hint="eastAsia"/>
              </w:rPr>
              <w:t>接触温度限值</w:t>
            </w:r>
          </w:p>
        </w:tc>
        <w:tc>
          <w:tcPr>
            <w:tcW w:w="1297" w:type="pct"/>
            <w:vMerge w:val="continue"/>
            <w:tcBorders>
              <w:left w:val="single" w:color="auto" w:sz="4" w:space="0"/>
              <w:right w:val="single" w:color="auto" w:sz="4" w:space="0"/>
            </w:tcBorders>
            <w:vAlign w:val="center"/>
          </w:tcPr>
          <w:p w14:paraId="75E759F4">
            <w:pPr>
              <w:jc w:val="center"/>
              <w:rPr>
                <w:rFonts w:hint="eastAsia" w:ascii="Times New Roman" w:hAnsi="Times New Roman" w:eastAsia="宋体" w:cs="Times New Roman"/>
              </w:rPr>
            </w:pPr>
          </w:p>
        </w:tc>
        <w:tc>
          <w:tcPr>
            <w:tcW w:w="2390" w:type="dxa"/>
            <w:tcBorders>
              <w:top w:val="single" w:color="auto" w:sz="4" w:space="0"/>
              <w:left w:val="single" w:color="auto" w:sz="4" w:space="0"/>
              <w:bottom w:val="single" w:color="auto" w:sz="4" w:space="0"/>
              <w:right w:val="single" w:color="auto" w:sz="4" w:space="0"/>
            </w:tcBorders>
            <w:vAlign w:val="center"/>
          </w:tcPr>
          <w:p w14:paraId="2657D8E3">
            <w:pPr>
              <w:jc w:val="center"/>
              <w:rPr>
                <w:rFonts w:hint="eastAsia"/>
                <w:lang w:val="en-US" w:eastAsia="zh-CN"/>
              </w:rPr>
            </w:pPr>
            <w:r>
              <w:rPr>
                <w:rFonts w:hint="eastAsia"/>
              </w:rPr>
              <w:t>GB</w:t>
            </w:r>
            <w:r>
              <w:rPr>
                <w:rFonts w:hint="eastAsia"/>
                <w:lang w:val="en-US" w:eastAsia="zh-CN"/>
              </w:rPr>
              <w:t xml:space="preserve"> </w:t>
            </w:r>
            <w:r>
              <w:rPr>
                <w:rFonts w:hint="eastAsia"/>
              </w:rPr>
              <w:t>4943.1-2022</w:t>
            </w:r>
          </w:p>
        </w:tc>
      </w:tr>
    </w:tbl>
    <w:p w14:paraId="38041213">
      <w:pPr>
        <w:pStyle w:val="68"/>
        <w:numPr>
          <w:ilvl w:val="0"/>
          <w:numId w:val="0"/>
        </w:numPr>
        <w:spacing w:beforeLines="0" w:afterLines="0" w:line="480" w:lineRule="exact"/>
      </w:pPr>
    </w:p>
    <w:p w14:paraId="014E0186">
      <w:pPr>
        <w:pStyle w:val="16"/>
      </w:pPr>
    </w:p>
    <w:p w14:paraId="6F7BF21F">
      <w:pPr>
        <w:pStyle w:val="68"/>
        <w:numPr>
          <w:ilvl w:val="0"/>
          <w:numId w:val="0"/>
        </w:numPr>
        <w:spacing w:beforeLines="0" w:afterLines="0" w:line="480" w:lineRule="exact"/>
      </w:pPr>
      <w:r>
        <w:rPr>
          <w:rFonts w:hint="eastAsia"/>
        </w:rPr>
        <w:t>7 判定原则</w:t>
      </w:r>
    </w:p>
    <w:p w14:paraId="5A016C27">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6601EEF8">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1D228DFF">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4D6541F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1FF880D2">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501EB1CF">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充电宝（移动电源）</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0B7EB960">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充电宝（移动电源）</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17FBF7A4">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0EC0A9D9">
      <w:pPr>
        <w:snapToGrid w:val="0"/>
        <w:spacing w:line="480" w:lineRule="exact"/>
        <w:rPr>
          <w:rFonts w:ascii="黑体" w:hAnsi="宋体" w:eastAsia="黑体"/>
          <w:szCs w:val="21"/>
        </w:rPr>
      </w:pPr>
    </w:p>
    <w:p w14:paraId="22177582">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365363EF">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355A1FC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60B63236">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2330D2E2">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B4F6F">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A2A4322">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C3826">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7BE0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445BAC"/>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21E04E8"/>
    <w:rsid w:val="136A730B"/>
    <w:rsid w:val="157D6CD0"/>
    <w:rsid w:val="166C6367"/>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682C5A"/>
    <w:rsid w:val="57F87DF2"/>
    <w:rsid w:val="5A1E4822"/>
    <w:rsid w:val="5A3D262A"/>
    <w:rsid w:val="5B0E1573"/>
    <w:rsid w:val="5B867F38"/>
    <w:rsid w:val="5B903CC7"/>
    <w:rsid w:val="5B9F2D73"/>
    <w:rsid w:val="5BB72435"/>
    <w:rsid w:val="5C2B76EA"/>
    <w:rsid w:val="5C5C653B"/>
    <w:rsid w:val="5E135BA1"/>
    <w:rsid w:val="5EA6278E"/>
    <w:rsid w:val="5FF612D7"/>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6F600F7"/>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2645</Words>
  <Characters>2834</Characters>
  <Lines>23</Lines>
  <Paragraphs>6</Paragraphs>
  <TotalTime>0</TotalTime>
  <ScaleCrop>false</ScaleCrop>
  <LinksUpToDate>false</LinksUpToDate>
  <CharactersWithSpaces>2856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2025-06-20T02:10:21Z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022F2F79F2AB42FEBEFD57AEBA79768C_13</vt:lpwstr>
  </property>
  <property fmtid="{D5CDD505-2E9C-101B-9397-08002B2CF9AE}" pid="4" name="KSOTemplateDocerSaveRecord">
    <vt:lpwstr>eyJoZGlkIjoiZjkxNGE5ZGY5OThkYWI4ZTFhZTUwMmM1Y2Y2MGJlNzcifQ==</vt:lpwstr>
  </property>
</Properties>
</file>