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仿宋_GB2312" w:eastAsia="仿宋_GB2312"/>
          <w:sz w:val="32"/>
        </w:rPr>
      </w:pPr>
    </w:p>
    <w:p>
      <w:pPr>
        <w:spacing w:line="640" w:lineRule="exact"/>
        <w:jc w:val="left"/>
        <w:rPr>
          <w:rFonts w:ascii="仿宋_GB2312" w:eastAsia="仿宋_GB2312"/>
          <w:sz w:val="32"/>
        </w:rPr>
      </w:pPr>
    </w:p>
    <w:p>
      <w:pPr>
        <w:spacing w:line="640" w:lineRule="exact"/>
        <w:jc w:val="left"/>
        <w:rPr>
          <w:rFonts w:ascii="仿宋_GB2312" w:eastAsia="仿宋_GB2312"/>
          <w:sz w:val="32"/>
        </w:rPr>
      </w:pPr>
    </w:p>
    <w:p>
      <w:pPr>
        <w:spacing w:line="640" w:lineRule="exact"/>
        <w:rPr>
          <w:rFonts w:ascii="仿宋_GB2312" w:eastAsia="仿宋_GB2312"/>
          <w:sz w:val="32"/>
        </w:rPr>
      </w:pPr>
    </w:p>
    <w:p>
      <w:pPr>
        <w:spacing w:line="540" w:lineRule="exact"/>
        <w:jc w:val="left"/>
        <w:rPr>
          <w:rFonts w:ascii="仿宋" w:hAnsi="仿宋" w:eastAsia="仿宋"/>
          <w:sz w:val="30"/>
          <w:szCs w:val="30"/>
        </w:rPr>
      </w:pPr>
    </w:p>
    <w:p>
      <w:pPr>
        <w:spacing w:line="540" w:lineRule="exact"/>
        <w:jc w:val="center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柳审环城审字〔202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30"/>
          <w:szCs w:val="30"/>
        </w:rPr>
        <w:t>〕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30"/>
          <w:szCs w:val="30"/>
        </w:rPr>
        <w:t>号</w:t>
      </w:r>
    </w:p>
    <w:p>
      <w:pPr>
        <w:pStyle w:val="8"/>
        <w:spacing w:line="540" w:lineRule="exact"/>
        <w:rPr>
          <w:color w:val="auto"/>
          <w:sz w:val="28"/>
          <w:szCs w:val="28"/>
        </w:rPr>
      </w:pPr>
    </w:p>
    <w:p>
      <w:pPr>
        <w:pStyle w:val="17"/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关于110千伏思贤送变电工程</w:t>
      </w:r>
    </w:p>
    <w:p>
      <w:pPr>
        <w:pStyle w:val="17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项目环境影响报告表的批复</w:t>
      </w:r>
    </w:p>
    <w:p>
      <w:pPr>
        <w:pStyle w:val="17"/>
        <w:spacing w:line="460" w:lineRule="exact"/>
        <w:jc w:val="left"/>
        <w:rPr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Times New Roman"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/>
          <w:bCs/>
          <w:sz w:val="32"/>
          <w:szCs w:val="32"/>
          <w:highlight w:val="none"/>
        </w:rPr>
        <w:t>广西电网有限责任</w:t>
      </w:r>
      <w:r>
        <w:rPr>
          <w:rFonts w:hint="eastAsia" w:ascii="仿宋" w:hAnsi="仿宋" w:eastAsia="仿宋" w:cs="Times New Roman"/>
          <w:bCs/>
          <w:kern w:val="2"/>
          <w:sz w:val="32"/>
          <w:szCs w:val="32"/>
          <w:highlight w:val="none"/>
          <w:lang w:val="en-US" w:eastAsia="zh-CN" w:bidi="ar-SA"/>
        </w:rPr>
        <w:t>公司柳州供电局：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" w:hAnsi="仿宋" w:eastAsia="仿宋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Cs/>
          <w:kern w:val="2"/>
          <w:sz w:val="32"/>
          <w:szCs w:val="32"/>
          <w:highlight w:val="none"/>
          <w:lang w:val="en-US" w:eastAsia="zh-CN" w:bidi="ar-SA"/>
        </w:rPr>
        <w:t>你公司报来《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110千伏思贤送变电工程项目环境影响报告表</w:t>
      </w:r>
      <w:r>
        <w:rPr>
          <w:rFonts w:hint="eastAsia" w:ascii="仿宋" w:hAnsi="仿宋" w:eastAsia="仿宋"/>
          <w:bCs w:val="0"/>
          <w:sz w:val="32"/>
          <w:szCs w:val="32"/>
          <w:highlight w:val="none"/>
        </w:rPr>
        <w:t>》（以下简称《报告表》）收悉。经我局审核，现批复如下：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一、项目位于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广西壮族自治区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柳江区拉堡镇思贤村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永久占地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7200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平方米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项目主要建设内容包括：①新建110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千伏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思贤变电站工程；②新建七彩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～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思贤110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千伏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线路工程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新建线路长度约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为8.8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千米；③新建进德站T接七彩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～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思贤110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千伏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线路工程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，新建线路长度约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为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3.75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千米；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④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新建思贤站T接莲塘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～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成都110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千伏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线路工程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新建线路长度约3.75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千米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⑤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在220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千伏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七彩站现有场地内扩建110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千伏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出线间隔1个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⑥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相关变电站110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千伏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间隔改造工程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项目总投资为10816万元，其中环保投资为69.0万元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项目不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占用</w:t>
      </w:r>
      <w:r>
        <w:rPr>
          <w:rFonts w:hint="eastAsia" w:ascii="仿宋" w:hAnsi="仿宋" w:eastAsia="仿宋"/>
          <w:sz w:val="32"/>
          <w:szCs w:val="32"/>
          <w:highlight w:val="none"/>
        </w:rPr>
        <w:t>基本农田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，不涉及</w:t>
      </w:r>
      <w:r>
        <w:rPr>
          <w:rFonts w:hint="eastAsia" w:ascii="仿宋" w:hAnsi="仿宋" w:eastAsia="仿宋"/>
          <w:sz w:val="32"/>
          <w:szCs w:val="32"/>
          <w:highlight w:val="none"/>
        </w:rPr>
        <w:t>自然保护区、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风景名胜区、</w:t>
      </w:r>
      <w:r>
        <w:rPr>
          <w:rFonts w:hint="eastAsia" w:ascii="仿宋" w:hAnsi="仿宋" w:eastAsia="仿宋"/>
          <w:sz w:val="32"/>
          <w:szCs w:val="32"/>
          <w:highlight w:val="none"/>
        </w:rPr>
        <w:t>饮用水水源保护区等生态敏感区域。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项目已获得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《</w:t>
      </w:r>
      <w:r>
        <w:rPr>
          <w:rFonts w:hint="eastAsia" w:ascii="仿宋" w:hAnsi="仿宋" w:eastAsia="仿宋"/>
          <w:sz w:val="30"/>
          <w:szCs w:val="30"/>
          <w:highlight w:val="none"/>
        </w:rPr>
        <w:t>柳州市柳江区人民政府关于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110千伏思贤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送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变电工程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站址用地及线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路路径走向的复函</w:t>
      </w:r>
      <w:r>
        <w:rPr>
          <w:rFonts w:hint="eastAsia" w:ascii="仿宋" w:hAnsi="仿宋" w:eastAsia="仿宋"/>
          <w:sz w:val="32"/>
          <w:szCs w:val="32"/>
          <w:highlight w:val="none"/>
        </w:rPr>
        <w:t>》（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江</w:t>
      </w:r>
      <w:r>
        <w:rPr>
          <w:rFonts w:hint="eastAsia" w:ascii="仿宋" w:hAnsi="仿宋" w:eastAsia="仿宋"/>
          <w:sz w:val="32"/>
          <w:szCs w:val="32"/>
          <w:highlight w:val="none"/>
        </w:rPr>
        <w:t>政函</w:t>
      </w:r>
      <w:r>
        <w:rPr>
          <w:rFonts w:hint="eastAsia" w:ascii="仿宋" w:hAnsi="仿宋" w:eastAsia="仿宋"/>
          <w:sz w:val="30"/>
          <w:szCs w:val="30"/>
          <w:highlight w:val="none"/>
        </w:rPr>
        <w:t>〔</w:t>
      </w:r>
      <w:r>
        <w:rPr>
          <w:rFonts w:hint="eastAsia" w:ascii="仿宋" w:hAnsi="仿宋" w:eastAsia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  <w:highlight w:val="none"/>
        </w:rPr>
        <w:t>〕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149</w:t>
      </w:r>
      <w:r>
        <w:rPr>
          <w:rFonts w:hint="eastAsia" w:ascii="仿宋" w:hAnsi="仿宋" w:eastAsia="仿宋"/>
          <w:sz w:val="32"/>
          <w:szCs w:val="32"/>
          <w:highlight w:val="none"/>
        </w:rPr>
        <w:t>号）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、建设项目用地预审与选址意见书（用字第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450200202300002号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）以及</w:t>
      </w:r>
      <w:r>
        <w:rPr>
          <w:rFonts w:hint="eastAsia" w:ascii="仿宋" w:hAnsi="仿宋" w:eastAsia="仿宋"/>
          <w:sz w:val="32"/>
          <w:szCs w:val="32"/>
          <w:highlight w:val="none"/>
        </w:rPr>
        <w:t>我局《关于110千伏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思贤</w:t>
      </w:r>
      <w:r>
        <w:rPr>
          <w:rFonts w:hint="eastAsia" w:ascii="仿宋" w:hAnsi="仿宋" w:eastAsia="仿宋"/>
          <w:sz w:val="32"/>
          <w:szCs w:val="32"/>
          <w:highlight w:val="none"/>
        </w:rPr>
        <w:t>送变电工程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项目核准</w:t>
      </w:r>
      <w:r>
        <w:rPr>
          <w:rFonts w:hint="eastAsia" w:ascii="仿宋" w:hAnsi="仿宋" w:eastAsia="仿宋"/>
          <w:sz w:val="32"/>
          <w:szCs w:val="32"/>
          <w:highlight w:val="none"/>
        </w:rPr>
        <w:t>的批复》（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柳审批投资核〔2023〕5号</w:t>
      </w:r>
      <w:r>
        <w:rPr>
          <w:rFonts w:hint="eastAsia" w:ascii="仿宋" w:hAnsi="仿宋" w:eastAsia="仿宋"/>
          <w:sz w:val="32"/>
          <w:szCs w:val="32"/>
          <w:highlight w:val="none"/>
        </w:rPr>
        <w:t>）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。从环境影响角度考虑，同意你公司按照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报告表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所列的</w:t>
      </w:r>
      <w:r>
        <w:rPr>
          <w:rFonts w:hint="eastAsia" w:ascii="仿宋" w:hAnsi="仿宋" w:eastAsia="仿宋"/>
          <w:sz w:val="32"/>
          <w:szCs w:val="32"/>
          <w:highlight w:val="none"/>
        </w:rPr>
        <w:t>建设项目的地点、性质、规模、采取的环境保护对策措施及下述要求进行项目建设。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二、项目须落实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  <w:highlight w:val="none"/>
        </w:rPr>
        <w:t>报告表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》</w:t>
      </w:r>
      <w:r>
        <w:rPr>
          <w:rFonts w:hint="eastAsia" w:ascii="仿宋" w:hAnsi="仿宋" w:eastAsia="仿宋"/>
          <w:sz w:val="32"/>
          <w:szCs w:val="32"/>
          <w:highlight w:val="none"/>
        </w:rPr>
        <w:t>提出的各项环保要求，重点抓好以下环保工作：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（一）做好施工期扬尘防治工作，</w:t>
      </w:r>
      <w:r>
        <w:rPr>
          <w:rFonts w:hint="eastAsia" w:ascii="仿宋" w:hAnsi="仿宋" w:eastAsia="仿宋"/>
          <w:sz w:val="32"/>
          <w:szCs w:val="32"/>
          <w:highlight w:val="none"/>
        </w:rPr>
        <w:t>施工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场地应采取围挡、遮盖、洒水降尘等措施以减轻污染。材料运输车辆要落实防撒落、防扬尘等措施。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ascii="仿宋" w:hAnsi="仿宋" w:eastAsia="仿宋"/>
          <w:color w:val="FF0000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（二）须对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施工场地设置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围挡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截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排水沟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和沉淀池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等防护措施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，确保施工废水经收集、沉淀处</w:t>
      </w:r>
      <w:r>
        <w:rPr>
          <w:rFonts w:hint="eastAsia" w:ascii="仿宋" w:hAnsi="仿宋" w:eastAsia="仿宋"/>
          <w:sz w:val="32"/>
          <w:szCs w:val="32"/>
          <w:highlight w:val="none"/>
        </w:rPr>
        <w:t>理后全部回用于施工场地洒水降尘，不外排。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三）做好施工区域土石方平衡设计，尽量减少挖方与弃方的产生。采取有效水土流失防治措施，并做好地表开挖后的生态恢复工作。及时清运建筑垃圾和弃土。弃土应运往相关部门指定点堆放。产生的建筑垃圾须按照《柳州市城市建筑垃圾管理办法》的要求及时清运处置，严禁堆放在路旁、居民区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及河边</w:t>
      </w:r>
      <w:r>
        <w:rPr>
          <w:rFonts w:hint="eastAsia" w:ascii="仿宋" w:hAnsi="仿宋" w:eastAsia="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  <w:highlight w:val="none"/>
        </w:rPr>
        <w:t>）项目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变电站</w:t>
      </w:r>
      <w:r>
        <w:rPr>
          <w:rFonts w:hint="eastAsia" w:ascii="仿宋" w:hAnsi="仿宋" w:eastAsia="仿宋"/>
          <w:sz w:val="32"/>
          <w:szCs w:val="32"/>
          <w:highlight w:val="none"/>
        </w:rPr>
        <w:t>营运期生活污水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经化粪池处理后须确保外排废水中各污染物排放浓度达到GB8978-1996《污水综合排放标准》三级标准，方可排入市政污水管网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eastAsia" w:ascii="仿宋" w:hAnsi="仿宋" w:eastAsia="仿宋"/>
          <w:sz w:val="32"/>
          <w:szCs w:val="32"/>
          <w:highlight w:val="none"/>
        </w:rPr>
        <w:t>）营运期合理布局噪声源强较大的设备，选择低噪设备，对高噪设备采取减震、隔声、消声等措施，确保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变电站</w:t>
      </w:r>
      <w:r>
        <w:rPr>
          <w:rFonts w:hint="eastAsia" w:ascii="仿宋" w:hAnsi="仿宋" w:eastAsia="仿宋"/>
          <w:sz w:val="32"/>
          <w:szCs w:val="32"/>
          <w:highlight w:val="none"/>
        </w:rPr>
        <w:t>厂界噪声符合GB12348-2008《工业企业厂界环境噪声排放标准》2类标准。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六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）做好一般固体废物的综合利用和妥善处置工作。须按GB18599-2020《一般工业固体废物贮存和填埋污染控制标准》要求设置相关污染防治设施。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七</w:t>
      </w:r>
      <w:r>
        <w:rPr>
          <w:rFonts w:hint="eastAsia" w:ascii="仿宋" w:hAnsi="仿宋" w:eastAsia="仿宋"/>
          <w:sz w:val="32"/>
          <w:szCs w:val="32"/>
          <w:highlight w:val="none"/>
        </w:rPr>
        <w:t>）须按GB18597-20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  <w:highlight w:val="none"/>
        </w:rPr>
        <w:t>《危险废物贮存污染控制标准》及其修改单的要求，建设规范的废铅蓄电池和废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变压器</w:t>
      </w:r>
      <w:r>
        <w:rPr>
          <w:rFonts w:hint="eastAsia" w:ascii="仿宋" w:hAnsi="仿宋" w:eastAsia="仿宋"/>
          <w:sz w:val="32"/>
          <w:szCs w:val="32"/>
          <w:highlight w:val="none"/>
        </w:rPr>
        <w:t>油等危险废物的收集临时存放设施，并设立明显的危废标志，危险废物须定期收集并交由有危险废物处置资质的单位按规定处理、处置，不得随意堆放、擅自外排。做好危险废物处置及转移联单的台帐记录。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八</w:t>
      </w:r>
      <w:r>
        <w:rPr>
          <w:rFonts w:hint="eastAsia" w:ascii="仿宋" w:hAnsi="仿宋" w:eastAsia="仿宋"/>
          <w:sz w:val="32"/>
          <w:szCs w:val="32"/>
          <w:highlight w:val="none"/>
        </w:rPr>
        <w:t>）</w:t>
      </w:r>
      <w:r>
        <w:rPr>
          <w:rFonts w:ascii="仿宋" w:hAnsi="仿宋" w:eastAsia="仿宋"/>
          <w:sz w:val="32"/>
          <w:szCs w:val="32"/>
          <w:highlight w:val="none"/>
        </w:rPr>
        <w:t>严格落实防治工频电场、工频磁场污染等</w:t>
      </w:r>
      <w:r>
        <w:rPr>
          <w:rFonts w:hint="eastAsia" w:ascii="仿宋" w:hAnsi="仿宋" w:eastAsia="仿宋"/>
          <w:sz w:val="32"/>
          <w:szCs w:val="32"/>
          <w:highlight w:val="none"/>
        </w:rPr>
        <w:t>环保</w:t>
      </w:r>
      <w:r>
        <w:rPr>
          <w:rFonts w:ascii="仿宋" w:hAnsi="仿宋" w:eastAsia="仿宋"/>
          <w:sz w:val="32"/>
          <w:szCs w:val="32"/>
          <w:highlight w:val="none"/>
        </w:rPr>
        <w:t>措施，</w:t>
      </w:r>
      <w:r>
        <w:rPr>
          <w:rFonts w:hint="eastAsia" w:ascii="仿宋" w:hAnsi="仿宋" w:eastAsia="仿宋"/>
          <w:sz w:val="32"/>
          <w:szCs w:val="32"/>
          <w:highlight w:val="none"/>
        </w:rPr>
        <w:t>确保线路及变电站</w:t>
      </w:r>
      <w:r>
        <w:rPr>
          <w:rFonts w:ascii="仿宋" w:hAnsi="仿宋" w:eastAsia="仿宋"/>
          <w:sz w:val="32"/>
          <w:szCs w:val="32"/>
          <w:highlight w:val="none"/>
        </w:rPr>
        <w:t>周边的工频电场强度、工频磁感应强度符合</w:t>
      </w:r>
      <w:r>
        <w:rPr>
          <w:rFonts w:hint="eastAsia" w:ascii="仿宋" w:hAnsi="仿宋" w:eastAsia="仿宋"/>
          <w:sz w:val="32"/>
          <w:szCs w:val="32"/>
          <w:highlight w:val="none"/>
        </w:rPr>
        <w:t>GB8702-2014</w:t>
      </w:r>
      <w:r>
        <w:rPr>
          <w:rFonts w:ascii="仿宋" w:hAnsi="仿宋" w:eastAsia="仿宋"/>
          <w:sz w:val="32"/>
          <w:szCs w:val="32"/>
          <w:highlight w:val="none"/>
        </w:rPr>
        <w:t>《</w:t>
      </w:r>
      <w:r>
        <w:rPr>
          <w:rFonts w:hint="eastAsia" w:ascii="仿宋" w:hAnsi="仿宋" w:eastAsia="仿宋"/>
          <w:sz w:val="32"/>
          <w:szCs w:val="32"/>
          <w:highlight w:val="none"/>
        </w:rPr>
        <w:t>电磁环境控制限值</w:t>
      </w:r>
      <w:r>
        <w:rPr>
          <w:rFonts w:ascii="仿宋" w:hAnsi="仿宋" w:eastAsia="仿宋"/>
          <w:sz w:val="32"/>
          <w:szCs w:val="32"/>
          <w:highlight w:val="none"/>
        </w:rPr>
        <w:t>》</w:t>
      </w:r>
      <w:r>
        <w:rPr>
          <w:rFonts w:hint="eastAsia" w:ascii="仿宋" w:hAnsi="仿宋" w:eastAsia="仿宋"/>
          <w:sz w:val="32"/>
          <w:szCs w:val="32"/>
          <w:highlight w:val="none"/>
        </w:rPr>
        <w:t>中规定的</w:t>
      </w:r>
      <w:r>
        <w:rPr>
          <w:rFonts w:ascii="仿宋" w:hAnsi="仿宋" w:eastAsia="仿宋"/>
          <w:sz w:val="32"/>
          <w:szCs w:val="32"/>
          <w:highlight w:val="none"/>
        </w:rPr>
        <w:t>4</w:t>
      </w:r>
      <w:r>
        <w:rPr>
          <w:rFonts w:hint="eastAsia" w:ascii="仿宋" w:hAnsi="仿宋" w:eastAsia="仿宋"/>
          <w:sz w:val="32"/>
          <w:szCs w:val="32"/>
          <w:highlight w:val="none"/>
        </w:rPr>
        <w:t>000V</w:t>
      </w:r>
      <w:r>
        <w:rPr>
          <w:rFonts w:ascii="仿宋" w:hAnsi="仿宋" w:eastAsia="仿宋"/>
          <w:sz w:val="32"/>
          <w:szCs w:val="32"/>
          <w:highlight w:val="none"/>
        </w:rPr>
        <w:t>/</w:t>
      </w:r>
      <w:r>
        <w:rPr>
          <w:rFonts w:hint="eastAsia" w:ascii="仿宋" w:hAnsi="仿宋" w:eastAsia="仿宋"/>
          <w:sz w:val="32"/>
          <w:szCs w:val="32"/>
          <w:highlight w:val="none"/>
        </w:rPr>
        <w:t>m</w:t>
      </w:r>
      <w:r>
        <w:rPr>
          <w:rFonts w:ascii="仿宋" w:hAnsi="仿宋" w:eastAsia="仿宋"/>
          <w:sz w:val="32"/>
          <w:szCs w:val="32"/>
          <w:highlight w:val="none"/>
        </w:rPr>
        <w:t>和</w:t>
      </w:r>
      <w:r>
        <w:rPr>
          <w:rFonts w:hint="eastAsia" w:ascii="仿宋" w:hAnsi="仿宋" w:eastAsia="仿宋"/>
          <w:sz w:val="32"/>
          <w:szCs w:val="32"/>
          <w:highlight w:val="none"/>
        </w:rPr>
        <w:t>100μ</w:t>
      </w:r>
      <w:r>
        <w:rPr>
          <w:rFonts w:ascii="仿宋" w:hAnsi="仿宋" w:eastAsia="仿宋"/>
          <w:sz w:val="32"/>
          <w:szCs w:val="32"/>
          <w:highlight w:val="none"/>
        </w:rPr>
        <w:t>T的标准限值要求。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九</w:t>
      </w:r>
      <w:r>
        <w:rPr>
          <w:rFonts w:hint="eastAsia" w:ascii="仿宋" w:hAnsi="仿宋" w:eastAsia="仿宋"/>
          <w:sz w:val="32"/>
          <w:szCs w:val="32"/>
          <w:highlight w:val="none"/>
        </w:rPr>
        <w:t>）对项目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变电站</w:t>
      </w:r>
      <w:r>
        <w:rPr>
          <w:rFonts w:hint="eastAsia" w:ascii="仿宋" w:hAnsi="仿宋" w:eastAsia="仿宋"/>
          <w:sz w:val="32"/>
          <w:szCs w:val="32"/>
          <w:highlight w:val="none"/>
        </w:rPr>
        <w:t>场地、污水处理设施和事故油池等按要求进行硬化防渗漏处理。须按排污许可相关要求定期进行监测。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（十）加强与项目周边公众的沟通，进一步做好电磁辐射的相关解释和宣传工作。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（十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一</w:t>
      </w:r>
      <w:r>
        <w:rPr>
          <w:rFonts w:hint="eastAsia" w:ascii="仿宋" w:hAnsi="仿宋" w:eastAsia="仿宋"/>
          <w:sz w:val="32"/>
          <w:szCs w:val="32"/>
          <w:highlight w:val="none"/>
        </w:rPr>
        <w:t>）按照《关于印发〈企业事业单位突发环境事件应急预案备案管理办法（试行）〉的通知》（环发〔2015〕4 号）等相关要求，制订应急预案，配备相应的应急保障物资，落实环境风险防范措施，定期进行应急演练。建立健全施工、运行期环保管理制度，加强环境管理，制定并落实环境保护规章制度，确保环保措施的有效落实，环保设施的正常运转以及各项污染物稳定达标排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三</w:t>
      </w:r>
      <w:r>
        <w:rPr>
          <w:rFonts w:hint="eastAsia" w:ascii="仿宋" w:hAnsi="仿宋" w:eastAsia="仿宋"/>
          <w:sz w:val="32"/>
          <w:szCs w:val="32"/>
          <w:highlight w:val="none"/>
        </w:rPr>
        <w:t>、该项目建设必须严格执行环境保护设施与主体工程同时设计、同时施工、同时投产使用的环境保护“三同时”制度，落实各项环境保护措施。工程建成后，须按《建设项目竣工环境保护验收暂行办法》要求实施竣工环境保护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  <w:highlight w:val="none"/>
        </w:rPr>
        <w:t>、建设项目的性质、规模、地点、采用的生产工艺或者防治污染、防止生态破坏的措施发生重大变动的，建设单位应当重新报批建设项目的环境影响评价文件。建设项目的环境影响评价文件自批准之日起超过五年，方决定该项目开工建设的，其环境影响评价文件应当报我局重新审核同意后方可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五</w:t>
      </w:r>
      <w:r>
        <w:rPr>
          <w:rFonts w:hint="eastAsia" w:ascii="仿宋" w:hAnsi="仿宋" w:eastAsia="仿宋"/>
          <w:sz w:val="32"/>
          <w:szCs w:val="32"/>
          <w:highlight w:val="none"/>
        </w:rPr>
        <w:t>、建设单位在接到本批复</w:t>
      </w:r>
      <w:r>
        <w:rPr>
          <w:rFonts w:ascii="仿宋" w:hAnsi="仿宋" w:eastAsia="仿宋"/>
          <w:sz w:val="32"/>
          <w:szCs w:val="32"/>
          <w:highlight w:val="none"/>
        </w:rPr>
        <w:t>5</w:t>
      </w:r>
      <w:r>
        <w:rPr>
          <w:rFonts w:hint="eastAsia" w:ascii="仿宋" w:hAnsi="仿宋" w:eastAsia="仿宋"/>
          <w:sz w:val="32"/>
          <w:szCs w:val="32"/>
          <w:highlight w:val="none"/>
        </w:rPr>
        <w:t>日内，将批复文件及批准后的《报告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表</w:t>
      </w:r>
      <w:r>
        <w:rPr>
          <w:rFonts w:hint="eastAsia" w:ascii="仿宋" w:hAnsi="仿宋" w:eastAsia="仿宋"/>
          <w:sz w:val="32"/>
          <w:szCs w:val="32"/>
          <w:highlight w:val="none"/>
        </w:rPr>
        <w:t>》（报批稿）送达柳州市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柳江</w:t>
      </w:r>
      <w:r>
        <w:rPr>
          <w:rFonts w:hint="eastAsia" w:ascii="仿宋" w:hAnsi="仿宋" w:eastAsia="仿宋"/>
          <w:sz w:val="32"/>
          <w:szCs w:val="32"/>
          <w:highlight w:val="none"/>
        </w:rPr>
        <w:t>生态环境局</w:t>
      </w:r>
      <w:r>
        <w:rPr>
          <w:rFonts w:ascii="仿宋" w:hAnsi="仿宋" w:eastAsia="仿宋"/>
          <w:sz w:val="32"/>
          <w:szCs w:val="32"/>
          <w:highlight w:val="none"/>
        </w:rPr>
        <w:t>,</w:t>
      </w:r>
      <w:r>
        <w:rPr>
          <w:rFonts w:hint="eastAsia" w:ascii="仿宋" w:hAnsi="仿宋" w:eastAsia="仿宋"/>
          <w:sz w:val="32"/>
          <w:szCs w:val="32"/>
          <w:highlight w:val="none"/>
        </w:rPr>
        <w:t>并按规定接受辖区生态环境部门的监管检查。</w:t>
      </w:r>
    </w:p>
    <w:p>
      <w:pPr>
        <w:pStyle w:val="2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pStyle w:val="4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pStyle w:val="4"/>
        <w:spacing w:line="340" w:lineRule="exact"/>
        <w:ind w:firstLine="0" w:firstLineChars="0"/>
        <w:rPr>
          <w:rFonts w:ascii="仿宋" w:hAnsi="仿宋" w:eastAsia="仿宋"/>
          <w:sz w:val="32"/>
          <w:szCs w:val="32"/>
          <w:highlight w:val="none"/>
        </w:rPr>
      </w:pPr>
    </w:p>
    <w:p>
      <w:pPr>
        <w:tabs>
          <w:tab w:val="left" w:pos="4905"/>
        </w:tabs>
        <w:spacing w:line="34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                         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 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202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日</w:t>
      </w:r>
    </w:p>
    <w:p>
      <w:pPr>
        <w:tabs>
          <w:tab w:val="left" w:pos="4905"/>
        </w:tabs>
        <w:spacing w:line="340" w:lineRule="exact"/>
        <w:ind w:firstLine="640" w:firstLineChars="200"/>
        <w:rPr>
          <w:rFonts w:hint="eastAsia" w:ascii="仿宋" w:hAnsi="仿宋" w:eastAsia="仿宋"/>
          <w:color w:val="FF0000"/>
          <w:sz w:val="32"/>
          <w:szCs w:val="32"/>
          <w:highlight w:val="none"/>
        </w:rPr>
      </w:pPr>
    </w:p>
    <w:p>
      <w:pPr>
        <w:tabs>
          <w:tab w:val="left" w:pos="4905"/>
        </w:tabs>
        <w:spacing w:line="340" w:lineRule="exact"/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  </w:t>
      </w:r>
    </w:p>
    <w:p>
      <w:pPr>
        <w:pStyle w:val="4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pStyle w:val="4"/>
        <w:ind w:left="0" w:leftChars="0" w:firstLine="0" w:firstLineChars="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pStyle w:val="4"/>
        <w:rPr>
          <w:highlight w:val="none"/>
        </w:rPr>
      </w:pPr>
    </w:p>
    <w:p>
      <w:pPr>
        <w:tabs>
          <w:tab w:val="left" w:pos="4905"/>
        </w:tabs>
        <w:spacing w:line="34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       </w:t>
      </w:r>
    </w:p>
    <w:p>
      <w:pPr>
        <w:tabs>
          <w:tab w:val="left" w:pos="4905"/>
        </w:tabs>
        <w:spacing w:line="340" w:lineRule="exact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（信息是否公开：主动公开）</w:t>
      </w:r>
    </w:p>
    <w:p>
      <w:pPr>
        <w:spacing w:line="340" w:lineRule="exact"/>
        <w:rPr>
          <w:rFonts w:hint="default" w:ascii="黑体" w:eastAsia="仿宋"/>
          <w:sz w:val="30"/>
          <w:highlight w:val="none"/>
          <w:u w:val="single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</w:rPr>
        <w:t>投资项目在线审批监管平台项目代码：2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  <w:lang w:val="en-US" w:eastAsia="zh-CN"/>
        </w:rPr>
        <w:t>018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</w:rPr>
        <w:t>-4502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  <w:lang w:val="en-US" w:eastAsia="zh-CN"/>
        </w:rPr>
        <w:t>21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</w:rPr>
        <w:t>-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  <w:lang w:val="en-US" w:eastAsia="zh-CN"/>
        </w:rPr>
        <w:t>44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</w:rPr>
        <w:t>-0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  <w:lang w:val="en-US" w:eastAsia="zh-CN"/>
        </w:rPr>
        <w:t>2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</w:rPr>
        <w:t>-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  <w:lang w:val="en-US" w:eastAsia="zh-CN"/>
        </w:rPr>
        <w:t>006747</w:t>
      </w:r>
    </w:p>
    <w:p>
      <w:pPr>
        <w:spacing w:line="340" w:lineRule="exact"/>
        <w:rPr>
          <w:rFonts w:ascii="仿宋" w:hAnsi="仿宋" w:eastAsia="仿宋"/>
          <w:sz w:val="30"/>
          <w:highlight w:val="none"/>
          <w:u w:val="single"/>
        </w:rPr>
      </w:pP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抄送:柳州市生态环境局                                                  </w:t>
      </w:r>
    </w:p>
    <w:p>
      <w:pPr>
        <w:spacing w:line="340" w:lineRule="exact"/>
        <w:ind w:left="5440" w:hanging="5440" w:hangingChars="1700"/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柳州市行政审批局                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202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12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日印发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rPr>
        <w:lang w:val="zh-CN"/>
      </w:rPr>
      <w:fldChar w:fldCharType="end"/>
    </w:r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rPr>
        <w:lang w:val="zh-CN"/>
      </w:rPr>
      <w:fldChar w:fldCharType="end"/>
    </w:r>
  </w:p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YTZlNzI5YTEyN2U1YmUzMTMyMjE0YzhiMWVkN2UifQ=="/>
  </w:docVars>
  <w:rsids>
    <w:rsidRoot w:val="001115C6"/>
    <w:rsid w:val="00002A33"/>
    <w:rsid w:val="00002DB3"/>
    <w:rsid w:val="00003F48"/>
    <w:rsid w:val="00004921"/>
    <w:rsid w:val="00007473"/>
    <w:rsid w:val="00011C6B"/>
    <w:rsid w:val="000172B6"/>
    <w:rsid w:val="0002263A"/>
    <w:rsid w:val="000265BE"/>
    <w:rsid w:val="000267C5"/>
    <w:rsid w:val="000301F8"/>
    <w:rsid w:val="000345AF"/>
    <w:rsid w:val="00035084"/>
    <w:rsid w:val="0003511D"/>
    <w:rsid w:val="00037662"/>
    <w:rsid w:val="000417E0"/>
    <w:rsid w:val="00041B1A"/>
    <w:rsid w:val="000442A6"/>
    <w:rsid w:val="00044BF4"/>
    <w:rsid w:val="00050355"/>
    <w:rsid w:val="00051568"/>
    <w:rsid w:val="00053636"/>
    <w:rsid w:val="00057910"/>
    <w:rsid w:val="00062BDB"/>
    <w:rsid w:val="0006394D"/>
    <w:rsid w:val="000646BE"/>
    <w:rsid w:val="00066E24"/>
    <w:rsid w:val="00067BEF"/>
    <w:rsid w:val="00071B0E"/>
    <w:rsid w:val="0008742C"/>
    <w:rsid w:val="00087ADD"/>
    <w:rsid w:val="00090F88"/>
    <w:rsid w:val="000941AE"/>
    <w:rsid w:val="00095433"/>
    <w:rsid w:val="00095CD1"/>
    <w:rsid w:val="00095F22"/>
    <w:rsid w:val="000A2136"/>
    <w:rsid w:val="000A395F"/>
    <w:rsid w:val="000A7066"/>
    <w:rsid w:val="000B4C05"/>
    <w:rsid w:val="000B5237"/>
    <w:rsid w:val="000C0B5E"/>
    <w:rsid w:val="000C4333"/>
    <w:rsid w:val="000C6398"/>
    <w:rsid w:val="000C7FD8"/>
    <w:rsid w:val="000D0EB5"/>
    <w:rsid w:val="000D1CFB"/>
    <w:rsid w:val="000D616A"/>
    <w:rsid w:val="000E0183"/>
    <w:rsid w:val="000E02F2"/>
    <w:rsid w:val="000E1A16"/>
    <w:rsid w:val="000E5849"/>
    <w:rsid w:val="000E7430"/>
    <w:rsid w:val="000F0B87"/>
    <w:rsid w:val="000F0BDA"/>
    <w:rsid w:val="000F137C"/>
    <w:rsid w:val="000F1F05"/>
    <w:rsid w:val="000F25A4"/>
    <w:rsid w:val="000F7B8D"/>
    <w:rsid w:val="00103E7A"/>
    <w:rsid w:val="00110DF5"/>
    <w:rsid w:val="001115C6"/>
    <w:rsid w:val="00113A98"/>
    <w:rsid w:val="00116E10"/>
    <w:rsid w:val="00117119"/>
    <w:rsid w:val="00120F77"/>
    <w:rsid w:val="0012180D"/>
    <w:rsid w:val="00122739"/>
    <w:rsid w:val="0012601F"/>
    <w:rsid w:val="001265C9"/>
    <w:rsid w:val="00127CF8"/>
    <w:rsid w:val="00141D5A"/>
    <w:rsid w:val="00142C7F"/>
    <w:rsid w:val="001443DF"/>
    <w:rsid w:val="00144A14"/>
    <w:rsid w:val="0014556F"/>
    <w:rsid w:val="00146590"/>
    <w:rsid w:val="00150AD8"/>
    <w:rsid w:val="00152C21"/>
    <w:rsid w:val="00153D8C"/>
    <w:rsid w:val="00165BA6"/>
    <w:rsid w:val="00170EAC"/>
    <w:rsid w:val="00171E90"/>
    <w:rsid w:val="001754BB"/>
    <w:rsid w:val="001806FF"/>
    <w:rsid w:val="00181EFE"/>
    <w:rsid w:val="00183EF3"/>
    <w:rsid w:val="001865E1"/>
    <w:rsid w:val="00190D38"/>
    <w:rsid w:val="00192BE1"/>
    <w:rsid w:val="00193D99"/>
    <w:rsid w:val="00194AC4"/>
    <w:rsid w:val="001A40E3"/>
    <w:rsid w:val="001A53A2"/>
    <w:rsid w:val="001A7302"/>
    <w:rsid w:val="001B107E"/>
    <w:rsid w:val="001B1AB7"/>
    <w:rsid w:val="001B1C4C"/>
    <w:rsid w:val="001B2D6E"/>
    <w:rsid w:val="001B426D"/>
    <w:rsid w:val="001B7D5E"/>
    <w:rsid w:val="001C11C1"/>
    <w:rsid w:val="001C15AB"/>
    <w:rsid w:val="001C1924"/>
    <w:rsid w:val="001C1950"/>
    <w:rsid w:val="001C2DF2"/>
    <w:rsid w:val="001C4777"/>
    <w:rsid w:val="001C51D9"/>
    <w:rsid w:val="001D078B"/>
    <w:rsid w:val="001D1A31"/>
    <w:rsid w:val="001D25DC"/>
    <w:rsid w:val="001D3F46"/>
    <w:rsid w:val="001D4CDF"/>
    <w:rsid w:val="001D54C2"/>
    <w:rsid w:val="001E09F8"/>
    <w:rsid w:val="001E176B"/>
    <w:rsid w:val="001E2219"/>
    <w:rsid w:val="001E4AED"/>
    <w:rsid w:val="001E64C3"/>
    <w:rsid w:val="001F0C53"/>
    <w:rsid w:val="001F3A6D"/>
    <w:rsid w:val="001F3EB7"/>
    <w:rsid w:val="001F4BA7"/>
    <w:rsid w:val="00204D49"/>
    <w:rsid w:val="002056DE"/>
    <w:rsid w:val="0020774E"/>
    <w:rsid w:val="00213C40"/>
    <w:rsid w:val="002148A2"/>
    <w:rsid w:val="00216BE6"/>
    <w:rsid w:val="00227DBC"/>
    <w:rsid w:val="00231496"/>
    <w:rsid w:val="00232762"/>
    <w:rsid w:val="00233233"/>
    <w:rsid w:val="00245F46"/>
    <w:rsid w:val="00251ED7"/>
    <w:rsid w:val="002529FD"/>
    <w:rsid w:val="002531CA"/>
    <w:rsid w:val="002551C0"/>
    <w:rsid w:val="002560BB"/>
    <w:rsid w:val="00257843"/>
    <w:rsid w:val="00261E71"/>
    <w:rsid w:val="00263769"/>
    <w:rsid w:val="00264AF8"/>
    <w:rsid w:val="00265543"/>
    <w:rsid w:val="00265D7F"/>
    <w:rsid w:val="00266D98"/>
    <w:rsid w:val="00273ECF"/>
    <w:rsid w:val="00277B17"/>
    <w:rsid w:val="0028159C"/>
    <w:rsid w:val="0028449C"/>
    <w:rsid w:val="002845CC"/>
    <w:rsid w:val="0028482F"/>
    <w:rsid w:val="00284942"/>
    <w:rsid w:val="002853C6"/>
    <w:rsid w:val="002859C5"/>
    <w:rsid w:val="002876B1"/>
    <w:rsid w:val="00287DF9"/>
    <w:rsid w:val="00292F07"/>
    <w:rsid w:val="00296E45"/>
    <w:rsid w:val="002979B9"/>
    <w:rsid w:val="002B5475"/>
    <w:rsid w:val="002B5800"/>
    <w:rsid w:val="002C371F"/>
    <w:rsid w:val="002C4B91"/>
    <w:rsid w:val="002C79EF"/>
    <w:rsid w:val="002D085D"/>
    <w:rsid w:val="002D3040"/>
    <w:rsid w:val="002D44F1"/>
    <w:rsid w:val="002D54F9"/>
    <w:rsid w:val="002E5EA9"/>
    <w:rsid w:val="002F1F6C"/>
    <w:rsid w:val="002F6447"/>
    <w:rsid w:val="00300CC0"/>
    <w:rsid w:val="0030279C"/>
    <w:rsid w:val="0030373E"/>
    <w:rsid w:val="00303F1C"/>
    <w:rsid w:val="00304345"/>
    <w:rsid w:val="00304CEE"/>
    <w:rsid w:val="00316F28"/>
    <w:rsid w:val="00322363"/>
    <w:rsid w:val="00325CCE"/>
    <w:rsid w:val="003366A5"/>
    <w:rsid w:val="003379A6"/>
    <w:rsid w:val="00341B77"/>
    <w:rsid w:val="00344C34"/>
    <w:rsid w:val="00347214"/>
    <w:rsid w:val="003530D4"/>
    <w:rsid w:val="00354B28"/>
    <w:rsid w:val="00356864"/>
    <w:rsid w:val="00357A96"/>
    <w:rsid w:val="003600CE"/>
    <w:rsid w:val="0036432D"/>
    <w:rsid w:val="003652AC"/>
    <w:rsid w:val="00370E9B"/>
    <w:rsid w:val="00374279"/>
    <w:rsid w:val="0037695A"/>
    <w:rsid w:val="003848CD"/>
    <w:rsid w:val="003949FE"/>
    <w:rsid w:val="00394A46"/>
    <w:rsid w:val="003964BC"/>
    <w:rsid w:val="003A1264"/>
    <w:rsid w:val="003A50D6"/>
    <w:rsid w:val="003A6447"/>
    <w:rsid w:val="003B01C7"/>
    <w:rsid w:val="003B1BDE"/>
    <w:rsid w:val="003B426A"/>
    <w:rsid w:val="003B57DD"/>
    <w:rsid w:val="003C3EE4"/>
    <w:rsid w:val="003D23A1"/>
    <w:rsid w:val="003D27C8"/>
    <w:rsid w:val="003D6294"/>
    <w:rsid w:val="003E6AB4"/>
    <w:rsid w:val="003E7EE8"/>
    <w:rsid w:val="003F0448"/>
    <w:rsid w:val="003F1912"/>
    <w:rsid w:val="003F60D6"/>
    <w:rsid w:val="00403119"/>
    <w:rsid w:val="00403C9F"/>
    <w:rsid w:val="00403FB6"/>
    <w:rsid w:val="00404616"/>
    <w:rsid w:val="00405FAF"/>
    <w:rsid w:val="004074CB"/>
    <w:rsid w:val="00413BB7"/>
    <w:rsid w:val="00414E2F"/>
    <w:rsid w:val="0042741F"/>
    <w:rsid w:val="00430582"/>
    <w:rsid w:val="00437828"/>
    <w:rsid w:val="00437CCC"/>
    <w:rsid w:val="00442E21"/>
    <w:rsid w:val="00444C0A"/>
    <w:rsid w:val="00444C6B"/>
    <w:rsid w:val="004470D0"/>
    <w:rsid w:val="00452296"/>
    <w:rsid w:val="00457CFE"/>
    <w:rsid w:val="00463416"/>
    <w:rsid w:val="00464530"/>
    <w:rsid w:val="004646A0"/>
    <w:rsid w:val="004659FE"/>
    <w:rsid w:val="00472D67"/>
    <w:rsid w:val="004742DA"/>
    <w:rsid w:val="0047604D"/>
    <w:rsid w:val="00477E32"/>
    <w:rsid w:val="00482BC4"/>
    <w:rsid w:val="0048551A"/>
    <w:rsid w:val="00493156"/>
    <w:rsid w:val="004A0CAC"/>
    <w:rsid w:val="004A1790"/>
    <w:rsid w:val="004A36F6"/>
    <w:rsid w:val="004A6D89"/>
    <w:rsid w:val="004B1A79"/>
    <w:rsid w:val="004B33E3"/>
    <w:rsid w:val="004B4CE2"/>
    <w:rsid w:val="004B4E9F"/>
    <w:rsid w:val="004B5740"/>
    <w:rsid w:val="004B6B3B"/>
    <w:rsid w:val="004B6F3F"/>
    <w:rsid w:val="004B785D"/>
    <w:rsid w:val="004C3F04"/>
    <w:rsid w:val="004D3BA9"/>
    <w:rsid w:val="004E25B3"/>
    <w:rsid w:val="004E4F85"/>
    <w:rsid w:val="004F0A26"/>
    <w:rsid w:val="004F0C7E"/>
    <w:rsid w:val="004F2468"/>
    <w:rsid w:val="004F270B"/>
    <w:rsid w:val="004F5BE5"/>
    <w:rsid w:val="004F6105"/>
    <w:rsid w:val="005022F7"/>
    <w:rsid w:val="005039EE"/>
    <w:rsid w:val="00504F2C"/>
    <w:rsid w:val="005116E8"/>
    <w:rsid w:val="00511F65"/>
    <w:rsid w:val="00512B61"/>
    <w:rsid w:val="00512CE1"/>
    <w:rsid w:val="00515FDC"/>
    <w:rsid w:val="00516CE8"/>
    <w:rsid w:val="0052322A"/>
    <w:rsid w:val="005409C4"/>
    <w:rsid w:val="00543126"/>
    <w:rsid w:val="0054664A"/>
    <w:rsid w:val="00550BDD"/>
    <w:rsid w:val="005554ED"/>
    <w:rsid w:val="00560593"/>
    <w:rsid w:val="0056242A"/>
    <w:rsid w:val="005661DF"/>
    <w:rsid w:val="00566FF1"/>
    <w:rsid w:val="00583837"/>
    <w:rsid w:val="005850C3"/>
    <w:rsid w:val="005861EB"/>
    <w:rsid w:val="0058655C"/>
    <w:rsid w:val="00590DEA"/>
    <w:rsid w:val="00594BC7"/>
    <w:rsid w:val="00596E0B"/>
    <w:rsid w:val="005A1652"/>
    <w:rsid w:val="005B189D"/>
    <w:rsid w:val="005B4670"/>
    <w:rsid w:val="005B5467"/>
    <w:rsid w:val="005C387D"/>
    <w:rsid w:val="005C4565"/>
    <w:rsid w:val="005C5656"/>
    <w:rsid w:val="005C6C42"/>
    <w:rsid w:val="005D1D4B"/>
    <w:rsid w:val="005D2DFD"/>
    <w:rsid w:val="005D416C"/>
    <w:rsid w:val="005D46B5"/>
    <w:rsid w:val="005D4FD0"/>
    <w:rsid w:val="005D7D94"/>
    <w:rsid w:val="005E2EFE"/>
    <w:rsid w:val="005E5797"/>
    <w:rsid w:val="005E690D"/>
    <w:rsid w:val="005E6A8D"/>
    <w:rsid w:val="005F3497"/>
    <w:rsid w:val="005F3748"/>
    <w:rsid w:val="00601AE0"/>
    <w:rsid w:val="00604DAD"/>
    <w:rsid w:val="006057EC"/>
    <w:rsid w:val="006104DF"/>
    <w:rsid w:val="006118D5"/>
    <w:rsid w:val="00614503"/>
    <w:rsid w:val="00615443"/>
    <w:rsid w:val="0062187E"/>
    <w:rsid w:val="00623F57"/>
    <w:rsid w:val="006253C8"/>
    <w:rsid w:val="00625491"/>
    <w:rsid w:val="006268E1"/>
    <w:rsid w:val="00630FBA"/>
    <w:rsid w:val="0063305F"/>
    <w:rsid w:val="0063367F"/>
    <w:rsid w:val="0063386C"/>
    <w:rsid w:val="0064467A"/>
    <w:rsid w:val="00645351"/>
    <w:rsid w:val="006455A5"/>
    <w:rsid w:val="006515F9"/>
    <w:rsid w:val="00655A55"/>
    <w:rsid w:val="0065635A"/>
    <w:rsid w:val="00656CA8"/>
    <w:rsid w:val="006576A4"/>
    <w:rsid w:val="00657810"/>
    <w:rsid w:val="006618B0"/>
    <w:rsid w:val="00662B28"/>
    <w:rsid w:val="00665336"/>
    <w:rsid w:val="00665BFD"/>
    <w:rsid w:val="00672E2A"/>
    <w:rsid w:val="00682954"/>
    <w:rsid w:val="006847B4"/>
    <w:rsid w:val="006851ED"/>
    <w:rsid w:val="00690190"/>
    <w:rsid w:val="00691CFB"/>
    <w:rsid w:val="00693251"/>
    <w:rsid w:val="00695835"/>
    <w:rsid w:val="006A036F"/>
    <w:rsid w:val="006A2E61"/>
    <w:rsid w:val="006A4DAB"/>
    <w:rsid w:val="006B1A2F"/>
    <w:rsid w:val="006C1383"/>
    <w:rsid w:val="006C3130"/>
    <w:rsid w:val="006D133B"/>
    <w:rsid w:val="006D15F6"/>
    <w:rsid w:val="006D2466"/>
    <w:rsid w:val="006D2913"/>
    <w:rsid w:val="006D516D"/>
    <w:rsid w:val="006D63A1"/>
    <w:rsid w:val="006D7380"/>
    <w:rsid w:val="006E27F7"/>
    <w:rsid w:val="006E7E54"/>
    <w:rsid w:val="006F1C5B"/>
    <w:rsid w:val="006F48F4"/>
    <w:rsid w:val="006F4E6D"/>
    <w:rsid w:val="006F5A8E"/>
    <w:rsid w:val="00706174"/>
    <w:rsid w:val="00706988"/>
    <w:rsid w:val="00712E6A"/>
    <w:rsid w:val="00722080"/>
    <w:rsid w:val="00722BE6"/>
    <w:rsid w:val="007301F6"/>
    <w:rsid w:val="00731F4D"/>
    <w:rsid w:val="00732C9E"/>
    <w:rsid w:val="007347E5"/>
    <w:rsid w:val="00740245"/>
    <w:rsid w:val="00742C1C"/>
    <w:rsid w:val="0074484D"/>
    <w:rsid w:val="0075276A"/>
    <w:rsid w:val="00756F56"/>
    <w:rsid w:val="00760F6E"/>
    <w:rsid w:val="00761C63"/>
    <w:rsid w:val="00761F9C"/>
    <w:rsid w:val="00766BA5"/>
    <w:rsid w:val="00770B25"/>
    <w:rsid w:val="00771394"/>
    <w:rsid w:val="00772669"/>
    <w:rsid w:val="00773D5A"/>
    <w:rsid w:val="00773FA9"/>
    <w:rsid w:val="00776276"/>
    <w:rsid w:val="00777C53"/>
    <w:rsid w:val="007815D7"/>
    <w:rsid w:val="00782046"/>
    <w:rsid w:val="007830E8"/>
    <w:rsid w:val="007831EB"/>
    <w:rsid w:val="00785C85"/>
    <w:rsid w:val="007872E4"/>
    <w:rsid w:val="00787781"/>
    <w:rsid w:val="0079380B"/>
    <w:rsid w:val="00794201"/>
    <w:rsid w:val="00794710"/>
    <w:rsid w:val="007972B3"/>
    <w:rsid w:val="00797954"/>
    <w:rsid w:val="007A02E5"/>
    <w:rsid w:val="007A23E4"/>
    <w:rsid w:val="007A2667"/>
    <w:rsid w:val="007A3670"/>
    <w:rsid w:val="007A4EEE"/>
    <w:rsid w:val="007A617D"/>
    <w:rsid w:val="007B0688"/>
    <w:rsid w:val="007B1A8D"/>
    <w:rsid w:val="007B339A"/>
    <w:rsid w:val="007C31EA"/>
    <w:rsid w:val="007C57B9"/>
    <w:rsid w:val="007C79A6"/>
    <w:rsid w:val="007D2C5B"/>
    <w:rsid w:val="007D39AB"/>
    <w:rsid w:val="007E5EB9"/>
    <w:rsid w:val="007E6622"/>
    <w:rsid w:val="007E7CAD"/>
    <w:rsid w:val="007F0841"/>
    <w:rsid w:val="007F4911"/>
    <w:rsid w:val="007F5017"/>
    <w:rsid w:val="007F6B20"/>
    <w:rsid w:val="007F7C07"/>
    <w:rsid w:val="00801A56"/>
    <w:rsid w:val="00801EC5"/>
    <w:rsid w:val="00804083"/>
    <w:rsid w:val="00804952"/>
    <w:rsid w:val="008205C8"/>
    <w:rsid w:val="00822485"/>
    <w:rsid w:val="008230D2"/>
    <w:rsid w:val="008236FD"/>
    <w:rsid w:val="00823C64"/>
    <w:rsid w:val="008365F3"/>
    <w:rsid w:val="00836CA2"/>
    <w:rsid w:val="008376DD"/>
    <w:rsid w:val="0084122E"/>
    <w:rsid w:val="00843A66"/>
    <w:rsid w:val="00853043"/>
    <w:rsid w:val="00856C2F"/>
    <w:rsid w:val="00857CC3"/>
    <w:rsid w:val="008668FB"/>
    <w:rsid w:val="008670F3"/>
    <w:rsid w:val="00870B55"/>
    <w:rsid w:val="00870C70"/>
    <w:rsid w:val="008715CB"/>
    <w:rsid w:val="00874C31"/>
    <w:rsid w:val="00880698"/>
    <w:rsid w:val="00880AC0"/>
    <w:rsid w:val="00881BF6"/>
    <w:rsid w:val="00882752"/>
    <w:rsid w:val="008860DB"/>
    <w:rsid w:val="0088734C"/>
    <w:rsid w:val="008874EA"/>
    <w:rsid w:val="008A0CE8"/>
    <w:rsid w:val="008B6705"/>
    <w:rsid w:val="008B7250"/>
    <w:rsid w:val="008C083D"/>
    <w:rsid w:val="008C2AB8"/>
    <w:rsid w:val="008C308A"/>
    <w:rsid w:val="008C5C76"/>
    <w:rsid w:val="008D0BD4"/>
    <w:rsid w:val="008D5F6F"/>
    <w:rsid w:val="008D7AA1"/>
    <w:rsid w:val="008E4B4B"/>
    <w:rsid w:val="008F0507"/>
    <w:rsid w:val="008F6929"/>
    <w:rsid w:val="00901127"/>
    <w:rsid w:val="009062DA"/>
    <w:rsid w:val="00906C9E"/>
    <w:rsid w:val="00907534"/>
    <w:rsid w:val="00907A3C"/>
    <w:rsid w:val="00910DEE"/>
    <w:rsid w:val="009116E3"/>
    <w:rsid w:val="009136AB"/>
    <w:rsid w:val="00914124"/>
    <w:rsid w:val="00916211"/>
    <w:rsid w:val="009204E3"/>
    <w:rsid w:val="00920647"/>
    <w:rsid w:val="009240F6"/>
    <w:rsid w:val="00931832"/>
    <w:rsid w:val="0093313B"/>
    <w:rsid w:val="00935094"/>
    <w:rsid w:val="00935273"/>
    <w:rsid w:val="009404E3"/>
    <w:rsid w:val="0094632B"/>
    <w:rsid w:val="00946346"/>
    <w:rsid w:val="00946A14"/>
    <w:rsid w:val="00947261"/>
    <w:rsid w:val="009533CB"/>
    <w:rsid w:val="009577EB"/>
    <w:rsid w:val="00957C04"/>
    <w:rsid w:val="009604BC"/>
    <w:rsid w:val="009636ED"/>
    <w:rsid w:val="00964245"/>
    <w:rsid w:val="00965209"/>
    <w:rsid w:val="00966E0C"/>
    <w:rsid w:val="00966FB3"/>
    <w:rsid w:val="00967084"/>
    <w:rsid w:val="00970B67"/>
    <w:rsid w:val="00970B6C"/>
    <w:rsid w:val="00973CB5"/>
    <w:rsid w:val="009811F8"/>
    <w:rsid w:val="0098146E"/>
    <w:rsid w:val="009844FE"/>
    <w:rsid w:val="00987157"/>
    <w:rsid w:val="009906EF"/>
    <w:rsid w:val="00992994"/>
    <w:rsid w:val="0099335F"/>
    <w:rsid w:val="0099348D"/>
    <w:rsid w:val="0099769C"/>
    <w:rsid w:val="009A0076"/>
    <w:rsid w:val="009A0A2C"/>
    <w:rsid w:val="009A0E1A"/>
    <w:rsid w:val="009A17FB"/>
    <w:rsid w:val="009A5027"/>
    <w:rsid w:val="009B2415"/>
    <w:rsid w:val="009B2558"/>
    <w:rsid w:val="009B5066"/>
    <w:rsid w:val="009B7F03"/>
    <w:rsid w:val="009C0AC6"/>
    <w:rsid w:val="009C2DB3"/>
    <w:rsid w:val="009C44CB"/>
    <w:rsid w:val="009C6AE9"/>
    <w:rsid w:val="009E001A"/>
    <w:rsid w:val="009E0802"/>
    <w:rsid w:val="009E200C"/>
    <w:rsid w:val="009E2496"/>
    <w:rsid w:val="009E375A"/>
    <w:rsid w:val="009E381C"/>
    <w:rsid w:val="009E3B2F"/>
    <w:rsid w:val="009E4DA0"/>
    <w:rsid w:val="009E5FF8"/>
    <w:rsid w:val="009E75A2"/>
    <w:rsid w:val="009F069A"/>
    <w:rsid w:val="009F0C2D"/>
    <w:rsid w:val="009F1C60"/>
    <w:rsid w:val="009F6B6A"/>
    <w:rsid w:val="009F6F1D"/>
    <w:rsid w:val="00A01879"/>
    <w:rsid w:val="00A12843"/>
    <w:rsid w:val="00A147DE"/>
    <w:rsid w:val="00A14E22"/>
    <w:rsid w:val="00A165DA"/>
    <w:rsid w:val="00A2008D"/>
    <w:rsid w:val="00A202E5"/>
    <w:rsid w:val="00A26556"/>
    <w:rsid w:val="00A276DC"/>
    <w:rsid w:val="00A303DE"/>
    <w:rsid w:val="00A32004"/>
    <w:rsid w:val="00A336C6"/>
    <w:rsid w:val="00A34F89"/>
    <w:rsid w:val="00A401B9"/>
    <w:rsid w:val="00A40675"/>
    <w:rsid w:val="00A41B2A"/>
    <w:rsid w:val="00A421A9"/>
    <w:rsid w:val="00A4638A"/>
    <w:rsid w:val="00A470C9"/>
    <w:rsid w:val="00A47B69"/>
    <w:rsid w:val="00A536E2"/>
    <w:rsid w:val="00A568A6"/>
    <w:rsid w:val="00A60C85"/>
    <w:rsid w:val="00A61009"/>
    <w:rsid w:val="00A61817"/>
    <w:rsid w:val="00A62E14"/>
    <w:rsid w:val="00A62F91"/>
    <w:rsid w:val="00A633E1"/>
    <w:rsid w:val="00A64986"/>
    <w:rsid w:val="00A64FB2"/>
    <w:rsid w:val="00A65B9C"/>
    <w:rsid w:val="00A7097F"/>
    <w:rsid w:val="00A73C7A"/>
    <w:rsid w:val="00A74EEE"/>
    <w:rsid w:val="00A76D1E"/>
    <w:rsid w:val="00A774F4"/>
    <w:rsid w:val="00A827E8"/>
    <w:rsid w:val="00A836E4"/>
    <w:rsid w:val="00A83F7B"/>
    <w:rsid w:val="00A8414A"/>
    <w:rsid w:val="00A84C59"/>
    <w:rsid w:val="00A84D1F"/>
    <w:rsid w:val="00A8580E"/>
    <w:rsid w:val="00A8603D"/>
    <w:rsid w:val="00A86B70"/>
    <w:rsid w:val="00A9051A"/>
    <w:rsid w:val="00A90A8F"/>
    <w:rsid w:val="00A93FE7"/>
    <w:rsid w:val="00A94C76"/>
    <w:rsid w:val="00A97D0F"/>
    <w:rsid w:val="00AB0761"/>
    <w:rsid w:val="00AB159E"/>
    <w:rsid w:val="00AB6634"/>
    <w:rsid w:val="00AB6A8A"/>
    <w:rsid w:val="00AD03F4"/>
    <w:rsid w:val="00AD1867"/>
    <w:rsid w:val="00AD2A1F"/>
    <w:rsid w:val="00AD3898"/>
    <w:rsid w:val="00AD3D3D"/>
    <w:rsid w:val="00AD5164"/>
    <w:rsid w:val="00AE1501"/>
    <w:rsid w:val="00AE4183"/>
    <w:rsid w:val="00AF2C0D"/>
    <w:rsid w:val="00AF4660"/>
    <w:rsid w:val="00AF4691"/>
    <w:rsid w:val="00AF4710"/>
    <w:rsid w:val="00AF6AC4"/>
    <w:rsid w:val="00B00945"/>
    <w:rsid w:val="00B03470"/>
    <w:rsid w:val="00B03C79"/>
    <w:rsid w:val="00B05A5B"/>
    <w:rsid w:val="00B05E9E"/>
    <w:rsid w:val="00B05F04"/>
    <w:rsid w:val="00B06473"/>
    <w:rsid w:val="00B06718"/>
    <w:rsid w:val="00B06B8A"/>
    <w:rsid w:val="00B10904"/>
    <w:rsid w:val="00B14BB1"/>
    <w:rsid w:val="00B15373"/>
    <w:rsid w:val="00B1733C"/>
    <w:rsid w:val="00B17EC1"/>
    <w:rsid w:val="00B21186"/>
    <w:rsid w:val="00B22485"/>
    <w:rsid w:val="00B23525"/>
    <w:rsid w:val="00B24BC6"/>
    <w:rsid w:val="00B25985"/>
    <w:rsid w:val="00B33E5A"/>
    <w:rsid w:val="00B36BCA"/>
    <w:rsid w:val="00B474E0"/>
    <w:rsid w:val="00B509B1"/>
    <w:rsid w:val="00B50E9C"/>
    <w:rsid w:val="00B515C9"/>
    <w:rsid w:val="00B51CF3"/>
    <w:rsid w:val="00B5384E"/>
    <w:rsid w:val="00B545F2"/>
    <w:rsid w:val="00B57692"/>
    <w:rsid w:val="00B60DD9"/>
    <w:rsid w:val="00B628FF"/>
    <w:rsid w:val="00B63D65"/>
    <w:rsid w:val="00B64727"/>
    <w:rsid w:val="00B71A1F"/>
    <w:rsid w:val="00B7239C"/>
    <w:rsid w:val="00B7396B"/>
    <w:rsid w:val="00B75565"/>
    <w:rsid w:val="00B77306"/>
    <w:rsid w:val="00B815EA"/>
    <w:rsid w:val="00B81E46"/>
    <w:rsid w:val="00B84849"/>
    <w:rsid w:val="00B84C82"/>
    <w:rsid w:val="00B867CD"/>
    <w:rsid w:val="00B90B45"/>
    <w:rsid w:val="00B92C86"/>
    <w:rsid w:val="00B92E57"/>
    <w:rsid w:val="00B9395E"/>
    <w:rsid w:val="00B93FA3"/>
    <w:rsid w:val="00B94816"/>
    <w:rsid w:val="00B95CA6"/>
    <w:rsid w:val="00BA4CCC"/>
    <w:rsid w:val="00BA5536"/>
    <w:rsid w:val="00BA5821"/>
    <w:rsid w:val="00BB01AA"/>
    <w:rsid w:val="00BB3F2B"/>
    <w:rsid w:val="00BB3FF5"/>
    <w:rsid w:val="00BB540F"/>
    <w:rsid w:val="00BB5F21"/>
    <w:rsid w:val="00BB6DD4"/>
    <w:rsid w:val="00BC06DE"/>
    <w:rsid w:val="00BC619F"/>
    <w:rsid w:val="00BC6656"/>
    <w:rsid w:val="00BC7B00"/>
    <w:rsid w:val="00BD497A"/>
    <w:rsid w:val="00BD506D"/>
    <w:rsid w:val="00BD6023"/>
    <w:rsid w:val="00BD7267"/>
    <w:rsid w:val="00BE3503"/>
    <w:rsid w:val="00BE5D80"/>
    <w:rsid w:val="00BE65BD"/>
    <w:rsid w:val="00BF03D3"/>
    <w:rsid w:val="00BF7262"/>
    <w:rsid w:val="00C00127"/>
    <w:rsid w:val="00C0337F"/>
    <w:rsid w:val="00C14C46"/>
    <w:rsid w:val="00C2425D"/>
    <w:rsid w:val="00C24989"/>
    <w:rsid w:val="00C2537F"/>
    <w:rsid w:val="00C31803"/>
    <w:rsid w:val="00C351E9"/>
    <w:rsid w:val="00C44452"/>
    <w:rsid w:val="00C47525"/>
    <w:rsid w:val="00C51CE5"/>
    <w:rsid w:val="00C53F40"/>
    <w:rsid w:val="00C54786"/>
    <w:rsid w:val="00C5666F"/>
    <w:rsid w:val="00C6213A"/>
    <w:rsid w:val="00C6664E"/>
    <w:rsid w:val="00C73531"/>
    <w:rsid w:val="00C77453"/>
    <w:rsid w:val="00C854F3"/>
    <w:rsid w:val="00C867A9"/>
    <w:rsid w:val="00C8733D"/>
    <w:rsid w:val="00C94951"/>
    <w:rsid w:val="00CA1EE9"/>
    <w:rsid w:val="00CA3BF3"/>
    <w:rsid w:val="00CB0065"/>
    <w:rsid w:val="00CB3677"/>
    <w:rsid w:val="00CB5375"/>
    <w:rsid w:val="00CB5B8F"/>
    <w:rsid w:val="00CC0F24"/>
    <w:rsid w:val="00CC3038"/>
    <w:rsid w:val="00CC7E1B"/>
    <w:rsid w:val="00CD0BF7"/>
    <w:rsid w:val="00CD3CFC"/>
    <w:rsid w:val="00CD5083"/>
    <w:rsid w:val="00CE4C3D"/>
    <w:rsid w:val="00CE51E3"/>
    <w:rsid w:val="00CE5310"/>
    <w:rsid w:val="00CE5A6F"/>
    <w:rsid w:val="00CE6055"/>
    <w:rsid w:val="00CE66A8"/>
    <w:rsid w:val="00CF135E"/>
    <w:rsid w:val="00D01273"/>
    <w:rsid w:val="00D04F52"/>
    <w:rsid w:val="00D1057E"/>
    <w:rsid w:val="00D13224"/>
    <w:rsid w:val="00D15C2B"/>
    <w:rsid w:val="00D17706"/>
    <w:rsid w:val="00D17A45"/>
    <w:rsid w:val="00D2008F"/>
    <w:rsid w:val="00D20AAF"/>
    <w:rsid w:val="00D239C6"/>
    <w:rsid w:val="00D26D97"/>
    <w:rsid w:val="00D41676"/>
    <w:rsid w:val="00D41DD0"/>
    <w:rsid w:val="00D46FF3"/>
    <w:rsid w:val="00D50257"/>
    <w:rsid w:val="00D53C0F"/>
    <w:rsid w:val="00D54C74"/>
    <w:rsid w:val="00D566B6"/>
    <w:rsid w:val="00D60A34"/>
    <w:rsid w:val="00D65FD9"/>
    <w:rsid w:val="00D67FD6"/>
    <w:rsid w:val="00D72925"/>
    <w:rsid w:val="00D74098"/>
    <w:rsid w:val="00D75235"/>
    <w:rsid w:val="00D75FEF"/>
    <w:rsid w:val="00D820B8"/>
    <w:rsid w:val="00D82221"/>
    <w:rsid w:val="00D825EC"/>
    <w:rsid w:val="00D9276C"/>
    <w:rsid w:val="00D94576"/>
    <w:rsid w:val="00D950CC"/>
    <w:rsid w:val="00D96583"/>
    <w:rsid w:val="00D97BC9"/>
    <w:rsid w:val="00DA1ACC"/>
    <w:rsid w:val="00DA2DDC"/>
    <w:rsid w:val="00DB3333"/>
    <w:rsid w:val="00DB64AD"/>
    <w:rsid w:val="00DB6E31"/>
    <w:rsid w:val="00DC1407"/>
    <w:rsid w:val="00DC15FE"/>
    <w:rsid w:val="00DC2721"/>
    <w:rsid w:val="00DC49B5"/>
    <w:rsid w:val="00DC699F"/>
    <w:rsid w:val="00DC72EB"/>
    <w:rsid w:val="00DD22D0"/>
    <w:rsid w:val="00DD2B19"/>
    <w:rsid w:val="00DD4B6E"/>
    <w:rsid w:val="00DD52DF"/>
    <w:rsid w:val="00DD760A"/>
    <w:rsid w:val="00DE39C1"/>
    <w:rsid w:val="00DE3A41"/>
    <w:rsid w:val="00DE5495"/>
    <w:rsid w:val="00DF02BA"/>
    <w:rsid w:val="00DF2E84"/>
    <w:rsid w:val="00DF37B9"/>
    <w:rsid w:val="00DF4BD5"/>
    <w:rsid w:val="00E010EF"/>
    <w:rsid w:val="00E0296A"/>
    <w:rsid w:val="00E0353B"/>
    <w:rsid w:val="00E22587"/>
    <w:rsid w:val="00E35997"/>
    <w:rsid w:val="00E40802"/>
    <w:rsid w:val="00E40EFB"/>
    <w:rsid w:val="00E572CE"/>
    <w:rsid w:val="00E60531"/>
    <w:rsid w:val="00E6207A"/>
    <w:rsid w:val="00E63CAC"/>
    <w:rsid w:val="00E64A5E"/>
    <w:rsid w:val="00E657E0"/>
    <w:rsid w:val="00E70E74"/>
    <w:rsid w:val="00E807F1"/>
    <w:rsid w:val="00E87FC1"/>
    <w:rsid w:val="00E95D13"/>
    <w:rsid w:val="00EA787C"/>
    <w:rsid w:val="00EB3887"/>
    <w:rsid w:val="00EB3E0E"/>
    <w:rsid w:val="00EB5937"/>
    <w:rsid w:val="00EC0BBE"/>
    <w:rsid w:val="00EC4EDA"/>
    <w:rsid w:val="00ED00BB"/>
    <w:rsid w:val="00ED0A29"/>
    <w:rsid w:val="00ED3D20"/>
    <w:rsid w:val="00ED55A1"/>
    <w:rsid w:val="00EE4D85"/>
    <w:rsid w:val="00EE5567"/>
    <w:rsid w:val="00EE6D69"/>
    <w:rsid w:val="00EF0BD9"/>
    <w:rsid w:val="00EF2F86"/>
    <w:rsid w:val="00F00403"/>
    <w:rsid w:val="00F06638"/>
    <w:rsid w:val="00F072C1"/>
    <w:rsid w:val="00F0761F"/>
    <w:rsid w:val="00F141C5"/>
    <w:rsid w:val="00F15D91"/>
    <w:rsid w:val="00F23658"/>
    <w:rsid w:val="00F244D9"/>
    <w:rsid w:val="00F35532"/>
    <w:rsid w:val="00F427CE"/>
    <w:rsid w:val="00F44F43"/>
    <w:rsid w:val="00F46397"/>
    <w:rsid w:val="00F478C7"/>
    <w:rsid w:val="00F4795B"/>
    <w:rsid w:val="00F623F4"/>
    <w:rsid w:val="00F72B84"/>
    <w:rsid w:val="00F815CD"/>
    <w:rsid w:val="00F820EF"/>
    <w:rsid w:val="00F83AB3"/>
    <w:rsid w:val="00F84FC1"/>
    <w:rsid w:val="00F857EA"/>
    <w:rsid w:val="00F87372"/>
    <w:rsid w:val="00F95AF3"/>
    <w:rsid w:val="00FA14B1"/>
    <w:rsid w:val="00FB0946"/>
    <w:rsid w:val="00FB15C8"/>
    <w:rsid w:val="00FB2B38"/>
    <w:rsid w:val="00FB3A72"/>
    <w:rsid w:val="00FB455D"/>
    <w:rsid w:val="00FB4728"/>
    <w:rsid w:val="00FB7497"/>
    <w:rsid w:val="00FC09E5"/>
    <w:rsid w:val="00FC3176"/>
    <w:rsid w:val="00FC3AFD"/>
    <w:rsid w:val="00FC4C3B"/>
    <w:rsid w:val="00FC720F"/>
    <w:rsid w:val="00FD5B8F"/>
    <w:rsid w:val="00FD5F07"/>
    <w:rsid w:val="00FE038D"/>
    <w:rsid w:val="00FE0EEA"/>
    <w:rsid w:val="00FE1C48"/>
    <w:rsid w:val="00FE2CC0"/>
    <w:rsid w:val="00FE31B6"/>
    <w:rsid w:val="00FE41E4"/>
    <w:rsid w:val="00FE649A"/>
    <w:rsid w:val="00FF298E"/>
    <w:rsid w:val="01960A32"/>
    <w:rsid w:val="01C841D0"/>
    <w:rsid w:val="02CA564F"/>
    <w:rsid w:val="02E0584D"/>
    <w:rsid w:val="03C93DD3"/>
    <w:rsid w:val="048E37F1"/>
    <w:rsid w:val="04D77A41"/>
    <w:rsid w:val="04F223FA"/>
    <w:rsid w:val="06601366"/>
    <w:rsid w:val="06DE0611"/>
    <w:rsid w:val="06F03DD6"/>
    <w:rsid w:val="071A16D5"/>
    <w:rsid w:val="079E4F94"/>
    <w:rsid w:val="081F73F5"/>
    <w:rsid w:val="09F23497"/>
    <w:rsid w:val="09FD2873"/>
    <w:rsid w:val="0A1F6686"/>
    <w:rsid w:val="0A237BE3"/>
    <w:rsid w:val="0B856AEB"/>
    <w:rsid w:val="0B8F3692"/>
    <w:rsid w:val="0C0742A5"/>
    <w:rsid w:val="0C223363"/>
    <w:rsid w:val="0C275144"/>
    <w:rsid w:val="0C70009A"/>
    <w:rsid w:val="0CA75745"/>
    <w:rsid w:val="0D463F08"/>
    <w:rsid w:val="0DC24916"/>
    <w:rsid w:val="0E837179"/>
    <w:rsid w:val="0F22689F"/>
    <w:rsid w:val="0FB84381"/>
    <w:rsid w:val="10046F40"/>
    <w:rsid w:val="10377B1E"/>
    <w:rsid w:val="106254BA"/>
    <w:rsid w:val="107B7094"/>
    <w:rsid w:val="10822462"/>
    <w:rsid w:val="10FE7618"/>
    <w:rsid w:val="110012E4"/>
    <w:rsid w:val="1210035B"/>
    <w:rsid w:val="12242CA1"/>
    <w:rsid w:val="1239498A"/>
    <w:rsid w:val="12855576"/>
    <w:rsid w:val="12866668"/>
    <w:rsid w:val="12D96E9D"/>
    <w:rsid w:val="138002F3"/>
    <w:rsid w:val="13E778F3"/>
    <w:rsid w:val="142D0490"/>
    <w:rsid w:val="146F65E2"/>
    <w:rsid w:val="14E7151A"/>
    <w:rsid w:val="1580586E"/>
    <w:rsid w:val="17AC4330"/>
    <w:rsid w:val="17BD3B35"/>
    <w:rsid w:val="18693E3E"/>
    <w:rsid w:val="18DE5AB9"/>
    <w:rsid w:val="193E0B91"/>
    <w:rsid w:val="19B2158E"/>
    <w:rsid w:val="1A104E9B"/>
    <w:rsid w:val="1A6F2A9A"/>
    <w:rsid w:val="1B206599"/>
    <w:rsid w:val="1B5426FA"/>
    <w:rsid w:val="1B903DCE"/>
    <w:rsid w:val="1BB33752"/>
    <w:rsid w:val="1C064B60"/>
    <w:rsid w:val="1E0F1533"/>
    <w:rsid w:val="1E64704F"/>
    <w:rsid w:val="1F5047D3"/>
    <w:rsid w:val="1FA06D0E"/>
    <w:rsid w:val="1FA41D88"/>
    <w:rsid w:val="206A2A33"/>
    <w:rsid w:val="21975C45"/>
    <w:rsid w:val="2205575D"/>
    <w:rsid w:val="221E34DF"/>
    <w:rsid w:val="226E5C8C"/>
    <w:rsid w:val="239161EE"/>
    <w:rsid w:val="241327FA"/>
    <w:rsid w:val="24762632"/>
    <w:rsid w:val="25781FD1"/>
    <w:rsid w:val="260A5613"/>
    <w:rsid w:val="267A67D6"/>
    <w:rsid w:val="2733643B"/>
    <w:rsid w:val="278F0E8B"/>
    <w:rsid w:val="28374459"/>
    <w:rsid w:val="283E05CF"/>
    <w:rsid w:val="290E6E2A"/>
    <w:rsid w:val="2963460D"/>
    <w:rsid w:val="298B644D"/>
    <w:rsid w:val="29F2216E"/>
    <w:rsid w:val="2B0D7B59"/>
    <w:rsid w:val="2C2876BE"/>
    <w:rsid w:val="2C606337"/>
    <w:rsid w:val="2ED719B1"/>
    <w:rsid w:val="2F26773C"/>
    <w:rsid w:val="2F5569D8"/>
    <w:rsid w:val="2FEC6CD0"/>
    <w:rsid w:val="301B509B"/>
    <w:rsid w:val="301C2A09"/>
    <w:rsid w:val="30295832"/>
    <w:rsid w:val="31457F85"/>
    <w:rsid w:val="315367F2"/>
    <w:rsid w:val="31712F86"/>
    <w:rsid w:val="31973A8B"/>
    <w:rsid w:val="326C3C15"/>
    <w:rsid w:val="3319169D"/>
    <w:rsid w:val="33804C36"/>
    <w:rsid w:val="3390194C"/>
    <w:rsid w:val="34674D17"/>
    <w:rsid w:val="34EA2918"/>
    <w:rsid w:val="352D5930"/>
    <w:rsid w:val="359A361D"/>
    <w:rsid w:val="35D46C18"/>
    <w:rsid w:val="35D87935"/>
    <w:rsid w:val="3750343E"/>
    <w:rsid w:val="37AC0CB9"/>
    <w:rsid w:val="38DB2CE4"/>
    <w:rsid w:val="3AF11286"/>
    <w:rsid w:val="3EE37DB8"/>
    <w:rsid w:val="3EF61F7B"/>
    <w:rsid w:val="3F311167"/>
    <w:rsid w:val="3F3A5D7A"/>
    <w:rsid w:val="3F686A6B"/>
    <w:rsid w:val="3FA056F6"/>
    <w:rsid w:val="3FEF2722"/>
    <w:rsid w:val="4154761E"/>
    <w:rsid w:val="41B50D59"/>
    <w:rsid w:val="42B85889"/>
    <w:rsid w:val="430B19A2"/>
    <w:rsid w:val="43523C28"/>
    <w:rsid w:val="43A12317"/>
    <w:rsid w:val="43A625F2"/>
    <w:rsid w:val="4465549F"/>
    <w:rsid w:val="44C66C6B"/>
    <w:rsid w:val="44F0687A"/>
    <w:rsid w:val="46256387"/>
    <w:rsid w:val="469240FA"/>
    <w:rsid w:val="46C809D4"/>
    <w:rsid w:val="47290CF2"/>
    <w:rsid w:val="477016C5"/>
    <w:rsid w:val="47D33BAE"/>
    <w:rsid w:val="47FA65A7"/>
    <w:rsid w:val="48835735"/>
    <w:rsid w:val="48D4779F"/>
    <w:rsid w:val="48F80A21"/>
    <w:rsid w:val="495B4B1B"/>
    <w:rsid w:val="49C86AF5"/>
    <w:rsid w:val="4A880F86"/>
    <w:rsid w:val="4BAB1E23"/>
    <w:rsid w:val="4C7E0DEF"/>
    <w:rsid w:val="4D8E45DA"/>
    <w:rsid w:val="4E2A4C8D"/>
    <w:rsid w:val="4F373CBD"/>
    <w:rsid w:val="4F9F0CD3"/>
    <w:rsid w:val="4FC8076E"/>
    <w:rsid w:val="501227AD"/>
    <w:rsid w:val="50761C01"/>
    <w:rsid w:val="507F12EE"/>
    <w:rsid w:val="512C7D76"/>
    <w:rsid w:val="52E5168B"/>
    <w:rsid w:val="5443031F"/>
    <w:rsid w:val="54530137"/>
    <w:rsid w:val="54FE05C8"/>
    <w:rsid w:val="55B26AEB"/>
    <w:rsid w:val="56E24566"/>
    <w:rsid w:val="572B7BC4"/>
    <w:rsid w:val="57793FAE"/>
    <w:rsid w:val="588B7234"/>
    <w:rsid w:val="58D779ED"/>
    <w:rsid w:val="59A70C4B"/>
    <w:rsid w:val="5AB769F9"/>
    <w:rsid w:val="5B647D62"/>
    <w:rsid w:val="5C563CEE"/>
    <w:rsid w:val="5CA114CA"/>
    <w:rsid w:val="5CB14546"/>
    <w:rsid w:val="5CD86660"/>
    <w:rsid w:val="5D9B70D9"/>
    <w:rsid w:val="5DAB2682"/>
    <w:rsid w:val="5E0C529C"/>
    <w:rsid w:val="5E2E68C0"/>
    <w:rsid w:val="5E9E2F55"/>
    <w:rsid w:val="5EF00BEA"/>
    <w:rsid w:val="5F1F12BC"/>
    <w:rsid w:val="5F2B31F3"/>
    <w:rsid w:val="5F360D08"/>
    <w:rsid w:val="5FBD7237"/>
    <w:rsid w:val="5FD13B69"/>
    <w:rsid w:val="604A3D5E"/>
    <w:rsid w:val="605F7125"/>
    <w:rsid w:val="60A446F7"/>
    <w:rsid w:val="611F7801"/>
    <w:rsid w:val="612B1AE9"/>
    <w:rsid w:val="62397BA1"/>
    <w:rsid w:val="627D7951"/>
    <w:rsid w:val="628E2491"/>
    <w:rsid w:val="63220D7A"/>
    <w:rsid w:val="638115D0"/>
    <w:rsid w:val="64CA2B76"/>
    <w:rsid w:val="64FE0E10"/>
    <w:rsid w:val="655A4913"/>
    <w:rsid w:val="66322E8C"/>
    <w:rsid w:val="665C4076"/>
    <w:rsid w:val="66792CED"/>
    <w:rsid w:val="66A71D49"/>
    <w:rsid w:val="67227223"/>
    <w:rsid w:val="67336229"/>
    <w:rsid w:val="67980D50"/>
    <w:rsid w:val="67A96814"/>
    <w:rsid w:val="682B2123"/>
    <w:rsid w:val="684626EB"/>
    <w:rsid w:val="68B953EB"/>
    <w:rsid w:val="68E4781D"/>
    <w:rsid w:val="69747F6F"/>
    <w:rsid w:val="69CB6073"/>
    <w:rsid w:val="6A1F1DF9"/>
    <w:rsid w:val="6A80220D"/>
    <w:rsid w:val="6AF23B1E"/>
    <w:rsid w:val="6BD5690D"/>
    <w:rsid w:val="6C984506"/>
    <w:rsid w:val="6DCF2E94"/>
    <w:rsid w:val="6EE35F7E"/>
    <w:rsid w:val="6F6E058A"/>
    <w:rsid w:val="6FE653A4"/>
    <w:rsid w:val="70F91EC6"/>
    <w:rsid w:val="7112300B"/>
    <w:rsid w:val="71262BBF"/>
    <w:rsid w:val="715A7B9C"/>
    <w:rsid w:val="740D1489"/>
    <w:rsid w:val="74972205"/>
    <w:rsid w:val="74A17D45"/>
    <w:rsid w:val="74C37BA3"/>
    <w:rsid w:val="751C068B"/>
    <w:rsid w:val="76D424FE"/>
    <w:rsid w:val="77C30497"/>
    <w:rsid w:val="78A118D0"/>
    <w:rsid w:val="798E70BB"/>
    <w:rsid w:val="7A196980"/>
    <w:rsid w:val="7A696070"/>
    <w:rsid w:val="7AC26692"/>
    <w:rsid w:val="7AC65A2A"/>
    <w:rsid w:val="7B212F63"/>
    <w:rsid w:val="7B61443A"/>
    <w:rsid w:val="7BCB3DC3"/>
    <w:rsid w:val="7CD15065"/>
    <w:rsid w:val="7DDB03E7"/>
    <w:rsid w:val="7E040A29"/>
    <w:rsid w:val="7E357C8C"/>
    <w:rsid w:val="7E4A60A8"/>
    <w:rsid w:val="7E4A75C8"/>
    <w:rsid w:val="7EBD0174"/>
    <w:rsid w:val="7ECE7477"/>
    <w:rsid w:val="7F661B0E"/>
    <w:rsid w:val="7FE026EE"/>
    <w:rsid w:val="7FE54A97"/>
    <w:rsid w:val="7FF753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6"/>
    <w:next w:val="1"/>
    <w:autoRedefine/>
    <w:qFormat/>
    <w:uiPriority w:val="0"/>
    <w:pPr>
      <w:widowControl/>
      <w:jc w:val="left"/>
    </w:pPr>
    <w:rPr>
      <w:rFonts w:ascii="宋体" w:hAnsi="宋体" w:cs="宋体"/>
      <w:kern w:val="36"/>
      <w:sz w:val="28"/>
      <w:szCs w:val="4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4">
    <w:name w:val="报告正文"/>
    <w:basedOn w:val="1"/>
    <w:qFormat/>
    <w:uiPriority w:val="0"/>
    <w:pPr>
      <w:tabs>
        <w:tab w:val="left" w:pos="0"/>
      </w:tabs>
      <w:spacing w:line="360" w:lineRule="auto"/>
      <w:ind w:firstLine="200" w:firstLineChars="200"/>
    </w:pPr>
    <w:rPr>
      <w:color w:val="000000"/>
    </w:rPr>
  </w:style>
  <w:style w:type="paragraph" w:styleId="6">
    <w:name w:val="Title"/>
    <w:basedOn w:val="1"/>
    <w:next w:val="1"/>
    <w:qFormat/>
    <w:uiPriority w:val="0"/>
    <w:pPr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7">
    <w:name w:val="annotation text"/>
    <w:basedOn w:val="1"/>
    <w:link w:val="33"/>
    <w:qFormat/>
    <w:uiPriority w:val="0"/>
    <w:pPr>
      <w:jc w:val="left"/>
    </w:pPr>
  </w:style>
  <w:style w:type="paragraph" w:styleId="8">
    <w:name w:val="Body Text"/>
    <w:basedOn w:val="1"/>
    <w:qFormat/>
    <w:uiPriority w:val="0"/>
    <w:rPr>
      <w:b/>
      <w:sz w:val="32"/>
      <w:szCs w:val="20"/>
    </w:rPr>
  </w:style>
  <w:style w:type="paragraph" w:styleId="9">
    <w:name w:val="Date"/>
    <w:basedOn w:val="1"/>
    <w:next w:val="1"/>
    <w:link w:val="35"/>
    <w:autoRedefine/>
    <w:qFormat/>
    <w:uiPriority w:val="0"/>
    <w:pPr>
      <w:ind w:left="100" w:leftChars="2500"/>
    </w:pPr>
  </w:style>
  <w:style w:type="paragraph" w:styleId="10">
    <w:name w:val="Balloon Text"/>
    <w:basedOn w:val="1"/>
    <w:link w:val="32"/>
    <w:autoRedefine/>
    <w:qFormat/>
    <w:uiPriority w:val="0"/>
    <w:rPr>
      <w:sz w:val="18"/>
      <w:szCs w:val="18"/>
    </w:rPr>
  </w:style>
  <w:style w:type="paragraph" w:styleId="11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next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3">
    <w:name w:val="样式 Z正文 + 首行缩进:  2 字符1"/>
    <w:basedOn w:val="14"/>
    <w:qFormat/>
    <w:uiPriority w:val="0"/>
    <w:pPr>
      <w:ind w:firstLine="480"/>
    </w:pPr>
  </w:style>
  <w:style w:type="paragraph" w:customStyle="1" w:styleId="14">
    <w:name w:val="Z正文"/>
    <w:basedOn w:val="15"/>
    <w:qFormat/>
    <w:uiPriority w:val="0"/>
    <w:pPr>
      <w:ind w:firstLine="200" w:firstLineChars="200"/>
      <w:outlineLvl w:val="9"/>
    </w:pPr>
    <w:rPr>
      <w:rFonts w:ascii="Times New Roman" w:hAnsi="Times New Roman"/>
      <w:sz w:val="24"/>
      <w:szCs w:val="24"/>
    </w:rPr>
  </w:style>
  <w:style w:type="paragraph" w:customStyle="1" w:styleId="15">
    <w:name w:val="样式 标题 1标题 11Head 1wsah1一、标题2Part'Document章Ch + 加粗"/>
    <w:basedOn w:val="5"/>
    <w:qFormat/>
    <w:uiPriority w:val="0"/>
    <w:rPr>
      <w:rFonts w:ascii="黑体"/>
      <w:sz w:val="32"/>
    </w:rPr>
  </w:style>
  <w:style w:type="paragraph" w:styleId="16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7">
    <w:name w:val="Body Text 2"/>
    <w:basedOn w:val="1"/>
    <w:qFormat/>
    <w:uiPriority w:val="0"/>
    <w:pPr>
      <w:spacing w:line="600" w:lineRule="exact"/>
      <w:jc w:val="center"/>
    </w:pPr>
    <w:rPr>
      <w:rFonts w:ascii="方正小标宋简体" w:eastAsia="方正小标宋简体"/>
      <w:bCs/>
      <w:sz w:val="44"/>
      <w:szCs w:val="44"/>
    </w:rPr>
  </w:style>
  <w:style w:type="paragraph" w:styleId="18">
    <w:name w:val="annotation subject"/>
    <w:basedOn w:val="7"/>
    <w:next w:val="7"/>
    <w:link w:val="34"/>
    <w:qFormat/>
    <w:uiPriority w:val="0"/>
    <w:rPr>
      <w:b/>
      <w:bCs/>
    </w:rPr>
  </w:style>
  <w:style w:type="character" w:styleId="21">
    <w:name w:val="page number"/>
    <w:basedOn w:val="20"/>
    <w:autoRedefine/>
    <w:qFormat/>
    <w:uiPriority w:val="0"/>
  </w:style>
  <w:style w:type="character" w:styleId="22">
    <w:name w:val="Hyperlink"/>
    <w:qFormat/>
    <w:uiPriority w:val="0"/>
    <w:rPr>
      <w:color w:val="0000FF"/>
      <w:u w:val="single"/>
    </w:rPr>
  </w:style>
  <w:style w:type="character" w:styleId="23">
    <w:name w:val="annotation reference"/>
    <w:basedOn w:val="20"/>
    <w:qFormat/>
    <w:uiPriority w:val="0"/>
    <w:rPr>
      <w:sz w:val="21"/>
      <w:szCs w:val="21"/>
    </w:rPr>
  </w:style>
  <w:style w:type="paragraph" w:customStyle="1" w:styleId="24">
    <w:name w:val="Char Char Char Char Char Char1 Char"/>
    <w:basedOn w:val="1"/>
    <w:qFormat/>
    <w:uiPriority w:val="0"/>
  </w:style>
  <w:style w:type="paragraph" w:customStyle="1" w:styleId="25">
    <w:name w:val="2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26">
    <w:name w:val="Char Char Char Char Char Char1 Char1"/>
    <w:basedOn w:val="1"/>
    <w:qFormat/>
    <w:uiPriority w:val="0"/>
  </w:style>
  <w:style w:type="paragraph" w:customStyle="1" w:styleId="27">
    <w:name w:val="列出段落1"/>
    <w:basedOn w:val="1"/>
    <w:qFormat/>
    <w:uiPriority w:val="34"/>
    <w:pPr>
      <w:ind w:firstLine="420" w:firstLineChars="200"/>
    </w:pPr>
  </w:style>
  <w:style w:type="paragraph" w:customStyle="1" w:styleId="28">
    <w:name w:val="Char Char1 Char Char Char Char Char Char Char Char Char1 Char"/>
    <w:basedOn w:val="1"/>
    <w:autoRedefine/>
    <w:qFormat/>
    <w:uiPriority w:val="0"/>
  </w:style>
  <w:style w:type="paragraph" w:customStyle="1" w:styleId="2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0">
    <w:name w:val="Char Char Char Char Char Char Char Char Char Char"/>
    <w:basedOn w:val="1"/>
    <w:qFormat/>
    <w:uiPriority w:val="0"/>
    <w:pPr>
      <w:widowControl/>
      <w:spacing w:after="160" w:line="240" w:lineRule="exact"/>
      <w:ind w:firstLine="608" w:firstLineChars="200"/>
      <w:jc w:val="left"/>
    </w:pPr>
    <w:rPr>
      <w:sz w:val="28"/>
      <w:szCs w:val="20"/>
    </w:rPr>
  </w:style>
  <w:style w:type="character" w:customStyle="1" w:styleId="31">
    <w:name w:val="页脚 Char"/>
    <w:basedOn w:val="20"/>
    <w:link w:val="11"/>
    <w:qFormat/>
    <w:uiPriority w:val="99"/>
    <w:rPr>
      <w:kern w:val="2"/>
      <w:sz w:val="18"/>
      <w:szCs w:val="18"/>
    </w:rPr>
  </w:style>
  <w:style w:type="character" w:customStyle="1" w:styleId="32">
    <w:name w:val="批注框文本 Char"/>
    <w:basedOn w:val="20"/>
    <w:link w:val="10"/>
    <w:autoRedefine/>
    <w:qFormat/>
    <w:uiPriority w:val="0"/>
    <w:rPr>
      <w:kern w:val="2"/>
      <w:sz w:val="18"/>
      <w:szCs w:val="18"/>
    </w:rPr>
  </w:style>
  <w:style w:type="character" w:customStyle="1" w:styleId="33">
    <w:name w:val="批注文字 Char"/>
    <w:basedOn w:val="20"/>
    <w:link w:val="7"/>
    <w:qFormat/>
    <w:uiPriority w:val="0"/>
    <w:rPr>
      <w:kern w:val="2"/>
      <w:sz w:val="21"/>
      <w:szCs w:val="24"/>
    </w:rPr>
  </w:style>
  <w:style w:type="character" w:customStyle="1" w:styleId="34">
    <w:name w:val="批注主题 Char"/>
    <w:basedOn w:val="33"/>
    <w:link w:val="18"/>
    <w:qFormat/>
    <w:uiPriority w:val="0"/>
    <w:rPr>
      <w:kern w:val="2"/>
      <w:sz w:val="21"/>
      <w:szCs w:val="24"/>
    </w:rPr>
  </w:style>
  <w:style w:type="character" w:customStyle="1" w:styleId="35">
    <w:name w:val="日期 Char"/>
    <w:basedOn w:val="20"/>
    <w:link w:val="9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3</Pages>
  <Words>1966</Words>
  <Characters>2135</Characters>
  <Lines>18</Lines>
  <Paragraphs>5</Paragraphs>
  <TotalTime>0</TotalTime>
  <ScaleCrop>false</ScaleCrop>
  <LinksUpToDate>false</LinksUpToDate>
  <CharactersWithSpaces>2271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2022-04-12T03:31:00Z</dcterms:created>
  <dc:creator>雨林木风</dc:creator>
  <cp:lastModifiedBy>WPS_1469668054</cp:lastModifiedBy>
  <cp:lastPrinted>2024-01-12T01:47:36Z</cp:lastPrinted>
  <dcterms:modified xsi:type="dcterms:W3CDTF">2024-01-12T01:50:17Z</dcterms:modified>
  <dc:title>柳环审字〔2012〕号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FBC8CE707A894EDE9B963CFF9C355F21_13</vt:lpwstr>
  </property>
</Properties>
</file>