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7295B">
      <w:pPr>
        <w:spacing w:line="640" w:lineRule="exact"/>
        <w:rPr>
          <w:rFonts w:ascii="仿宋_GB2312" w:eastAsia="仿宋_GB2312"/>
          <w:sz w:val="32"/>
        </w:rPr>
      </w:pPr>
    </w:p>
    <w:p w14:paraId="29CD90AC">
      <w:pPr>
        <w:spacing w:line="640" w:lineRule="exact"/>
        <w:jc w:val="center"/>
        <w:rPr>
          <w:rFonts w:ascii="仿宋_GB2312" w:eastAsia="仿宋_GB2312"/>
          <w:sz w:val="32"/>
        </w:rPr>
      </w:pPr>
    </w:p>
    <w:p w14:paraId="3BAF520A">
      <w:pPr>
        <w:spacing w:line="640" w:lineRule="exact"/>
        <w:jc w:val="center"/>
        <w:rPr>
          <w:rFonts w:ascii="仿宋_GB2312" w:eastAsia="仿宋_GB2312"/>
          <w:sz w:val="32"/>
        </w:rPr>
      </w:pPr>
    </w:p>
    <w:p w14:paraId="11EA160F">
      <w:pPr>
        <w:spacing w:line="640" w:lineRule="exact"/>
        <w:rPr>
          <w:rFonts w:ascii="仿宋_GB2312" w:eastAsia="仿宋_GB2312"/>
          <w:sz w:val="32"/>
        </w:rPr>
      </w:pPr>
    </w:p>
    <w:p w14:paraId="2425E32C">
      <w:pPr>
        <w:spacing w:line="540" w:lineRule="exact"/>
        <w:jc w:val="center"/>
        <w:rPr>
          <w:rFonts w:ascii="仿宋" w:hAnsi="仿宋" w:eastAsia="仿宋"/>
          <w:sz w:val="30"/>
          <w:szCs w:val="30"/>
        </w:rPr>
      </w:pPr>
    </w:p>
    <w:p w14:paraId="5139D809">
      <w:pPr>
        <w:spacing w:line="400" w:lineRule="exact"/>
        <w:jc w:val="center"/>
        <w:rPr>
          <w:rFonts w:ascii="仿宋" w:hAnsi="仿宋" w:eastAsia="仿宋"/>
          <w:sz w:val="30"/>
          <w:szCs w:val="30"/>
        </w:rPr>
      </w:pPr>
      <w:r>
        <w:rPr>
          <w:rFonts w:hint="eastAsia" w:ascii="仿宋" w:hAnsi="仿宋" w:eastAsia="仿宋"/>
          <w:sz w:val="30"/>
          <w:szCs w:val="30"/>
        </w:rPr>
        <w:t>柳审环城审字〔</w:t>
      </w:r>
      <w:r>
        <w:rPr>
          <w:rFonts w:ascii="仿宋" w:hAnsi="仿宋" w:eastAsia="仿宋"/>
          <w:sz w:val="30"/>
          <w:szCs w:val="30"/>
        </w:rPr>
        <w:t>20</w:t>
      </w:r>
      <w:r>
        <w:rPr>
          <w:rFonts w:hint="eastAsia" w:ascii="仿宋" w:hAnsi="仿宋" w:eastAsia="仿宋"/>
          <w:sz w:val="30"/>
          <w:szCs w:val="30"/>
          <w:lang w:val="en-US" w:eastAsia="zh-CN"/>
        </w:rPr>
        <w:t>25</w:t>
      </w:r>
      <w:r>
        <w:rPr>
          <w:rFonts w:hint="eastAsia" w:ascii="仿宋" w:hAnsi="仿宋" w:eastAsia="仿宋"/>
          <w:sz w:val="30"/>
          <w:szCs w:val="30"/>
        </w:rPr>
        <w:t>〕</w:t>
      </w:r>
      <w:r>
        <w:rPr>
          <w:rFonts w:hint="eastAsia" w:ascii="仿宋" w:hAnsi="仿宋" w:eastAsia="仿宋"/>
          <w:sz w:val="30"/>
          <w:szCs w:val="30"/>
          <w:highlight w:val="none"/>
          <w:lang w:val="en-US" w:eastAsia="zh-CN"/>
        </w:rPr>
        <w:t>12</w:t>
      </w:r>
      <w:r>
        <w:rPr>
          <w:rFonts w:hint="eastAsia" w:ascii="仿宋" w:hAnsi="仿宋" w:eastAsia="仿宋"/>
          <w:sz w:val="30"/>
          <w:szCs w:val="30"/>
        </w:rPr>
        <w:t>号</w:t>
      </w:r>
    </w:p>
    <w:p w14:paraId="6E06C26C">
      <w:pPr>
        <w:pStyle w:val="3"/>
        <w:spacing w:line="400" w:lineRule="exact"/>
        <w:rPr>
          <w:sz w:val="28"/>
          <w:szCs w:val="28"/>
        </w:rPr>
      </w:pPr>
    </w:p>
    <w:p w14:paraId="194E2F71">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800" w:lineRule="exact"/>
        <w:ind w:left="0" w:leftChars="0" w:right="0" w:firstLine="0" w:firstLineChars="0"/>
        <w:jc w:val="center"/>
        <w:textAlignment w:val="auto"/>
        <w:rPr>
          <w:rFonts w:hint="default" w:ascii="Times New Roman" w:hAnsi="Times New Roman" w:eastAsia="宋体" w:cs="Times New Roman"/>
          <w:b/>
          <w:caps w:val="0"/>
          <w:smallCaps w:val="0"/>
          <w:color w:val="auto"/>
          <w:spacing w:val="0"/>
          <w:w w:val="100"/>
          <w:kern w:val="0"/>
          <w:position w:val="0"/>
          <w:sz w:val="44"/>
          <w:szCs w:val="44"/>
          <w:u w:val="none" w:color="auto"/>
          <w:lang w:val="en-US" w:eastAsia="zh-CN" w:bidi="en-US"/>
        </w:rPr>
      </w:pPr>
      <w:r>
        <w:rPr>
          <w:rFonts w:hint="eastAsia" w:ascii="Times New Roman" w:hAnsi="Times New Roman" w:eastAsia="宋体" w:cs="Times New Roman"/>
          <w:b/>
          <w:caps w:val="0"/>
          <w:smallCaps w:val="0"/>
          <w:color w:val="auto"/>
          <w:spacing w:val="0"/>
          <w:w w:val="100"/>
          <w:kern w:val="0"/>
          <w:position w:val="0"/>
          <w:sz w:val="44"/>
          <w:szCs w:val="44"/>
          <w:u w:val="none" w:color="auto"/>
          <w:lang w:val="en-US" w:eastAsia="zh-CN" w:bidi="en-US"/>
        </w:rPr>
        <w:t>关于</w:t>
      </w:r>
      <w:r>
        <w:rPr>
          <w:rFonts w:hint="default" w:ascii="Times New Roman" w:hAnsi="Times New Roman" w:eastAsia="宋体" w:cs="Times New Roman"/>
          <w:b/>
          <w:caps w:val="0"/>
          <w:smallCaps w:val="0"/>
          <w:color w:val="auto"/>
          <w:spacing w:val="0"/>
          <w:w w:val="100"/>
          <w:kern w:val="0"/>
          <w:position w:val="0"/>
          <w:sz w:val="44"/>
          <w:szCs w:val="44"/>
          <w:u w:val="none" w:color="auto"/>
          <w:lang w:val="en-US" w:eastAsia="zh-CN" w:bidi="en-US"/>
        </w:rPr>
        <w:t>柳州中柳环保科技有限公司废旧轮胎综合利用项目</w:t>
      </w:r>
      <w:r>
        <w:rPr>
          <w:rFonts w:hint="eastAsia" w:ascii="Times New Roman" w:hAnsi="Times New Roman" w:eastAsia="宋体" w:cs="Times New Roman"/>
          <w:b/>
          <w:caps w:val="0"/>
          <w:smallCaps w:val="0"/>
          <w:color w:val="auto"/>
          <w:spacing w:val="0"/>
          <w:w w:val="100"/>
          <w:kern w:val="0"/>
          <w:position w:val="0"/>
          <w:sz w:val="44"/>
          <w:szCs w:val="44"/>
          <w:u w:val="none" w:color="auto"/>
          <w:lang w:val="en-US" w:eastAsia="zh-CN" w:bidi="en-US"/>
        </w:rPr>
        <w:t>环境影响报告书的批复</w:t>
      </w:r>
    </w:p>
    <w:p w14:paraId="6C9885E6">
      <w:pPr>
        <w:pStyle w:val="9"/>
        <w:spacing w:line="400" w:lineRule="exact"/>
        <w:rPr>
          <w:sz w:val="30"/>
          <w:szCs w:val="30"/>
        </w:rPr>
      </w:pPr>
    </w:p>
    <w:p w14:paraId="54BCFEDA">
      <w:pPr>
        <w:spacing w:line="390" w:lineRule="exact"/>
        <w:rPr>
          <w:rFonts w:ascii="仿宋" w:hAnsi="仿宋" w:eastAsia="仿宋"/>
          <w:sz w:val="32"/>
          <w:szCs w:val="32"/>
        </w:rPr>
      </w:pPr>
      <w:r>
        <w:rPr>
          <w:rFonts w:ascii="仿宋" w:hAnsi="仿宋" w:eastAsia="仿宋"/>
          <w:sz w:val="32"/>
          <w:szCs w:val="32"/>
        </w:rPr>
        <w:t>柳州中柳环保科技有限公司</w:t>
      </w:r>
      <w:r>
        <w:rPr>
          <w:rFonts w:hint="eastAsia" w:ascii="仿宋" w:hAnsi="仿宋" w:eastAsia="仿宋"/>
          <w:sz w:val="32"/>
          <w:szCs w:val="32"/>
        </w:rPr>
        <w:t>：</w:t>
      </w:r>
    </w:p>
    <w:p w14:paraId="46D5D26F">
      <w:pPr>
        <w:spacing w:line="390" w:lineRule="exact"/>
        <w:ind w:firstLine="640" w:firstLineChars="200"/>
        <w:rPr>
          <w:rFonts w:ascii="仿宋" w:hAnsi="仿宋" w:eastAsia="仿宋"/>
          <w:sz w:val="32"/>
          <w:szCs w:val="32"/>
        </w:rPr>
      </w:pPr>
      <w:r>
        <w:rPr>
          <w:rFonts w:hint="eastAsia" w:ascii="仿宋" w:hAnsi="仿宋" w:eastAsia="仿宋"/>
          <w:sz w:val="32"/>
          <w:szCs w:val="32"/>
        </w:rPr>
        <w:t>你公司报来《</w:t>
      </w:r>
      <w:r>
        <w:rPr>
          <w:rFonts w:hint="default" w:ascii="仿宋" w:hAnsi="仿宋" w:eastAsia="仿宋" w:cs="Times New Roman"/>
          <w:sz w:val="32"/>
          <w:szCs w:val="32"/>
          <w:lang w:val="en-US" w:eastAsia="zh-CN"/>
        </w:rPr>
        <w:t>柳州中柳环保科技有限公司废旧轮胎综合利用项目</w:t>
      </w:r>
      <w:r>
        <w:rPr>
          <w:rFonts w:hint="eastAsia" w:ascii="仿宋" w:hAnsi="仿宋" w:eastAsia="仿宋"/>
          <w:sz w:val="32"/>
          <w:szCs w:val="32"/>
        </w:rPr>
        <w:t>环境影响报告书》（以下简称《报告书》）及技术评估意见的函收悉。经我局审核，现批复如下：</w:t>
      </w:r>
    </w:p>
    <w:p w14:paraId="1D7FE042">
      <w:pPr>
        <w:spacing w:line="390" w:lineRule="exact"/>
        <w:ind w:firstLine="640" w:firstLineChars="200"/>
        <w:rPr>
          <w:rFonts w:hint="eastAsia" w:ascii="仿宋" w:hAnsi="仿宋" w:eastAsia="仿宋"/>
          <w:sz w:val="32"/>
          <w:szCs w:val="32"/>
        </w:rPr>
      </w:pPr>
      <w:r>
        <w:rPr>
          <w:rFonts w:hint="eastAsia" w:ascii="仿宋" w:hAnsi="仿宋" w:eastAsia="仿宋"/>
          <w:sz w:val="32"/>
          <w:szCs w:val="32"/>
        </w:rPr>
        <w:t>一、该项目原环境影响报告</w:t>
      </w:r>
      <w:r>
        <w:rPr>
          <w:rFonts w:hint="eastAsia" w:ascii="仿宋" w:hAnsi="仿宋" w:eastAsia="仿宋"/>
          <w:sz w:val="32"/>
          <w:szCs w:val="32"/>
          <w:lang w:val="en-US" w:eastAsia="zh-CN"/>
        </w:rPr>
        <w:t>书</w:t>
      </w:r>
      <w:r>
        <w:rPr>
          <w:rFonts w:hint="eastAsia" w:ascii="仿宋" w:hAnsi="仿宋" w:eastAsia="仿宋"/>
          <w:sz w:val="32"/>
          <w:szCs w:val="32"/>
        </w:rPr>
        <w:t>已于 201</w:t>
      </w:r>
      <w:r>
        <w:rPr>
          <w:rFonts w:hint="eastAsia" w:ascii="仿宋" w:hAnsi="仿宋" w:eastAsia="仿宋"/>
          <w:sz w:val="32"/>
          <w:szCs w:val="32"/>
          <w:lang w:val="en-US" w:eastAsia="zh-CN"/>
        </w:rPr>
        <w:t>9</w:t>
      </w:r>
      <w:r>
        <w:rPr>
          <w:rFonts w:hint="eastAsia" w:ascii="仿宋" w:hAnsi="仿宋" w:eastAsia="仿宋"/>
          <w:sz w:val="32"/>
          <w:szCs w:val="32"/>
        </w:rPr>
        <w:t xml:space="preserve"> 年 </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日获得我局批复(批复文号:柳审环城审字(201</w:t>
      </w: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sz w:val="32"/>
          <w:szCs w:val="32"/>
          <w:lang w:val="en-US" w:eastAsia="zh-CN"/>
        </w:rPr>
        <w:t>23</w:t>
      </w:r>
      <w:r>
        <w:rPr>
          <w:rFonts w:hint="eastAsia" w:ascii="仿宋" w:hAnsi="仿宋" w:eastAsia="仿宋"/>
          <w:sz w:val="32"/>
          <w:szCs w:val="32"/>
        </w:rPr>
        <w:t>号)。由于项目建设</w:t>
      </w:r>
      <w:r>
        <w:rPr>
          <w:rFonts w:hint="eastAsia" w:ascii="仿宋" w:hAnsi="仿宋" w:eastAsia="仿宋"/>
          <w:sz w:val="32"/>
          <w:szCs w:val="32"/>
          <w:lang w:val="en-US" w:eastAsia="zh-CN"/>
        </w:rPr>
        <w:t>批建不符</w:t>
      </w:r>
      <w:r>
        <w:rPr>
          <w:rFonts w:hint="eastAsia" w:ascii="仿宋" w:hAnsi="仿宋" w:eastAsia="仿宋"/>
          <w:sz w:val="32"/>
          <w:szCs w:val="32"/>
        </w:rPr>
        <w:t>，属于重大变动，根据《中华人民共和国环境影响评价法》相关规定，项目需重新报批项目的环境影响评价文件。</w:t>
      </w:r>
    </w:p>
    <w:p w14:paraId="20D5AA37">
      <w:pPr>
        <w:spacing w:line="390" w:lineRule="exact"/>
        <w:ind w:firstLine="640" w:firstLineChars="200"/>
        <w:rPr>
          <w:rFonts w:ascii="仿宋" w:hAnsi="仿宋" w:eastAsia="仿宋"/>
          <w:sz w:val="32"/>
          <w:szCs w:val="32"/>
        </w:rPr>
      </w:pPr>
      <w:r>
        <w:rPr>
          <w:rFonts w:hint="eastAsia" w:ascii="仿宋" w:hAnsi="仿宋" w:eastAsia="仿宋"/>
          <w:sz w:val="32"/>
          <w:szCs w:val="32"/>
        </w:rPr>
        <w:t>项目位于</w:t>
      </w:r>
      <w:r>
        <w:rPr>
          <w:rFonts w:ascii="仿宋" w:hAnsi="仿宋" w:eastAsia="仿宋"/>
          <w:sz w:val="32"/>
          <w:szCs w:val="32"/>
        </w:rPr>
        <w:t>柳城县工业园六塘片区</w:t>
      </w:r>
      <w:r>
        <w:rPr>
          <w:rFonts w:hint="eastAsia" w:ascii="仿宋" w:hAnsi="仿宋" w:eastAsia="仿宋"/>
          <w:sz w:val="32"/>
          <w:szCs w:val="32"/>
        </w:rPr>
        <w:t>，拟</w:t>
      </w:r>
      <w:r>
        <w:rPr>
          <w:rFonts w:ascii="仿宋" w:hAnsi="仿宋" w:eastAsia="仿宋"/>
          <w:sz w:val="32"/>
          <w:szCs w:val="32"/>
        </w:rPr>
        <w:t>租用柳城县工业园六塘片区柳城县柳磷化肥有限责任公司内的空地进行项目建设</w:t>
      </w:r>
      <w:r>
        <w:rPr>
          <w:rFonts w:ascii="仿宋" w:hAnsi="仿宋" w:eastAsia="仿宋"/>
          <w:sz w:val="32"/>
          <w:szCs w:val="32"/>
          <w:highlight w:val="none"/>
        </w:rPr>
        <w:t>。</w:t>
      </w:r>
      <w:r>
        <w:rPr>
          <w:rFonts w:ascii="仿宋" w:hAnsi="仿宋" w:eastAsia="仿宋"/>
          <w:sz w:val="32"/>
          <w:szCs w:val="32"/>
        </w:rPr>
        <w:t>项目占地</w:t>
      </w:r>
      <w:r>
        <w:rPr>
          <w:rFonts w:ascii="仿宋" w:hAnsi="仿宋" w:eastAsia="仿宋" w:cs="Times New Roman"/>
          <w:sz w:val="32"/>
          <w:szCs w:val="32"/>
        </w:rPr>
        <w:t>面积</w:t>
      </w:r>
      <w:r>
        <w:rPr>
          <w:rFonts w:hint="eastAsia" w:ascii="仿宋" w:hAnsi="仿宋" w:eastAsia="仿宋" w:cs="Times New Roman"/>
          <w:sz w:val="32"/>
          <w:szCs w:val="32"/>
          <w:lang w:val="en-US" w:eastAsia="zh-CN"/>
        </w:rPr>
        <w:t>12066.73</w:t>
      </w:r>
      <w:r>
        <w:rPr>
          <w:rFonts w:ascii="仿宋" w:hAnsi="仿宋" w:eastAsia="仿宋" w:cs="Times New Roman"/>
          <w:sz w:val="32"/>
          <w:szCs w:val="32"/>
        </w:rPr>
        <w:t>平方米，建筑面积</w:t>
      </w:r>
      <w:r>
        <w:rPr>
          <w:rFonts w:hint="eastAsia" w:ascii="仿宋" w:hAnsi="仿宋" w:eastAsia="仿宋" w:cs="Times New Roman"/>
          <w:sz w:val="32"/>
          <w:szCs w:val="32"/>
          <w:lang w:val="en-US" w:eastAsia="zh-CN"/>
        </w:rPr>
        <w:t>5537.28</w:t>
      </w:r>
      <w:r>
        <w:rPr>
          <w:rFonts w:ascii="仿宋" w:hAnsi="仿宋" w:eastAsia="仿宋" w:cs="Times New Roman"/>
          <w:sz w:val="32"/>
          <w:szCs w:val="32"/>
        </w:rPr>
        <w:t>平</w:t>
      </w:r>
      <w:r>
        <w:rPr>
          <w:rFonts w:ascii="仿宋" w:hAnsi="仿宋" w:eastAsia="仿宋"/>
          <w:sz w:val="32"/>
          <w:szCs w:val="32"/>
        </w:rPr>
        <w:t>方米，不新增用地。主要建设内容及规模：新建</w:t>
      </w:r>
      <w:r>
        <w:rPr>
          <w:rFonts w:hint="eastAsia" w:ascii="仿宋" w:hAnsi="仿宋" w:eastAsia="仿宋"/>
          <w:sz w:val="32"/>
          <w:szCs w:val="32"/>
          <w:lang w:val="en-US" w:eastAsia="zh-CN"/>
        </w:rPr>
        <w:t>8</w:t>
      </w:r>
      <w:r>
        <w:rPr>
          <w:rFonts w:ascii="仿宋" w:hAnsi="仿宋" w:eastAsia="仿宋"/>
          <w:sz w:val="32"/>
          <w:szCs w:val="32"/>
        </w:rPr>
        <w:t>条裂解生产线，</w:t>
      </w:r>
      <w:r>
        <w:rPr>
          <w:rFonts w:ascii="仿宋" w:hAnsi="仿宋" w:eastAsia="仿宋"/>
          <w:sz w:val="32"/>
          <w:szCs w:val="32"/>
          <w:highlight w:val="none"/>
        </w:rPr>
        <w:t>包括安装</w:t>
      </w:r>
      <w:r>
        <w:rPr>
          <w:rFonts w:hint="eastAsia" w:ascii="仿宋" w:hAnsi="仿宋" w:eastAsia="仿宋"/>
          <w:sz w:val="32"/>
          <w:szCs w:val="32"/>
          <w:highlight w:val="none"/>
          <w:lang w:val="en-US" w:eastAsia="zh-CN"/>
        </w:rPr>
        <w:t>8</w:t>
      </w:r>
      <w:r>
        <w:rPr>
          <w:rFonts w:ascii="仿宋" w:hAnsi="仿宋" w:eastAsia="仿宋"/>
          <w:sz w:val="32"/>
          <w:szCs w:val="32"/>
          <w:highlight w:val="none"/>
        </w:rPr>
        <w:t>套一体化卧式裂解装置，配套冷凝系统、</w:t>
      </w:r>
      <w:r>
        <w:rPr>
          <w:rFonts w:hint="eastAsia" w:ascii="仿宋" w:hAnsi="仿宋" w:eastAsia="仿宋"/>
          <w:sz w:val="32"/>
          <w:szCs w:val="32"/>
          <w:highlight w:val="none"/>
          <w:lang w:val="en-US" w:eastAsia="zh-CN"/>
        </w:rPr>
        <w:t>水封装置</w:t>
      </w:r>
      <w:r>
        <w:rPr>
          <w:rFonts w:ascii="仿宋" w:hAnsi="仿宋" w:eastAsia="仿宋"/>
          <w:sz w:val="32"/>
          <w:szCs w:val="32"/>
          <w:highlight w:val="none"/>
        </w:rPr>
        <w:t>、单独燃烧室。</w:t>
      </w:r>
      <w:r>
        <w:rPr>
          <w:rFonts w:ascii="仿宋" w:hAnsi="仿宋" w:eastAsia="仿宋"/>
          <w:sz w:val="32"/>
          <w:szCs w:val="32"/>
        </w:rPr>
        <w:t>每条生产线生产规模均为年处理废轮胎5000吨/年，废旧轮胎处理能力共计</w:t>
      </w:r>
      <w:r>
        <w:rPr>
          <w:rFonts w:hint="eastAsia" w:ascii="仿宋" w:hAnsi="仿宋" w:eastAsia="仿宋"/>
          <w:sz w:val="32"/>
          <w:szCs w:val="32"/>
          <w:lang w:val="en-US" w:eastAsia="zh-CN"/>
        </w:rPr>
        <w:t>4</w:t>
      </w:r>
      <w:r>
        <w:rPr>
          <w:rFonts w:ascii="仿宋" w:hAnsi="仿宋" w:eastAsia="仿宋"/>
          <w:sz w:val="32"/>
          <w:szCs w:val="32"/>
        </w:rPr>
        <w:t>0000吨/年。每条生产线的生产工艺、生产设备等均相同。</w:t>
      </w:r>
      <w:r>
        <w:rPr>
          <w:rFonts w:hint="eastAsia" w:ascii="仿宋" w:hAnsi="仿宋" w:eastAsia="仿宋"/>
          <w:sz w:val="32"/>
          <w:szCs w:val="32"/>
          <w:lang w:val="en-US" w:eastAsia="zh-CN"/>
        </w:rPr>
        <w:t>贮运</w:t>
      </w:r>
      <w:r>
        <w:rPr>
          <w:rFonts w:ascii="仿宋" w:hAnsi="仿宋" w:eastAsia="仿宋"/>
          <w:sz w:val="32"/>
          <w:szCs w:val="32"/>
        </w:rPr>
        <w:t>工程包括废轮胎仓库、钢丝仓库、裂解油储存、厂区道路等；公用工程包括供水、供电、排水工程和冷却循环水池等；环保工程包括设置</w:t>
      </w:r>
      <w:r>
        <w:rPr>
          <w:rFonts w:hint="eastAsia" w:ascii="仿宋" w:hAnsi="仿宋" w:eastAsia="仿宋"/>
          <w:sz w:val="32"/>
          <w:szCs w:val="32"/>
          <w:lang w:val="en-US" w:eastAsia="zh-CN"/>
        </w:rPr>
        <w:t>1套袋式除尘器、1套旋风除尘器、1座急冷塔、1座喷淋脱硫塔、1套电捕焦油器、一套</w:t>
      </w:r>
      <w:r>
        <w:rPr>
          <w:rFonts w:hint="default" w:ascii="仿宋" w:hAnsi="仿宋" w:eastAsia="仿宋"/>
          <w:sz w:val="32"/>
          <w:szCs w:val="32"/>
          <w:lang w:val="en-US" w:eastAsia="zh-CN"/>
        </w:rPr>
        <w:t>活性炭吸附-RCO催化燃烧装置</w:t>
      </w:r>
      <w:r>
        <w:rPr>
          <w:rFonts w:hint="eastAsia" w:ascii="仿宋" w:hAnsi="仿宋" w:eastAsia="仿宋"/>
          <w:sz w:val="32"/>
          <w:szCs w:val="32"/>
          <w:lang w:val="en-US" w:eastAsia="zh-CN"/>
        </w:rPr>
        <w:t>、10个裂解气安全水封装置、1套废气在线监测系统、2套废气备用处理装置</w:t>
      </w:r>
      <w:r>
        <w:rPr>
          <w:rFonts w:hint="eastAsia" w:ascii="仿宋" w:hAnsi="仿宋" w:eastAsia="仿宋"/>
          <w:sz w:val="32"/>
          <w:szCs w:val="32"/>
          <w:lang w:eastAsia="zh-CN"/>
        </w:rPr>
        <w:t>、</w:t>
      </w:r>
      <w:r>
        <w:rPr>
          <w:rFonts w:hint="eastAsia" w:ascii="仿宋" w:hAnsi="仿宋" w:eastAsia="仿宋"/>
          <w:sz w:val="32"/>
          <w:szCs w:val="32"/>
          <w:highlight w:val="none"/>
        </w:rPr>
        <w:t>1套</w:t>
      </w:r>
      <w:r>
        <w:rPr>
          <w:rFonts w:ascii="仿宋" w:hAnsi="仿宋" w:eastAsia="仿宋"/>
          <w:sz w:val="32"/>
          <w:szCs w:val="32"/>
          <w:highlight w:val="none"/>
        </w:rPr>
        <w:t>油气回收装置、</w:t>
      </w:r>
      <w:r>
        <w:rPr>
          <w:rFonts w:hint="eastAsia" w:ascii="仿宋" w:hAnsi="仿宋" w:eastAsia="仿宋"/>
          <w:sz w:val="32"/>
          <w:szCs w:val="32"/>
          <w:highlight w:val="none"/>
        </w:rPr>
        <w:t>1</w:t>
      </w:r>
      <w:r>
        <w:rPr>
          <w:rFonts w:ascii="仿宋" w:hAnsi="仿宋" w:eastAsia="仿宋"/>
          <w:sz w:val="32"/>
          <w:szCs w:val="32"/>
          <w:highlight w:val="none"/>
        </w:rPr>
        <w:t>套地埋式微动力一体化污水处理装置、</w:t>
      </w:r>
      <w:r>
        <w:rPr>
          <w:rFonts w:hint="eastAsia" w:ascii="仿宋" w:hAnsi="仿宋" w:eastAsia="仿宋"/>
          <w:sz w:val="32"/>
          <w:szCs w:val="32"/>
          <w:highlight w:val="none"/>
        </w:rPr>
        <w:t>1座</w:t>
      </w:r>
      <w:r>
        <w:rPr>
          <w:rFonts w:ascii="仿宋" w:hAnsi="仿宋" w:eastAsia="仿宋"/>
          <w:sz w:val="32"/>
          <w:szCs w:val="32"/>
          <w:highlight w:val="none"/>
        </w:rPr>
        <w:t>隔油沉淀池、</w:t>
      </w:r>
      <w:r>
        <w:rPr>
          <w:rFonts w:hint="eastAsia" w:ascii="仿宋" w:hAnsi="仿宋" w:eastAsia="仿宋"/>
          <w:sz w:val="32"/>
          <w:szCs w:val="32"/>
          <w:highlight w:val="none"/>
        </w:rPr>
        <w:t>1座</w:t>
      </w:r>
      <w:r>
        <w:rPr>
          <w:rFonts w:ascii="仿宋" w:hAnsi="仿宋" w:eastAsia="仿宋"/>
          <w:sz w:val="32"/>
          <w:szCs w:val="32"/>
          <w:highlight w:val="none"/>
        </w:rPr>
        <w:t>初期雨水收集池、</w:t>
      </w:r>
      <w:r>
        <w:rPr>
          <w:rFonts w:hint="eastAsia" w:ascii="仿宋" w:hAnsi="仿宋" w:eastAsia="仿宋"/>
          <w:sz w:val="32"/>
          <w:szCs w:val="32"/>
          <w:highlight w:val="none"/>
        </w:rPr>
        <w:t>1座</w:t>
      </w:r>
      <w:r>
        <w:rPr>
          <w:rFonts w:ascii="仿宋" w:hAnsi="仿宋" w:eastAsia="仿宋"/>
          <w:sz w:val="32"/>
          <w:szCs w:val="32"/>
          <w:highlight w:val="none"/>
        </w:rPr>
        <w:t>事故废水应急池、1座危险废物暂存间等。</w:t>
      </w:r>
      <w:r>
        <w:rPr>
          <w:rFonts w:ascii="仿宋" w:hAnsi="仿宋" w:eastAsia="仿宋"/>
          <w:sz w:val="32"/>
          <w:szCs w:val="32"/>
        </w:rPr>
        <w:t>项目产品方案为炭黑成品</w:t>
      </w:r>
      <w:r>
        <w:rPr>
          <w:rFonts w:hint="eastAsia" w:ascii="仿宋" w:hAnsi="仿宋" w:eastAsia="仿宋"/>
          <w:sz w:val="32"/>
          <w:szCs w:val="32"/>
          <w:lang w:val="en-US" w:eastAsia="zh-CN"/>
        </w:rPr>
        <w:t>14400</w:t>
      </w:r>
      <w:r>
        <w:rPr>
          <w:rFonts w:ascii="仿宋" w:hAnsi="仿宋" w:eastAsia="仿宋"/>
          <w:sz w:val="32"/>
          <w:szCs w:val="32"/>
        </w:rPr>
        <w:t>吨/</w:t>
      </w:r>
      <w:r>
        <w:rPr>
          <w:rFonts w:ascii="仿宋" w:hAnsi="仿宋" w:eastAsia="仿宋"/>
          <w:sz w:val="32"/>
          <w:szCs w:val="32"/>
          <w:highlight w:val="none"/>
        </w:rPr>
        <w:t>年、裂解油</w:t>
      </w:r>
      <w:r>
        <w:rPr>
          <w:rFonts w:hint="eastAsia" w:ascii="仿宋" w:hAnsi="仿宋" w:eastAsia="仿宋"/>
          <w:sz w:val="32"/>
          <w:szCs w:val="32"/>
          <w:highlight w:val="none"/>
          <w:lang w:val="en-US" w:eastAsia="zh-CN"/>
        </w:rPr>
        <w:t>160</w:t>
      </w:r>
      <w:r>
        <w:rPr>
          <w:rFonts w:ascii="仿宋" w:hAnsi="仿宋" w:eastAsia="仿宋"/>
          <w:sz w:val="32"/>
          <w:szCs w:val="32"/>
          <w:highlight w:val="none"/>
        </w:rPr>
        <w:t>00吨/年、</w:t>
      </w:r>
      <w:r>
        <w:rPr>
          <w:rFonts w:hint="eastAsia" w:ascii="仿宋" w:hAnsi="仿宋" w:eastAsia="仿宋"/>
          <w:sz w:val="32"/>
          <w:szCs w:val="32"/>
          <w:highlight w:val="none"/>
          <w:lang w:val="en-US" w:eastAsia="zh-CN"/>
        </w:rPr>
        <w:t>裂解气3200</w:t>
      </w:r>
      <w:r>
        <w:rPr>
          <w:rFonts w:ascii="仿宋" w:hAnsi="仿宋" w:eastAsia="仿宋"/>
          <w:sz w:val="32"/>
          <w:szCs w:val="32"/>
          <w:highlight w:val="none"/>
        </w:rPr>
        <w:t>吨/年、钢丝</w:t>
      </w:r>
      <w:r>
        <w:rPr>
          <w:rFonts w:hint="eastAsia" w:ascii="仿宋" w:hAnsi="仿宋" w:eastAsia="仿宋"/>
          <w:sz w:val="32"/>
          <w:szCs w:val="32"/>
          <w:highlight w:val="none"/>
          <w:lang w:val="en-US" w:eastAsia="zh-CN"/>
        </w:rPr>
        <w:t>600</w:t>
      </w:r>
      <w:r>
        <w:rPr>
          <w:rFonts w:ascii="仿宋" w:hAnsi="仿宋" w:eastAsia="仿宋"/>
          <w:sz w:val="32"/>
          <w:szCs w:val="32"/>
          <w:highlight w:val="none"/>
        </w:rPr>
        <w:t>0吨/年。</w:t>
      </w:r>
      <w:r>
        <w:rPr>
          <w:rFonts w:hint="eastAsia" w:ascii="仿宋" w:hAnsi="仿宋" w:eastAsia="仿宋"/>
          <w:sz w:val="32"/>
          <w:szCs w:val="32"/>
          <w:highlight w:val="none"/>
        </w:rPr>
        <w:t>项</w:t>
      </w:r>
      <w:r>
        <w:rPr>
          <w:rFonts w:hint="eastAsia" w:ascii="仿宋" w:hAnsi="仿宋" w:eastAsia="仿宋"/>
          <w:sz w:val="32"/>
          <w:szCs w:val="32"/>
        </w:rPr>
        <w:t>目总投资</w:t>
      </w:r>
      <w:r>
        <w:rPr>
          <w:rFonts w:hint="eastAsia" w:ascii="仿宋" w:hAnsi="仿宋" w:eastAsia="仿宋"/>
          <w:sz w:val="32"/>
          <w:szCs w:val="32"/>
          <w:lang w:val="en-US" w:eastAsia="zh-CN"/>
        </w:rPr>
        <w:t>20</w:t>
      </w:r>
      <w:r>
        <w:rPr>
          <w:rFonts w:hint="eastAsia" w:ascii="仿宋" w:hAnsi="仿宋" w:eastAsia="仿宋"/>
          <w:sz w:val="32"/>
          <w:szCs w:val="32"/>
        </w:rPr>
        <w:t>00万元，其中环保投资2</w:t>
      </w:r>
      <w:r>
        <w:rPr>
          <w:rFonts w:hint="eastAsia" w:ascii="仿宋" w:hAnsi="仿宋" w:eastAsia="仿宋"/>
          <w:sz w:val="32"/>
          <w:szCs w:val="32"/>
          <w:lang w:val="en-US" w:eastAsia="zh-CN"/>
        </w:rPr>
        <w:t>6</w:t>
      </w:r>
      <w:r>
        <w:rPr>
          <w:rFonts w:hint="eastAsia" w:ascii="仿宋" w:hAnsi="仿宋" w:eastAsia="仿宋"/>
          <w:sz w:val="32"/>
          <w:szCs w:val="32"/>
        </w:rPr>
        <w:t>0万元。</w:t>
      </w:r>
    </w:p>
    <w:p w14:paraId="4FC25336">
      <w:pPr>
        <w:spacing w:line="390" w:lineRule="exact"/>
        <w:ind w:firstLine="640" w:firstLineChars="200"/>
        <w:rPr>
          <w:rFonts w:ascii="仿宋" w:hAnsi="仿宋" w:eastAsia="仿宋"/>
          <w:sz w:val="32"/>
          <w:szCs w:val="32"/>
        </w:rPr>
      </w:pPr>
      <w:r>
        <w:rPr>
          <w:rFonts w:hint="eastAsia" w:ascii="仿宋" w:hAnsi="仿宋" w:eastAsia="仿宋" w:cs="Times New Roman"/>
          <w:sz w:val="32"/>
          <w:szCs w:val="32"/>
        </w:rPr>
        <w:t>项目已获得广西壮族自治区投资项目备案证明，项目符合《产业结构调整指导目录（20</w:t>
      </w:r>
      <w:r>
        <w:rPr>
          <w:rFonts w:hint="eastAsia" w:ascii="仿宋" w:hAnsi="仿宋" w:eastAsia="仿宋" w:cs="Times New Roman"/>
          <w:sz w:val="32"/>
          <w:szCs w:val="32"/>
          <w:lang w:val="en-US" w:eastAsia="zh-CN"/>
        </w:rPr>
        <w:t>24</w:t>
      </w:r>
      <w:r>
        <w:rPr>
          <w:rFonts w:hint="eastAsia" w:ascii="仿宋" w:hAnsi="仿宋" w:eastAsia="仿宋" w:cs="Times New Roman"/>
          <w:sz w:val="32"/>
          <w:szCs w:val="32"/>
        </w:rPr>
        <w:t>年本）》、《</w:t>
      </w:r>
      <w:r>
        <w:rPr>
          <w:rFonts w:hint="default" w:ascii="仿宋" w:hAnsi="仿宋" w:eastAsia="仿宋" w:cs="Times New Roman"/>
          <w:sz w:val="32"/>
          <w:szCs w:val="32"/>
        </w:rPr>
        <w:t>柳城县工业区总体规划（2021-2035年）环境影响报告书</w:t>
      </w:r>
      <w:r>
        <w:rPr>
          <w:rFonts w:hint="eastAsia" w:ascii="仿宋" w:hAnsi="仿宋" w:eastAsia="仿宋" w:cs="Times New Roman"/>
          <w:sz w:val="32"/>
          <w:szCs w:val="32"/>
          <w:highlight w:val="none"/>
        </w:rPr>
        <w:t>》</w:t>
      </w:r>
      <w:r>
        <w:rPr>
          <w:rFonts w:hint="eastAsia" w:ascii="仿宋" w:hAnsi="仿宋" w:eastAsia="仿宋" w:cs="Times New Roman"/>
          <w:sz w:val="32"/>
          <w:szCs w:val="32"/>
          <w:highlight w:val="none"/>
          <w:lang w:eastAsia="zh-CN"/>
        </w:rPr>
        <w:t>、《</w:t>
      </w:r>
      <w:r>
        <w:rPr>
          <w:rFonts w:hint="default" w:ascii="仿宋" w:hAnsi="仿宋" w:eastAsia="仿宋" w:cs="Times New Roman"/>
          <w:sz w:val="32"/>
          <w:szCs w:val="32"/>
          <w:highlight w:val="none"/>
        </w:rPr>
        <w:t>柳城县工业区六塘片区总体规划环境影响报告书</w:t>
      </w:r>
      <w:r>
        <w:rPr>
          <w:rFonts w:hint="eastAsia" w:ascii="仿宋" w:hAnsi="仿宋" w:eastAsia="仿宋" w:cs="Times New Roman"/>
          <w:sz w:val="32"/>
          <w:szCs w:val="32"/>
          <w:highlight w:val="none"/>
          <w:lang w:eastAsia="zh-CN"/>
        </w:rPr>
        <w:t>》</w:t>
      </w:r>
      <w:r>
        <w:rPr>
          <w:rFonts w:hint="eastAsia" w:ascii="仿宋" w:hAnsi="仿宋" w:eastAsia="仿宋"/>
          <w:sz w:val="32"/>
          <w:szCs w:val="32"/>
          <w:highlight w:val="none"/>
        </w:rPr>
        <w:t>及其审查意见等相关政策、规划。从环境影响角度考虑，同意你公司按照</w:t>
      </w:r>
      <w:r>
        <w:rPr>
          <w:rFonts w:hint="eastAsia" w:ascii="仿宋" w:hAnsi="仿宋" w:eastAsia="仿宋"/>
          <w:sz w:val="32"/>
          <w:szCs w:val="32"/>
        </w:rPr>
        <w:t>报告书所列的建设项目的地点、性质、规模、采取的环境保护对策措施及下述要求进行项目建设。</w:t>
      </w:r>
    </w:p>
    <w:p w14:paraId="0B35B929">
      <w:pPr>
        <w:spacing w:line="390" w:lineRule="exact"/>
        <w:ind w:firstLine="640" w:firstLineChars="200"/>
        <w:rPr>
          <w:rFonts w:ascii="仿宋" w:hAnsi="仿宋" w:eastAsia="仿宋"/>
          <w:sz w:val="32"/>
          <w:szCs w:val="32"/>
        </w:rPr>
      </w:pPr>
      <w:r>
        <w:rPr>
          <w:rFonts w:hint="eastAsia" w:ascii="仿宋" w:hAnsi="仿宋" w:eastAsia="仿宋"/>
          <w:sz w:val="32"/>
          <w:szCs w:val="32"/>
        </w:rPr>
        <w:t>二、项目须落实报告书提出的各项环保要求，重点抓好以下环保工作：</w:t>
      </w:r>
    </w:p>
    <w:p w14:paraId="1952FBC8">
      <w:pPr>
        <w:spacing w:line="390" w:lineRule="exact"/>
        <w:ind w:firstLine="640" w:firstLineChars="200"/>
        <w:rPr>
          <w:rFonts w:hint="default" w:ascii="仿宋" w:hAnsi="仿宋" w:eastAsia="仿宋"/>
          <w:color w:val="auto"/>
          <w:sz w:val="32"/>
          <w:szCs w:val="32"/>
          <w:lang w:val="en-US" w:eastAsia="zh-CN"/>
        </w:rPr>
      </w:pPr>
      <w:r>
        <w:rPr>
          <w:rFonts w:hint="eastAsia" w:ascii="仿宋" w:hAnsi="仿宋" w:eastAsia="仿宋"/>
          <w:sz w:val="32"/>
          <w:szCs w:val="32"/>
          <w:lang w:val="en-US" w:eastAsia="zh-CN"/>
        </w:rPr>
        <w:t>（一）本项目裂解气燃烧烟气、多余不凝气燃烧炉燃烧烟气</w:t>
      </w:r>
      <w:r>
        <w:rPr>
          <w:rFonts w:hint="eastAsia" w:ascii="仿宋" w:hAnsi="仿宋" w:eastAsia="仿宋"/>
          <w:sz w:val="32"/>
          <w:szCs w:val="32"/>
          <w:highlight w:val="none"/>
          <w:lang w:val="en-US" w:eastAsia="zh-CN"/>
        </w:rPr>
        <w:t>采用急冷塔+脱硫塔+电捕焦油器+活性炭吸附+RCO催化燃烧处理后</w:t>
      </w:r>
      <w:r>
        <w:rPr>
          <w:rFonts w:hint="eastAsia" w:ascii="仿宋" w:hAnsi="仿宋" w:eastAsia="仿宋"/>
          <w:sz w:val="32"/>
          <w:szCs w:val="32"/>
          <w:lang w:val="en-US" w:eastAsia="zh-CN"/>
        </w:rPr>
        <w:t>，由一根25米高排气筒（DA001 ）排放</w:t>
      </w:r>
      <w:r>
        <w:rPr>
          <w:rFonts w:hint="default" w:ascii="仿宋" w:hAnsi="仿宋" w:eastAsia="仿宋"/>
          <w:sz w:val="32"/>
          <w:szCs w:val="32"/>
          <w:lang w:val="en-US" w:eastAsia="zh-CN"/>
        </w:rPr>
        <w:t>。须</w:t>
      </w:r>
      <w:r>
        <w:rPr>
          <w:rFonts w:hint="eastAsia" w:ascii="仿宋" w:hAnsi="仿宋" w:eastAsia="仿宋"/>
          <w:sz w:val="32"/>
          <w:szCs w:val="32"/>
          <w:lang w:val="en-US" w:eastAsia="zh-CN"/>
        </w:rPr>
        <w:t>确保有组织外排废</w:t>
      </w:r>
      <w:r>
        <w:rPr>
          <w:rFonts w:hint="eastAsia" w:ascii="仿宋" w:hAnsi="仿宋" w:eastAsia="仿宋"/>
          <w:color w:val="auto"/>
          <w:sz w:val="32"/>
          <w:szCs w:val="32"/>
          <w:lang w:val="en-US" w:eastAsia="zh-CN"/>
        </w:rPr>
        <w:t>气</w:t>
      </w:r>
      <w:r>
        <w:rPr>
          <w:rFonts w:hint="eastAsia" w:ascii="仿宋" w:hAnsi="仿宋" w:eastAsia="仿宋" w:cs="Times New Roman"/>
          <w:color w:val="auto"/>
          <w:sz w:val="32"/>
          <w:szCs w:val="32"/>
          <w:lang w:val="en-US" w:eastAsia="zh-CN"/>
        </w:rPr>
        <w:t>中颗粒物、二氧化硫、氮氧化物、非甲烷总烃执行GB 31571-2015（含2024 年修改单）《石油化学工业污染物排放标准》表4大气污染</w:t>
      </w:r>
      <w:r>
        <w:rPr>
          <w:rFonts w:hint="eastAsia" w:ascii="仿宋" w:hAnsi="仿宋" w:eastAsia="仿宋"/>
          <w:color w:val="auto"/>
          <w:sz w:val="32"/>
          <w:szCs w:val="32"/>
          <w:lang w:val="en-US" w:eastAsia="zh-CN"/>
        </w:rPr>
        <w:t>物排放限值标准；甲苯、二甲苯、二噁英类执行GB 31571-2015</w:t>
      </w:r>
      <w:r>
        <w:rPr>
          <w:rFonts w:hint="eastAsia" w:ascii="仿宋" w:hAnsi="仿宋" w:eastAsia="仿宋" w:cs="Times New Roman"/>
          <w:color w:val="auto"/>
          <w:sz w:val="32"/>
          <w:szCs w:val="32"/>
          <w:lang w:val="en-US" w:eastAsia="zh-CN"/>
        </w:rPr>
        <w:t>（含2024 年修改单）</w:t>
      </w:r>
      <w:r>
        <w:rPr>
          <w:rFonts w:hint="eastAsia" w:ascii="仿宋" w:hAnsi="仿宋" w:eastAsia="仿宋"/>
          <w:color w:val="auto"/>
          <w:sz w:val="32"/>
          <w:szCs w:val="32"/>
          <w:lang w:val="en-US" w:eastAsia="zh-CN"/>
        </w:rPr>
        <w:t>《石油化学工业污染物排放标准》表6废气中有机特征污染物及排放限值标准。</w:t>
      </w:r>
    </w:p>
    <w:p w14:paraId="657404F2">
      <w:pPr>
        <w:spacing w:line="390" w:lineRule="exact"/>
        <w:ind w:firstLine="640" w:firstLineChars="200"/>
        <w:rPr>
          <w:rFonts w:ascii="仿宋" w:hAnsi="仿宋" w:eastAsia="仿宋"/>
          <w:color w:val="auto"/>
          <w:sz w:val="32"/>
          <w:szCs w:val="32"/>
        </w:rPr>
      </w:pPr>
      <w:r>
        <w:rPr>
          <w:rFonts w:hint="eastAsia" w:ascii="仿宋" w:hAnsi="仿宋" w:eastAsia="仿宋"/>
          <w:sz w:val="32"/>
          <w:szCs w:val="32"/>
        </w:rPr>
        <w:t>（二）</w:t>
      </w:r>
      <w:r>
        <w:rPr>
          <w:rFonts w:ascii="仿宋" w:hAnsi="仿宋" w:eastAsia="仿宋"/>
          <w:color w:val="auto"/>
          <w:sz w:val="32"/>
          <w:szCs w:val="32"/>
          <w:highlight w:val="none"/>
        </w:rPr>
        <w:t>项目炭黑捕集器捕集下来的粗炭黑进入捕集器配套的暂存仓，每条生产线的钢丝出料口均配置集气罩，未</w:t>
      </w:r>
      <w:r>
        <w:rPr>
          <w:rFonts w:ascii="仿宋" w:hAnsi="仿宋" w:eastAsia="仿宋"/>
          <w:sz w:val="32"/>
          <w:szCs w:val="32"/>
          <w:highlight w:val="none"/>
        </w:rPr>
        <w:t>进入暂存仓的炭黑尘和钢丝出料</w:t>
      </w:r>
      <w:r>
        <w:rPr>
          <w:rFonts w:hint="eastAsia" w:ascii="仿宋" w:hAnsi="仿宋" w:eastAsia="仿宋"/>
          <w:sz w:val="32"/>
          <w:szCs w:val="32"/>
          <w:highlight w:val="none"/>
          <w:lang w:val="en-US" w:eastAsia="zh-CN"/>
        </w:rPr>
        <w:t>产生</w:t>
      </w:r>
      <w:r>
        <w:rPr>
          <w:rFonts w:ascii="仿宋" w:hAnsi="仿宋" w:eastAsia="仿宋"/>
          <w:sz w:val="32"/>
          <w:szCs w:val="32"/>
          <w:highlight w:val="none"/>
        </w:rPr>
        <w:t>的炭黑尘</w:t>
      </w:r>
      <w:r>
        <w:rPr>
          <w:rFonts w:ascii="仿宋" w:hAnsi="仿宋" w:eastAsia="仿宋"/>
          <w:sz w:val="32"/>
          <w:szCs w:val="32"/>
        </w:rPr>
        <w:t>一起</w:t>
      </w:r>
      <w:r>
        <w:rPr>
          <w:rFonts w:hint="eastAsia" w:ascii="仿宋" w:hAnsi="仿宋" w:eastAsia="仿宋"/>
          <w:sz w:val="32"/>
          <w:szCs w:val="32"/>
          <w:lang w:val="en-US" w:eastAsia="zh-CN"/>
        </w:rPr>
        <w:t>经旋风除尘器+布袋除尘器收集后</w:t>
      </w:r>
      <w:r>
        <w:rPr>
          <w:rFonts w:ascii="仿宋" w:hAnsi="仿宋" w:eastAsia="仿宋"/>
          <w:sz w:val="32"/>
          <w:szCs w:val="32"/>
        </w:rPr>
        <w:t>经一根</w:t>
      </w:r>
      <w:r>
        <w:rPr>
          <w:rFonts w:hint="eastAsia" w:ascii="仿宋" w:hAnsi="仿宋" w:eastAsia="仿宋"/>
          <w:sz w:val="32"/>
          <w:szCs w:val="32"/>
          <w:lang w:val="en-US" w:eastAsia="zh-CN"/>
        </w:rPr>
        <w:t>18</w:t>
      </w:r>
      <w:r>
        <w:rPr>
          <w:rFonts w:ascii="仿宋" w:hAnsi="仿宋" w:eastAsia="仿宋"/>
          <w:sz w:val="32"/>
          <w:szCs w:val="32"/>
        </w:rPr>
        <w:t>米高</w:t>
      </w:r>
      <w:r>
        <w:rPr>
          <w:rFonts w:hint="eastAsia" w:ascii="仿宋" w:hAnsi="仿宋" w:eastAsia="仿宋"/>
          <w:sz w:val="32"/>
          <w:szCs w:val="32"/>
          <w:lang w:val="en-US" w:eastAsia="zh-CN"/>
        </w:rPr>
        <w:t>排气</w:t>
      </w:r>
      <w:r>
        <w:rPr>
          <w:rFonts w:hint="eastAsia" w:ascii="仿宋" w:hAnsi="仿宋" w:eastAsia="仿宋"/>
          <w:color w:val="auto"/>
          <w:sz w:val="32"/>
          <w:szCs w:val="32"/>
          <w:lang w:val="en-US" w:eastAsia="zh-CN"/>
        </w:rPr>
        <w:t>筒（DA002）排放</w:t>
      </w:r>
      <w:r>
        <w:rPr>
          <w:rFonts w:ascii="仿宋" w:hAnsi="仿宋" w:eastAsia="仿宋"/>
          <w:color w:val="auto"/>
          <w:sz w:val="32"/>
          <w:szCs w:val="32"/>
        </w:rPr>
        <w:t>。须</w:t>
      </w:r>
      <w:r>
        <w:rPr>
          <w:rFonts w:hint="eastAsia" w:ascii="仿宋" w:hAnsi="仿宋" w:eastAsia="仿宋"/>
          <w:color w:val="auto"/>
          <w:sz w:val="32"/>
          <w:szCs w:val="32"/>
        </w:rPr>
        <w:t>确保有组织外排废气中</w:t>
      </w:r>
      <w:r>
        <w:rPr>
          <w:rFonts w:hint="eastAsia" w:ascii="仿宋" w:hAnsi="仿宋" w:eastAsia="仿宋"/>
          <w:color w:val="auto"/>
          <w:sz w:val="32"/>
          <w:szCs w:val="32"/>
          <w:lang w:val="en-US" w:eastAsia="zh-CN"/>
        </w:rPr>
        <w:t>颗粒物执行GB 31571-2015</w:t>
      </w:r>
      <w:r>
        <w:rPr>
          <w:rFonts w:hint="eastAsia" w:ascii="仿宋" w:hAnsi="仿宋" w:eastAsia="仿宋" w:cs="Times New Roman"/>
          <w:color w:val="auto"/>
          <w:sz w:val="32"/>
          <w:szCs w:val="32"/>
          <w:lang w:val="en-US" w:eastAsia="zh-CN"/>
        </w:rPr>
        <w:t>（含2024 年修改单）</w:t>
      </w:r>
      <w:r>
        <w:rPr>
          <w:rFonts w:hint="eastAsia" w:ascii="仿宋" w:hAnsi="仿宋" w:eastAsia="仿宋"/>
          <w:color w:val="auto"/>
          <w:sz w:val="32"/>
          <w:szCs w:val="32"/>
          <w:lang w:val="en-US" w:eastAsia="zh-CN"/>
        </w:rPr>
        <w:t>《石油化学工业污染物排放标准》表4大气污染物排放限值标准</w:t>
      </w:r>
      <w:r>
        <w:rPr>
          <w:rFonts w:hint="eastAsia" w:ascii="仿宋" w:hAnsi="仿宋" w:eastAsia="仿宋"/>
          <w:color w:val="auto"/>
          <w:sz w:val="32"/>
          <w:szCs w:val="32"/>
        </w:rPr>
        <w:t>。</w:t>
      </w:r>
    </w:p>
    <w:p w14:paraId="01D7E609">
      <w:pPr>
        <w:spacing w:line="390" w:lineRule="exact"/>
        <w:ind w:firstLine="640" w:firstLineChars="200"/>
        <w:rPr>
          <w:rFonts w:hint="eastAsia" w:ascii="仿宋" w:hAnsi="仿宋" w:eastAsia="仿宋"/>
          <w:sz w:val="32"/>
          <w:szCs w:val="32"/>
        </w:rPr>
      </w:pPr>
      <w:r>
        <w:rPr>
          <w:rFonts w:hint="eastAsia" w:ascii="仿宋" w:hAnsi="仿宋" w:eastAsia="仿宋"/>
          <w:sz w:val="32"/>
          <w:szCs w:val="32"/>
        </w:rPr>
        <w:t>（三）</w:t>
      </w:r>
      <w:r>
        <w:rPr>
          <w:rFonts w:hint="eastAsia" w:ascii="仿宋" w:hAnsi="仿宋" w:eastAsia="仿宋"/>
          <w:color w:val="auto"/>
          <w:sz w:val="32"/>
          <w:szCs w:val="32"/>
          <w:highlight w:val="none"/>
        </w:rPr>
        <w:t>项目须落实</w:t>
      </w:r>
      <w:r>
        <w:rPr>
          <w:rFonts w:hint="eastAsia" w:ascii="仿宋" w:hAnsi="仿宋" w:eastAsia="仿宋"/>
          <w:color w:val="auto"/>
          <w:sz w:val="32"/>
          <w:szCs w:val="32"/>
          <w:highlight w:val="none"/>
          <w:lang w:val="en-US" w:eastAsia="zh-CN"/>
        </w:rPr>
        <w:t>裂解过程采用</w:t>
      </w:r>
      <w:r>
        <w:rPr>
          <w:rFonts w:hint="eastAsia" w:ascii="仿宋" w:hAnsi="仿宋" w:eastAsia="仿宋"/>
          <w:color w:val="auto"/>
          <w:sz w:val="32"/>
          <w:szCs w:val="32"/>
          <w:highlight w:val="none"/>
        </w:rPr>
        <w:t>微负压</w:t>
      </w:r>
      <w:r>
        <w:rPr>
          <w:rFonts w:hint="eastAsia" w:ascii="仿宋" w:hAnsi="仿宋" w:eastAsia="仿宋"/>
          <w:color w:val="auto"/>
          <w:sz w:val="32"/>
          <w:szCs w:val="32"/>
          <w:highlight w:val="none"/>
          <w:lang w:val="en-US" w:eastAsia="zh-CN"/>
        </w:rPr>
        <w:t>技术</w:t>
      </w:r>
      <w:r>
        <w:rPr>
          <w:rFonts w:hint="eastAsia" w:ascii="仿宋" w:hAnsi="仿宋" w:eastAsia="仿宋"/>
          <w:color w:val="auto"/>
          <w:sz w:val="32"/>
          <w:szCs w:val="32"/>
          <w:highlight w:val="none"/>
        </w:rPr>
        <w:t>、</w:t>
      </w:r>
      <w:r>
        <w:rPr>
          <w:rFonts w:ascii="仿宋" w:hAnsi="仿宋" w:eastAsia="仿宋"/>
          <w:color w:val="auto"/>
          <w:sz w:val="32"/>
          <w:szCs w:val="32"/>
          <w:highlight w:val="none"/>
        </w:rPr>
        <w:t>储油罐安装油气回收装置、储油罐进出管道密封、加强通风等</w:t>
      </w:r>
      <w:r>
        <w:rPr>
          <w:rFonts w:hint="eastAsia" w:ascii="仿宋" w:hAnsi="仿宋" w:eastAsia="仿宋"/>
          <w:color w:val="auto"/>
          <w:sz w:val="32"/>
          <w:szCs w:val="32"/>
          <w:highlight w:val="none"/>
        </w:rPr>
        <w:t>各项无组织废气防控</w:t>
      </w:r>
      <w:r>
        <w:rPr>
          <w:rFonts w:ascii="仿宋" w:hAnsi="仿宋" w:eastAsia="仿宋"/>
          <w:color w:val="auto"/>
          <w:sz w:val="32"/>
          <w:szCs w:val="32"/>
          <w:highlight w:val="none"/>
        </w:rPr>
        <w:t>措施，</w:t>
      </w:r>
      <w:r>
        <w:rPr>
          <w:rFonts w:hint="eastAsia" w:ascii="仿宋" w:hAnsi="仿宋" w:eastAsia="仿宋"/>
          <w:color w:val="auto"/>
          <w:sz w:val="32"/>
          <w:szCs w:val="32"/>
          <w:highlight w:val="none"/>
        </w:rPr>
        <w:t>确保厂界硫化氢和臭气浓度无组织排放浓度达到GB14554-93《恶臭污染物排放标准》表1恶臭污染物厂界标准值中二级标准要求。厂界颗粒物和非甲烷总烃无组织排放浓度达到</w:t>
      </w:r>
      <w:r>
        <w:rPr>
          <w:rFonts w:hint="eastAsia" w:ascii="仿宋" w:hAnsi="仿宋" w:eastAsia="仿宋"/>
          <w:color w:val="auto"/>
          <w:sz w:val="32"/>
          <w:szCs w:val="32"/>
          <w:highlight w:val="none"/>
          <w:lang w:val="en-US" w:eastAsia="zh-CN"/>
        </w:rPr>
        <w:t>GB 31571-2015</w:t>
      </w:r>
      <w:r>
        <w:rPr>
          <w:rFonts w:hint="eastAsia" w:ascii="仿宋" w:hAnsi="仿宋" w:eastAsia="仿宋" w:cs="Times New Roman"/>
          <w:color w:val="auto"/>
          <w:sz w:val="32"/>
          <w:szCs w:val="32"/>
          <w:highlight w:val="none"/>
          <w:lang w:val="en-US" w:eastAsia="zh-CN"/>
        </w:rPr>
        <w:t>（含2024 年修改单）</w:t>
      </w:r>
      <w:r>
        <w:rPr>
          <w:rFonts w:hint="eastAsia" w:ascii="仿宋" w:hAnsi="仿宋" w:eastAsia="仿宋"/>
          <w:color w:val="auto"/>
          <w:sz w:val="32"/>
          <w:szCs w:val="32"/>
          <w:highlight w:val="none"/>
          <w:lang w:val="en-US" w:eastAsia="zh-CN"/>
        </w:rPr>
        <w:t>《石油化</w:t>
      </w:r>
      <w:r>
        <w:rPr>
          <w:rFonts w:hint="eastAsia" w:ascii="仿宋" w:hAnsi="仿宋" w:eastAsia="仿宋"/>
          <w:sz w:val="32"/>
          <w:szCs w:val="32"/>
          <w:lang w:val="en-US" w:eastAsia="zh-CN"/>
        </w:rPr>
        <w:t>学工业污染物排放标准》表7企业边界大气污染物浓度限值</w:t>
      </w:r>
      <w:r>
        <w:rPr>
          <w:rFonts w:hint="eastAsia" w:ascii="仿宋" w:hAnsi="仿宋" w:eastAsia="仿宋"/>
          <w:sz w:val="32"/>
          <w:szCs w:val="32"/>
        </w:rPr>
        <w:t>要求。</w:t>
      </w:r>
    </w:p>
    <w:p w14:paraId="409F5709">
      <w:pPr>
        <w:spacing w:line="390" w:lineRule="exact"/>
        <w:ind w:firstLine="640" w:firstLineChars="200"/>
        <w:rPr>
          <w:rFonts w:ascii="仿宋" w:hAnsi="仿宋" w:eastAsia="仿宋" w:cs="Times New Roman"/>
          <w:sz w:val="32"/>
          <w:szCs w:val="32"/>
        </w:rPr>
      </w:pPr>
      <w:r>
        <w:rPr>
          <w:rFonts w:hint="eastAsia" w:ascii="仿宋" w:hAnsi="仿宋" w:eastAsia="仿宋"/>
          <w:sz w:val="32"/>
          <w:szCs w:val="32"/>
        </w:rPr>
        <w:t>（四）在</w:t>
      </w:r>
      <w:r>
        <w:rPr>
          <w:rFonts w:ascii="仿宋" w:hAnsi="仿宋" w:eastAsia="仿宋"/>
          <w:sz w:val="32"/>
          <w:szCs w:val="32"/>
        </w:rPr>
        <w:t>厂区周边污水管网完善前，项目生活污水通过设置一体化污水处理设施处理，采用厌氧-好氧（A/O）处理工艺，设计处理能力为10立方米/天</w:t>
      </w:r>
      <w:r>
        <w:rPr>
          <w:rFonts w:hint="eastAsia" w:ascii="仿宋" w:hAnsi="仿宋" w:eastAsia="仿宋"/>
          <w:sz w:val="32"/>
          <w:szCs w:val="32"/>
          <w:lang w:eastAsia="zh-CN"/>
        </w:rPr>
        <w:t>，</w:t>
      </w:r>
      <w:r>
        <w:rPr>
          <w:rFonts w:ascii="仿宋" w:hAnsi="仿宋" w:eastAsia="仿宋"/>
          <w:sz w:val="32"/>
          <w:szCs w:val="32"/>
        </w:rPr>
        <w:t>生活污水经一体化污水处理设施处理后达到</w:t>
      </w:r>
      <w:r>
        <w:rPr>
          <w:rFonts w:hint="default" w:ascii="仿宋" w:hAnsi="仿宋" w:eastAsia="仿宋"/>
          <w:sz w:val="32"/>
          <w:szCs w:val="32"/>
          <w:lang w:val="en-US" w:eastAsia="zh-CN"/>
        </w:rPr>
        <w:t>GB8978-1996《污水综合排放标准》三级标准</w:t>
      </w:r>
      <w:r>
        <w:rPr>
          <w:rFonts w:hint="eastAsia" w:ascii="仿宋" w:hAnsi="仿宋" w:eastAsia="仿宋"/>
          <w:sz w:val="32"/>
          <w:szCs w:val="32"/>
          <w:lang w:val="en-US" w:eastAsia="zh-CN"/>
        </w:rPr>
        <w:t>后</w:t>
      </w:r>
      <w:r>
        <w:rPr>
          <w:rFonts w:ascii="仿宋" w:hAnsi="仿宋" w:eastAsia="仿宋"/>
          <w:sz w:val="32"/>
          <w:szCs w:val="32"/>
        </w:rPr>
        <w:t>，</w:t>
      </w:r>
      <w:r>
        <w:rPr>
          <w:rFonts w:hint="default" w:ascii="仿宋" w:hAnsi="仿宋" w:eastAsia="仿宋"/>
          <w:sz w:val="32"/>
          <w:szCs w:val="32"/>
          <w:lang w:val="en-US" w:eastAsia="zh-CN"/>
        </w:rPr>
        <w:t>委托专用污水运输车送至六塘污水处理厂处理</w:t>
      </w:r>
      <w:r>
        <w:rPr>
          <w:rFonts w:hint="eastAsia" w:ascii="仿宋" w:hAnsi="仿宋" w:eastAsia="仿宋"/>
          <w:sz w:val="32"/>
          <w:szCs w:val="32"/>
          <w:lang w:eastAsia="zh-CN"/>
        </w:rPr>
        <w:t>；</w:t>
      </w:r>
      <w:r>
        <w:rPr>
          <w:rFonts w:hint="eastAsia" w:ascii="仿宋" w:hAnsi="仿宋" w:eastAsia="仿宋"/>
          <w:sz w:val="32"/>
          <w:szCs w:val="32"/>
          <w:lang w:val="en-US" w:eastAsia="zh-CN"/>
        </w:rPr>
        <w:t>待</w:t>
      </w:r>
      <w:r>
        <w:rPr>
          <w:rFonts w:ascii="仿宋" w:hAnsi="仿宋" w:eastAsia="仿宋"/>
          <w:sz w:val="32"/>
          <w:szCs w:val="32"/>
        </w:rPr>
        <w:t>厂区周边污水管</w:t>
      </w:r>
      <w:r>
        <w:rPr>
          <w:rFonts w:ascii="仿宋" w:hAnsi="仿宋" w:eastAsia="仿宋" w:cs="Times New Roman"/>
          <w:sz w:val="32"/>
          <w:szCs w:val="32"/>
        </w:rPr>
        <w:t>网完善后，再排入园区污水处理厂处理。</w:t>
      </w:r>
    </w:p>
    <w:p w14:paraId="3F0F601C">
      <w:pPr>
        <w:spacing w:line="390" w:lineRule="exact"/>
        <w:ind w:firstLine="640" w:firstLineChars="200"/>
        <w:rPr>
          <w:rFonts w:hint="eastAsia" w:ascii="仿宋" w:hAnsi="仿宋" w:eastAsia="仿宋"/>
          <w:sz w:val="32"/>
          <w:szCs w:val="32"/>
        </w:rPr>
      </w:pPr>
      <w:r>
        <w:rPr>
          <w:rFonts w:hint="eastAsia" w:ascii="仿宋" w:hAnsi="仿宋" w:eastAsia="仿宋" w:cs="Times New Roman"/>
          <w:sz w:val="32"/>
          <w:szCs w:val="32"/>
        </w:rPr>
        <w:t>（五）</w:t>
      </w:r>
      <w:r>
        <w:rPr>
          <w:rFonts w:hint="default" w:ascii="仿宋" w:hAnsi="仿宋" w:eastAsia="仿宋" w:cs="Times New Roman"/>
          <w:sz w:val="32"/>
          <w:szCs w:val="32"/>
          <w:highlight w:val="none"/>
          <w:lang w:val="en-US" w:eastAsia="zh-CN"/>
        </w:rPr>
        <w:t>项目</w:t>
      </w:r>
      <w:r>
        <w:rPr>
          <w:rFonts w:hint="eastAsia" w:ascii="仿宋" w:hAnsi="仿宋" w:eastAsia="仿宋" w:cs="Times New Roman"/>
          <w:sz w:val="32"/>
          <w:szCs w:val="32"/>
          <w:highlight w:val="none"/>
          <w:lang w:val="en-US" w:eastAsia="zh-CN"/>
        </w:rPr>
        <w:t>设置一座25立方米的含油废水收集池，</w:t>
      </w:r>
      <w:r>
        <w:rPr>
          <w:rFonts w:hint="default" w:ascii="仿宋" w:hAnsi="仿宋" w:eastAsia="仿宋" w:cs="Times New Roman"/>
          <w:sz w:val="32"/>
          <w:szCs w:val="32"/>
          <w:highlight w:val="none"/>
          <w:lang w:val="en-US" w:eastAsia="zh-CN"/>
        </w:rPr>
        <w:t>定期将油</w:t>
      </w:r>
      <w:r>
        <w:rPr>
          <w:rFonts w:ascii="仿宋" w:hAnsi="仿宋" w:eastAsia="仿宋" w:cs="Times New Roman"/>
          <w:sz w:val="32"/>
          <w:szCs w:val="32"/>
          <w:highlight w:val="none"/>
        </w:rPr>
        <w:t>水分离产生的含油废水经高压雾化处理后喷入裂解炉燃烧室燃烧，不外排</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项</w:t>
      </w:r>
      <w:r>
        <w:rPr>
          <w:rFonts w:hint="eastAsia" w:ascii="仿宋" w:hAnsi="仿宋" w:eastAsia="仿宋" w:cs="Times New Roman"/>
          <w:sz w:val="32"/>
          <w:szCs w:val="32"/>
          <w:lang w:val="en-US" w:eastAsia="zh-CN"/>
        </w:rPr>
        <w:t>目设置一座100立方米的隔油沉淀池用于处置水封废水、脱硫除尘塔废水、地面冲洗废水及初期雨水，采取隔油+投加絮凝剂沉淀+过滤处理工艺，经隔油沉淀池处理后回用作生产补充用水，不外排</w:t>
      </w:r>
      <w:r>
        <w:rPr>
          <w:rFonts w:hint="eastAsia" w:ascii="仿宋" w:hAnsi="仿宋" w:eastAsia="仿宋" w:cs="Times New Roman"/>
          <w:sz w:val="32"/>
          <w:szCs w:val="32"/>
          <w:lang w:eastAsia="zh-CN"/>
        </w:rPr>
        <w:t>；</w:t>
      </w:r>
      <w:r>
        <w:rPr>
          <w:rFonts w:ascii="仿宋" w:hAnsi="仿宋" w:eastAsia="仿宋" w:cs="Times New Roman"/>
          <w:sz w:val="32"/>
          <w:szCs w:val="32"/>
        </w:rPr>
        <w:t>初期雨水</w:t>
      </w:r>
      <w:r>
        <w:rPr>
          <w:rFonts w:hint="eastAsia" w:ascii="仿宋" w:hAnsi="仿宋" w:eastAsia="仿宋" w:cs="Times New Roman"/>
          <w:sz w:val="32"/>
          <w:szCs w:val="32"/>
          <w:lang w:val="en-US" w:eastAsia="zh-CN"/>
        </w:rPr>
        <w:t>前期</w:t>
      </w:r>
      <w:r>
        <w:rPr>
          <w:rFonts w:ascii="仿宋" w:hAnsi="仿宋" w:eastAsia="仿宋" w:cs="Times New Roman"/>
          <w:sz w:val="32"/>
          <w:szCs w:val="32"/>
        </w:rPr>
        <w:t>经初期雨水收集池</w:t>
      </w:r>
      <w:r>
        <w:rPr>
          <w:rFonts w:hint="eastAsia" w:ascii="仿宋" w:hAnsi="仿宋" w:eastAsia="仿宋" w:cs="Times New Roman"/>
          <w:sz w:val="32"/>
          <w:szCs w:val="32"/>
          <w:lang w:val="en-US" w:eastAsia="zh-CN"/>
        </w:rPr>
        <w:t>+</w:t>
      </w:r>
      <w:r>
        <w:rPr>
          <w:rFonts w:ascii="仿宋" w:hAnsi="仿宋" w:eastAsia="仿宋" w:cs="Times New Roman"/>
          <w:sz w:val="32"/>
          <w:szCs w:val="32"/>
        </w:rPr>
        <w:t>隔油沉淀池处理</w:t>
      </w:r>
      <w:r>
        <w:rPr>
          <w:rFonts w:hint="eastAsia" w:ascii="仿宋" w:hAnsi="仿宋" w:eastAsia="仿宋" w:cs="Times New Roman"/>
          <w:sz w:val="32"/>
          <w:szCs w:val="32"/>
          <w:lang w:val="en-US" w:eastAsia="zh-CN"/>
        </w:rPr>
        <w:t>后</w:t>
      </w:r>
      <w:r>
        <w:rPr>
          <w:rFonts w:ascii="仿宋" w:hAnsi="仿宋" w:eastAsia="仿宋" w:cs="Times New Roman"/>
          <w:sz w:val="32"/>
          <w:szCs w:val="32"/>
        </w:rPr>
        <w:t>用作</w:t>
      </w:r>
      <w:r>
        <w:rPr>
          <w:rFonts w:hint="default" w:ascii="仿宋" w:hAnsi="仿宋" w:eastAsia="仿宋" w:cs="Times New Roman"/>
          <w:sz w:val="32"/>
          <w:szCs w:val="32"/>
        </w:rPr>
        <w:t>生产循环补充水及车间地面冲洗用水</w:t>
      </w:r>
      <w:r>
        <w:rPr>
          <w:rFonts w:hint="eastAsia" w:ascii="仿宋" w:hAnsi="仿宋" w:eastAsia="仿宋" w:cs="Times New Roman"/>
          <w:sz w:val="32"/>
          <w:szCs w:val="32"/>
          <w:lang w:eastAsia="zh-CN"/>
        </w:rPr>
        <w:t>，</w:t>
      </w:r>
      <w:r>
        <w:rPr>
          <w:rFonts w:ascii="仿宋" w:hAnsi="仿宋" w:eastAsia="仿宋" w:cs="Times New Roman"/>
          <w:sz w:val="32"/>
          <w:szCs w:val="32"/>
        </w:rPr>
        <w:t>不外排</w:t>
      </w:r>
      <w:r>
        <w:rPr>
          <w:rFonts w:hint="eastAsia" w:ascii="仿宋" w:hAnsi="仿宋" w:eastAsia="仿宋" w:cs="Times New Roman"/>
          <w:sz w:val="32"/>
          <w:szCs w:val="32"/>
          <w:lang w:eastAsia="zh-CN"/>
        </w:rPr>
        <w:t>，</w:t>
      </w:r>
      <w:r>
        <w:rPr>
          <w:rFonts w:hint="default" w:ascii="仿宋" w:hAnsi="仿宋" w:eastAsia="仿宋" w:cs="Times New Roman"/>
          <w:sz w:val="32"/>
          <w:szCs w:val="32"/>
          <w:lang w:val="en-US" w:eastAsia="zh-CN"/>
        </w:rPr>
        <w:t>后期</w:t>
      </w:r>
      <w:r>
        <w:rPr>
          <w:rFonts w:ascii="仿宋" w:hAnsi="仿宋" w:eastAsia="仿宋" w:cs="Times New Roman"/>
          <w:sz w:val="32"/>
          <w:szCs w:val="32"/>
        </w:rPr>
        <w:t>初期</w:t>
      </w:r>
      <w:r>
        <w:rPr>
          <w:rFonts w:hint="default" w:ascii="仿宋" w:hAnsi="仿宋" w:eastAsia="仿宋" w:cs="Times New Roman"/>
          <w:sz w:val="32"/>
          <w:szCs w:val="32"/>
          <w:lang w:val="en-US" w:eastAsia="zh-CN"/>
        </w:rPr>
        <w:t>雨水依托柳磷公司雨水管网排</w:t>
      </w:r>
      <w:r>
        <w:rPr>
          <w:rFonts w:hint="default" w:ascii="仿宋" w:hAnsi="仿宋" w:eastAsia="仿宋"/>
          <w:sz w:val="32"/>
          <w:szCs w:val="32"/>
          <w:lang w:val="en-US" w:eastAsia="zh-CN"/>
        </w:rPr>
        <w:t>入银河</w:t>
      </w:r>
      <w:r>
        <w:rPr>
          <w:rFonts w:hint="eastAsia" w:ascii="仿宋" w:hAnsi="仿宋" w:eastAsia="仿宋"/>
          <w:sz w:val="32"/>
          <w:szCs w:val="32"/>
          <w:lang w:val="en-US" w:eastAsia="zh-CN"/>
        </w:rPr>
        <w:t>。</w:t>
      </w:r>
    </w:p>
    <w:p w14:paraId="14FFB601">
      <w:pPr>
        <w:spacing w:line="390" w:lineRule="exact"/>
        <w:ind w:firstLine="640" w:firstLineChars="200"/>
        <w:rPr>
          <w:rFonts w:hint="eastAsia" w:ascii="仿宋" w:hAnsi="仿宋" w:eastAsia="仿宋" w:cs="Times New Roman"/>
          <w:sz w:val="32"/>
          <w:szCs w:val="32"/>
          <w:lang w:val="en-US" w:eastAsia="zh-CN"/>
        </w:rPr>
      </w:pPr>
      <w:r>
        <w:rPr>
          <w:rFonts w:hint="eastAsia" w:ascii="仿宋" w:hAnsi="仿宋" w:eastAsia="仿宋"/>
          <w:sz w:val="32"/>
          <w:szCs w:val="32"/>
        </w:rPr>
        <w:t>（六）</w:t>
      </w:r>
      <w:r>
        <w:rPr>
          <w:rFonts w:hint="eastAsia" w:ascii="仿宋" w:hAnsi="仿宋" w:eastAsia="仿宋" w:cs="Times New Roman"/>
          <w:sz w:val="32"/>
          <w:szCs w:val="32"/>
          <w:lang w:val="en-US" w:eastAsia="zh-CN"/>
        </w:rPr>
        <w:t>按分区防渗原则落实各项防渗措施。厂区内须进行雨污分流、清污分流，</w:t>
      </w:r>
      <w:r>
        <w:rPr>
          <w:rFonts w:hint="eastAsia" w:ascii="仿宋" w:hAnsi="仿宋" w:eastAsia="仿宋"/>
          <w:sz w:val="32"/>
          <w:szCs w:val="32"/>
          <w:highlight w:val="none"/>
        </w:rPr>
        <w:t>设置导流沟、储罐区围堰、初期雨水收集系统及事故应急池，须对产品输送管道、污水排放管道、初期雨水池、事故应急池</w:t>
      </w:r>
      <w:r>
        <w:rPr>
          <w:rFonts w:hint="eastAsia" w:ascii="仿宋" w:hAnsi="仿宋" w:eastAsia="仿宋" w:cs="Times New Roman"/>
          <w:sz w:val="32"/>
          <w:szCs w:val="32"/>
          <w:highlight w:val="none"/>
          <w:lang w:val="en-US" w:eastAsia="zh-CN"/>
        </w:rPr>
        <w:t>等按要</w:t>
      </w:r>
      <w:r>
        <w:rPr>
          <w:rFonts w:hint="eastAsia" w:ascii="仿宋" w:hAnsi="仿宋" w:eastAsia="仿宋" w:cs="Times New Roman"/>
          <w:sz w:val="32"/>
          <w:szCs w:val="32"/>
          <w:lang w:val="en-US" w:eastAsia="zh-CN"/>
        </w:rPr>
        <w:t>求进行防腐蚀和防渗漏处理。按照《环境保护图形标志—排污口（源）》和《排污口规范化整治要求（试行）》有关规定建设规范化的排污口。须按排污许可相关管理要求定期进行监测。</w:t>
      </w:r>
    </w:p>
    <w:p w14:paraId="266D68E2">
      <w:pPr>
        <w:spacing w:line="390" w:lineRule="exact"/>
        <w:ind w:firstLine="640" w:firstLineChars="200"/>
        <w:rPr>
          <w:rFonts w:ascii="仿宋" w:hAnsi="仿宋" w:eastAsia="仿宋"/>
          <w:sz w:val="32"/>
          <w:szCs w:val="32"/>
        </w:rPr>
      </w:pPr>
      <w:r>
        <w:rPr>
          <w:rFonts w:hint="eastAsia" w:ascii="仿宋" w:hAnsi="仿宋" w:eastAsia="仿宋"/>
          <w:sz w:val="32"/>
          <w:szCs w:val="32"/>
        </w:rPr>
        <w:t>（七）优先选用低噪声设备，合理布局高噪声设备，对高噪设施采取减震、降噪、隔声等措施，加强厂区绿化，确保厂界噪声达到GB12348-2008《工业企业厂界环境噪声排放标准》3类标准。</w:t>
      </w:r>
    </w:p>
    <w:p w14:paraId="5B0A04F6">
      <w:pPr>
        <w:spacing w:line="390" w:lineRule="exact"/>
        <w:ind w:firstLine="640" w:firstLineChars="200"/>
        <w:rPr>
          <w:rFonts w:ascii="仿宋" w:hAnsi="仿宋" w:eastAsia="仿宋"/>
          <w:sz w:val="32"/>
          <w:szCs w:val="32"/>
        </w:rPr>
      </w:pPr>
      <w:r>
        <w:rPr>
          <w:rFonts w:hint="eastAsia" w:ascii="仿宋" w:hAnsi="仿宋" w:eastAsia="仿宋"/>
          <w:sz w:val="32"/>
          <w:szCs w:val="32"/>
        </w:rPr>
        <w:t>（八）做好一般固体废物的综合利用和妥善处置工作。须按</w:t>
      </w:r>
      <w:r>
        <w:rPr>
          <w:rFonts w:ascii="仿宋" w:hAnsi="仿宋" w:eastAsia="仿宋"/>
          <w:sz w:val="32"/>
          <w:szCs w:val="32"/>
        </w:rPr>
        <w:t>GB18599-20</w:t>
      </w:r>
      <w:r>
        <w:rPr>
          <w:rFonts w:hint="eastAsia" w:ascii="仿宋" w:hAnsi="仿宋" w:eastAsia="仿宋"/>
          <w:sz w:val="32"/>
          <w:szCs w:val="32"/>
          <w:lang w:val="en-US" w:eastAsia="zh-CN"/>
        </w:rPr>
        <w:t>20</w:t>
      </w:r>
      <w:r>
        <w:rPr>
          <w:rFonts w:hint="eastAsia" w:ascii="仿宋" w:hAnsi="仿宋" w:eastAsia="仿宋"/>
          <w:sz w:val="32"/>
          <w:szCs w:val="32"/>
        </w:rPr>
        <w:t>《一般工业固体废物贮存、处置场污染控制标准》及其修改单的要求设置相关污染防治设施。</w:t>
      </w:r>
    </w:p>
    <w:p w14:paraId="1D2F6BC9">
      <w:pPr>
        <w:spacing w:line="390" w:lineRule="exact"/>
        <w:ind w:firstLine="640" w:firstLineChars="200"/>
        <w:rPr>
          <w:rFonts w:ascii="仿宋" w:hAnsi="仿宋" w:eastAsia="仿宋"/>
          <w:color w:val="FF0000"/>
          <w:sz w:val="32"/>
          <w:szCs w:val="32"/>
        </w:rPr>
      </w:pPr>
      <w:r>
        <w:rPr>
          <w:rFonts w:hint="eastAsia" w:ascii="仿宋" w:hAnsi="仿宋" w:eastAsia="仿宋"/>
          <w:sz w:val="32"/>
          <w:szCs w:val="32"/>
        </w:rPr>
        <w:t>（九）须按</w:t>
      </w:r>
      <w:r>
        <w:rPr>
          <w:rFonts w:ascii="仿宋" w:hAnsi="仿宋" w:eastAsia="仿宋"/>
          <w:sz w:val="32"/>
          <w:szCs w:val="32"/>
        </w:rPr>
        <w:t>GB18597-20</w:t>
      </w:r>
      <w:r>
        <w:rPr>
          <w:rFonts w:hint="eastAsia" w:ascii="仿宋" w:hAnsi="仿宋" w:eastAsia="仿宋"/>
          <w:sz w:val="32"/>
          <w:szCs w:val="32"/>
          <w:lang w:val="en-US" w:eastAsia="zh-CN"/>
        </w:rPr>
        <w:t>23</w:t>
      </w:r>
      <w:r>
        <w:rPr>
          <w:rFonts w:hint="eastAsia" w:ascii="仿宋" w:hAnsi="仿宋" w:eastAsia="仿宋"/>
          <w:sz w:val="32"/>
          <w:szCs w:val="32"/>
        </w:rPr>
        <w:t>《危险废物贮存污染控制标准》要求建设危险废物的收集临时存放设施，危险废物须定期收集并交由有危险废物处置资质的单位处置。做好危险废物处置及转移联单的台帐记录。</w:t>
      </w:r>
    </w:p>
    <w:p w14:paraId="5004FE5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sz w:val="32"/>
          <w:szCs w:val="32"/>
        </w:rPr>
        <w:t>（十）</w:t>
      </w:r>
      <w:r>
        <w:rPr>
          <w:rFonts w:hint="eastAsia" w:ascii="仿宋" w:hAnsi="仿宋" w:eastAsia="仿宋" w:cs="Times New Roman"/>
          <w:sz w:val="32"/>
          <w:szCs w:val="32"/>
          <w:lang w:val="en-US" w:eastAsia="zh-CN"/>
        </w:rPr>
        <w:t>落实《建设项目环境影响评价信息公开机制方案》（环发〔2015〕162号），公开项目环境信息，接受社会监督，并主动做好项目建设和运营期与周边公众的沟通协调，及时解决公众提出的环境问题，采纳公众的合理意见，满足公众合理的环境诉求。</w:t>
      </w:r>
    </w:p>
    <w:p w14:paraId="3C64936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sz w:val="32"/>
          <w:szCs w:val="32"/>
        </w:rPr>
        <w:t>（十一）</w:t>
      </w:r>
      <w:r>
        <w:rPr>
          <w:rFonts w:hint="eastAsia" w:ascii="仿宋" w:hAnsi="仿宋" w:eastAsia="仿宋" w:cs="Times New Roman"/>
          <w:sz w:val="32"/>
          <w:szCs w:val="32"/>
          <w:lang w:val="en-US" w:eastAsia="zh-CN"/>
        </w:rPr>
        <w:t>加强厂区管理，合理布置危险物质储存区域，合理设置生产区、事故应急池及污水处理设施防泄漏措施。配套建设应急救援设施、救援通道、应急疏散路线、应急疏散避难所等防护设施。定期对生产设备、阀门、管件及尾气处理系统等设备进行检查。按照《关于印发〈企业事业单位突发环境事件应急预案备案管理办法（试行）〉的通知》（环发〔2015〕4 号）等相关要求，开展企业突发环境事件风险评估，确定风险等级，制订突发环境事件应急预案并报当地生态就主管部门备案，定期组织应急演练；按照《突发环境事件应急管理办法（试行）》（环境保护部第34号）、《企业突发环境事件隐患排查和治理工作指南（试行）》（环境保护部公告2016年第74号）相关要求，制定环境安全隐患排查治理制度，建立隐患排查治理档案，落实相关环境风险防控措施。</w:t>
      </w:r>
    </w:p>
    <w:p w14:paraId="2CE7936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（十二）加强环境管理，落实环境保护规章制度，确保环保设施的正常运转以及各项污染物稳定达标排放。</w:t>
      </w:r>
    </w:p>
    <w:p w14:paraId="019F5FA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该项目建设必须严格执行环境保护设施与主体工程同时设计、同时施工、同时投产使用的环境保护“三同时”制度并依法申报排污许可证。在落实本批复和《报告书》提出的各项环境保护措施和要求后，建设单位可自行决定项目投入调试的具体时间并请以书面形式向当地生态环境主管部门备案。调试生产前，建设单位应按国家和自治区有关规定对排污许可证进行申报工作。工程建成后，须按《建设项目竣工环境保护验收暂行办法》要求实施竣工环境保护验收。未落实本批复和《报告书》提出的各项环境保护措施、未取得排污许可证擅自投入调试生产、未经竣工环境验收擅自投入生产的，未向社会公开有关信息的，应承担相应的法律责任。</w:t>
      </w:r>
    </w:p>
    <w:p w14:paraId="7EC1EB7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四、项目生产时，建设单位须委托有资质的环境监测机构，按《报告书》所列的环境监测方案实施监测，并按国家有关要求公开监测信息，接受社会监督。监测结果定期上报当地生态环境主管部门备案，发现问题及时解决。</w:t>
      </w:r>
    </w:p>
    <w:p w14:paraId="72A38F12">
      <w:pPr>
        <w:spacing w:line="390" w:lineRule="exact"/>
        <w:ind w:firstLine="640" w:firstLineChars="200"/>
        <w:rPr>
          <w:rFonts w:ascii="仿宋" w:hAnsi="仿宋" w:eastAsia="仿宋"/>
          <w:sz w:val="32"/>
          <w:szCs w:val="32"/>
        </w:rPr>
      </w:pPr>
      <w:r>
        <w:rPr>
          <w:rFonts w:hint="eastAsia" w:ascii="仿宋" w:hAnsi="仿宋" w:eastAsia="仿宋"/>
          <w:sz w:val="32"/>
          <w:szCs w:val="32"/>
          <w:lang w:val="en-US" w:eastAsia="zh-CN"/>
        </w:rPr>
        <w:t>五</w:t>
      </w:r>
      <w:r>
        <w:rPr>
          <w:rFonts w:hint="eastAsia" w:ascii="仿宋" w:hAnsi="仿宋" w:eastAsia="仿宋"/>
          <w:sz w:val="32"/>
          <w:szCs w:val="32"/>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0CD9544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sz w:val="32"/>
          <w:szCs w:val="32"/>
          <w:lang w:val="en-US" w:eastAsia="zh-CN"/>
        </w:rPr>
        <w:t>六</w:t>
      </w:r>
      <w:r>
        <w:rPr>
          <w:rFonts w:hint="eastAsia" w:ascii="仿宋" w:hAnsi="仿宋" w:eastAsia="仿宋"/>
          <w:sz w:val="32"/>
          <w:szCs w:val="32"/>
        </w:rPr>
        <w:t>、</w:t>
      </w:r>
      <w:r>
        <w:rPr>
          <w:rFonts w:hint="eastAsia" w:ascii="仿宋" w:hAnsi="仿宋" w:eastAsia="仿宋" w:cs="Times New Roman"/>
          <w:sz w:val="32"/>
          <w:szCs w:val="32"/>
          <w:lang w:val="en-US" w:eastAsia="zh-CN"/>
        </w:rPr>
        <w:t>建设单位在接到本批复5日内，将批复文件及批准后的《报告书》（报批稿）送达柳州市柳城生态环境局,并按规定接受辖区生态环境部门的监管检查。请柳州市柳城生态环境局按规定对项目执行环保“三同时”情况进行日常监督管理，发现环境问题及时上报柳州市生态环境局。</w:t>
      </w:r>
    </w:p>
    <w:p w14:paraId="56EED21E">
      <w:pPr>
        <w:tabs>
          <w:tab w:val="left" w:pos="4905"/>
        </w:tabs>
        <w:spacing w:line="390" w:lineRule="exact"/>
        <w:ind w:firstLine="640" w:firstLineChars="200"/>
        <w:rPr>
          <w:rFonts w:ascii="仿宋" w:hAnsi="仿宋" w:eastAsia="仿宋"/>
          <w:sz w:val="32"/>
          <w:szCs w:val="32"/>
        </w:rPr>
      </w:pPr>
    </w:p>
    <w:p w14:paraId="5C95959E">
      <w:pPr>
        <w:tabs>
          <w:tab w:val="left" w:pos="4905"/>
        </w:tabs>
        <w:spacing w:line="390" w:lineRule="exact"/>
        <w:rPr>
          <w:rFonts w:hint="eastAsia" w:ascii="仿宋" w:hAnsi="仿宋" w:eastAsia="仿宋"/>
          <w:sz w:val="32"/>
          <w:szCs w:val="32"/>
        </w:rPr>
      </w:pPr>
    </w:p>
    <w:p w14:paraId="3F7FFDE5">
      <w:pPr>
        <w:tabs>
          <w:tab w:val="left" w:pos="4905"/>
        </w:tabs>
        <w:spacing w:line="390" w:lineRule="exact"/>
        <w:rPr>
          <w:rFonts w:hint="eastAsia" w:ascii="仿宋" w:hAnsi="仿宋" w:eastAsia="仿宋"/>
          <w:sz w:val="32"/>
          <w:szCs w:val="32"/>
        </w:rPr>
      </w:pPr>
    </w:p>
    <w:p w14:paraId="14C5BA5A">
      <w:pPr>
        <w:tabs>
          <w:tab w:val="left" w:pos="4905"/>
        </w:tabs>
        <w:spacing w:line="390" w:lineRule="exact"/>
        <w:rPr>
          <w:rFonts w:ascii="仿宋" w:hAnsi="仿宋" w:eastAsia="仿宋"/>
          <w:sz w:val="32"/>
          <w:szCs w:val="32"/>
        </w:rPr>
      </w:pPr>
    </w:p>
    <w:p w14:paraId="5F48F1F2">
      <w:pPr>
        <w:tabs>
          <w:tab w:val="left" w:pos="4905"/>
        </w:tabs>
        <w:spacing w:line="390" w:lineRule="exact"/>
        <w:ind w:firstLine="640" w:firstLineChars="200"/>
        <w:rPr>
          <w:rFonts w:ascii="仿宋" w:hAnsi="仿宋" w:eastAsia="仿宋"/>
          <w:sz w:val="32"/>
          <w:szCs w:val="32"/>
        </w:rPr>
      </w:pPr>
      <w:r>
        <w:rPr>
          <w:rFonts w:ascii="仿宋" w:hAnsi="仿宋" w:eastAsia="仿宋"/>
          <w:sz w:val="32"/>
          <w:szCs w:val="32"/>
        </w:rPr>
        <w:t xml:space="preserve">                           20</w:t>
      </w:r>
      <w:r>
        <w:rPr>
          <w:rFonts w:hint="eastAsia" w:ascii="仿宋" w:hAnsi="仿宋" w:eastAsia="仿宋"/>
          <w:sz w:val="32"/>
          <w:szCs w:val="32"/>
          <w:lang w:val="en-US" w:eastAsia="zh-CN"/>
        </w:rPr>
        <w:t>25</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月8日</w:t>
      </w:r>
    </w:p>
    <w:p w14:paraId="4F2ECB53">
      <w:pPr>
        <w:tabs>
          <w:tab w:val="left" w:pos="4905"/>
        </w:tabs>
        <w:spacing w:line="390" w:lineRule="exact"/>
        <w:ind w:firstLine="640" w:firstLineChars="200"/>
        <w:rPr>
          <w:rFonts w:hint="eastAsia" w:ascii="仿宋" w:hAnsi="仿宋" w:eastAsia="仿宋"/>
          <w:sz w:val="32"/>
          <w:szCs w:val="32"/>
        </w:rPr>
      </w:pPr>
    </w:p>
    <w:p w14:paraId="54ACE650">
      <w:pPr>
        <w:pStyle w:val="10"/>
        <w:rPr>
          <w:rFonts w:hint="eastAsia" w:ascii="仿宋" w:hAnsi="仿宋" w:eastAsia="仿宋"/>
          <w:sz w:val="32"/>
          <w:szCs w:val="32"/>
        </w:rPr>
      </w:pPr>
    </w:p>
    <w:p w14:paraId="1161CF39">
      <w:pPr>
        <w:rPr>
          <w:rFonts w:hint="eastAsia" w:ascii="仿宋" w:hAnsi="仿宋" w:eastAsia="仿宋"/>
          <w:sz w:val="32"/>
          <w:szCs w:val="32"/>
        </w:rPr>
      </w:pPr>
    </w:p>
    <w:p w14:paraId="5DBB7824">
      <w:pPr>
        <w:pStyle w:val="10"/>
        <w:rPr>
          <w:rFonts w:hint="eastAsia" w:ascii="仿宋" w:hAnsi="仿宋" w:eastAsia="仿宋"/>
          <w:sz w:val="32"/>
          <w:szCs w:val="32"/>
        </w:rPr>
      </w:pPr>
    </w:p>
    <w:p w14:paraId="61D2E466">
      <w:pPr>
        <w:rPr>
          <w:rFonts w:hint="eastAsia" w:ascii="仿宋" w:hAnsi="仿宋" w:eastAsia="仿宋"/>
          <w:sz w:val="32"/>
          <w:szCs w:val="32"/>
          <w:lang w:eastAsia="zh-CN"/>
        </w:rPr>
      </w:pPr>
    </w:p>
    <w:p w14:paraId="6AF444C4">
      <w:pPr>
        <w:pStyle w:val="2"/>
        <w:rPr>
          <w:rFonts w:hint="eastAsia" w:ascii="仿宋" w:hAnsi="仿宋" w:eastAsia="仿宋"/>
          <w:sz w:val="32"/>
          <w:szCs w:val="32"/>
          <w:lang w:eastAsia="zh-CN"/>
        </w:rPr>
      </w:pPr>
    </w:p>
    <w:p w14:paraId="05004393">
      <w:pPr>
        <w:pStyle w:val="2"/>
        <w:rPr>
          <w:rFonts w:hint="eastAsia" w:ascii="仿宋" w:hAnsi="仿宋" w:eastAsia="仿宋"/>
          <w:sz w:val="32"/>
          <w:szCs w:val="32"/>
          <w:lang w:eastAsia="zh-CN"/>
        </w:rPr>
      </w:pPr>
    </w:p>
    <w:p w14:paraId="49F1E922">
      <w:pPr>
        <w:pStyle w:val="10"/>
        <w:rPr>
          <w:rFonts w:hint="eastAsia"/>
        </w:rPr>
      </w:pPr>
    </w:p>
    <w:p w14:paraId="2D925A0F">
      <w:pPr>
        <w:pStyle w:val="10"/>
        <w:rPr>
          <w:rFonts w:hint="eastAsia"/>
        </w:rPr>
      </w:pPr>
    </w:p>
    <w:p w14:paraId="47B7F4F0">
      <w:pPr>
        <w:tabs>
          <w:tab w:val="left" w:pos="4905"/>
        </w:tabs>
        <w:spacing w:line="390" w:lineRule="exact"/>
        <w:ind w:firstLine="640" w:firstLineChars="200"/>
        <w:rPr>
          <w:rFonts w:hint="eastAsia" w:ascii="仿宋" w:hAnsi="仿宋" w:eastAsia="仿宋"/>
          <w:sz w:val="32"/>
          <w:szCs w:val="32"/>
        </w:rPr>
      </w:pPr>
    </w:p>
    <w:p w14:paraId="5A239E19">
      <w:pPr>
        <w:tabs>
          <w:tab w:val="left" w:pos="4905"/>
        </w:tabs>
        <w:spacing w:line="390" w:lineRule="exact"/>
        <w:ind w:firstLine="640" w:firstLineChars="200"/>
        <w:rPr>
          <w:rFonts w:ascii="仿宋" w:hAnsi="仿宋" w:eastAsia="仿宋"/>
          <w:sz w:val="32"/>
          <w:szCs w:val="32"/>
        </w:rPr>
      </w:pPr>
    </w:p>
    <w:p w14:paraId="7EFF6154">
      <w:pPr>
        <w:spacing w:line="420" w:lineRule="exact"/>
        <w:rPr>
          <w:rFonts w:hint="eastAsia" w:ascii="仿宋" w:hAnsi="仿宋" w:eastAsia="仿宋"/>
          <w:color w:val="auto"/>
          <w:sz w:val="32"/>
          <w:szCs w:val="32"/>
        </w:rPr>
      </w:pPr>
      <w:r>
        <w:rPr>
          <w:rFonts w:hint="eastAsia" w:ascii="仿宋" w:hAnsi="仿宋" w:eastAsia="仿宋"/>
          <w:color w:val="auto"/>
          <w:sz w:val="32"/>
          <w:szCs w:val="32"/>
          <w:lang w:val="en-US" w:eastAsia="zh-CN"/>
        </w:rPr>
        <w:t>（此件</w:t>
      </w:r>
      <w:r>
        <w:rPr>
          <w:rFonts w:hint="eastAsia" w:ascii="仿宋" w:hAnsi="仿宋" w:eastAsia="仿宋"/>
          <w:color w:val="auto"/>
          <w:sz w:val="32"/>
          <w:szCs w:val="32"/>
        </w:rPr>
        <w:t>公开</w:t>
      </w:r>
      <w:r>
        <w:rPr>
          <w:rFonts w:hint="eastAsia" w:ascii="仿宋" w:hAnsi="仿宋" w:eastAsia="仿宋"/>
          <w:color w:val="auto"/>
          <w:sz w:val="32"/>
          <w:szCs w:val="32"/>
          <w:lang w:val="en-US" w:eastAsia="zh-CN"/>
        </w:rPr>
        <w:t>发布</w:t>
      </w:r>
      <w:r>
        <w:rPr>
          <w:rFonts w:hint="eastAsia" w:ascii="仿宋" w:hAnsi="仿宋" w:eastAsia="仿宋"/>
          <w:color w:val="auto"/>
          <w:sz w:val="32"/>
          <w:szCs w:val="32"/>
        </w:rPr>
        <w:t>）</w:t>
      </w:r>
    </w:p>
    <w:p w14:paraId="1FC41575">
      <w:pPr>
        <w:spacing w:line="390" w:lineRule="exact"/>
        <w:rPr>
          <w:rFonts w:ascii="黑体" w:eastAsia="黑体"/>
          <w:sz w:val="30"/>
          <w:u w:val="single"/>
        </w:rPr>
      </w:pPr>
      <w:r>
        <w:rPr>
          <w:rFonts w:ascii="仿宋" w:hAnsi="仿宋" w:eastAsia="仿宋"/>
          <w:bCs/>
          <w:sz w:val="28"/>
          <w:szCs w:val="28"/>
          <w:u w:val="single"/>
        </w:rPr>
        <w:t xml:space="preserve">    </w:t>
      </w:r>
      <w:r>
        <w:rPr>
          <w:rFonts w:hint="eastAsia" w:ascii="仿宋" w:hAnsi="仿宋" w:eastAsia="仿宋"/>
          <w:bCs/>
          <w:sz w:val="28"/>
          <w:szCs w:val="28"/>
          <w:u w:val="single"/>
        </w:rPr>
        <w:t>投资项目在线审批监管平台项目代码：</w:t>
      </w:r>
      <w:r>
        <w:rPr>
          <w:rFonts w:ascii="仿宋" w:hAnsi="仿宋" w:eastAsia="仿宋"/>
          <w:bCs/>
          <w:sz w:val="28"/>
          <w:szCs w:val="28"/>
          <w:u w:val="single"/>
        </w:rPr>
        <w:t>2</w:t>
      </w:r>
      <w:r>
        <w:rPr>
          <w:rFonts w:hint="eastAsia" w:ascii="仿宋" w:hAnsi="仿宋" w:eastAsia="仿宋"/>
          <w:bCs/>
          <w:sz w:val="28"/>
          <w:szCs w:val="28"/>
          <w:u w:val="single"/>
          <w:lang w:val="en-US" w:eastAsia="zh-CN"/>
        </w:rPr>
        <w:t>311</w:t>
      </w:r>
      <w:r>
        <w:rPr>
          <w:rFonts w:ascii="仿宋" w:hAnsi="仿宋" w:eastAsia="仿宋"/>
          <w:bCs/>
          <w:sz w:val="28"/>
          <w:szCs w:val="28"/>
          <w:u w:val="single"/>
        </w:rPr>
        <w:t>-45022</w:t>
      </w:r>
      <w:r>
        <w:rPr>
          <w:rFonts w:hint="eastAsia" w:ascii="仿宋" w:hAnsi="仿宋" w:eastAsia="仿宋"/>
          <w:bCs/>
          <w:sz w:val="28"/>
          <w:szCs w:val="28"/>
          <w:u w:val="single"/>
        </w:rPr>
        <w:t>2</w:t>
      </w:r>
      <w:r>
        <w:rPr>
          <w:rFonts w:ascii="仿宋" w:hAnsi="仿宋" w:eastAsia="仿宋"/>
          <w:bCs/>
          <w:sz w:val="28"/>
          <w:szCs w:val="28"/>
          <w:u w:val="single"/>
        </w:rPr>
        <w:t>-</w:t>
      </w:r>
      <w:r>
        <w:rPr>
          <w:rFonts w:hint="eastAsia" w:ascii="仿宋" w:hAnsi="仿宋" w:eastAsia="仿宋"/>
          <w:bCs/>
          <w:sz w:val="28"/>
          <w:szCs w:val="28"/>
          <w:u w:val="single"/>
          <w:lang w:val="en-US" w:eastAsia="zh-CN"/>
        </w:rPr>
        <w:t>04</w:t>
      </w:r>
      <w:r>
        <w:rPr>
          <w:rFonts w:ascii="仿宋" w:hAnsi="仿宋" w:eastAsia="仿宋"/>
          <w:bCs/>
          <w:sz w:val="28"/>
          <w:szCs w:val="28"/>
          <w:u w:val="single"/>
        </w:rPr>
        <w:t>-</w:t>
      </w:r>
      <w:r>
        <w:rPr>
          <w:rFonts w:hint="eastAsia" w:ascii="仿宋" w:hAnsi="仿宋" w:eastAsia="仿宋"/>
          <w:bCs/>
          <w:sz w:val="28"/>
          <w:szCs w:val="28"/>
          <w:u w:val="single"/>
          <w:lang w:val="en-US" w:eastAsia="zh-CN"/>
        </w:rPr>
        <w:t>01</w:t>
      </w:r>
      <w:r>
        <w:rPr>
          <w:rFonts w:ascii="仿宋" w:hAnsi="仿宋" w:eastAsia="仿宋"/>
          <w:bCs/>
          <w:sz w:val="28"/>
          <w:szCs w:val="28"/>
          <w:u w:val="single"/>
        </w:rPr>
        <w:t>-</w:t>
      </w:r>
      <w:r>
        <w:rPr>
          <w:rFonts w:hint="eastAsia" w:ascii="仿宋" w:hAnsi="仿宋" w:eastAsia="仿宋"/>
          <w:bCs/>
          <w:sz w:val="28"/>
          <w:szCs w:val="28"/>
          <w:u w:val="single"/>
          <w:lang w:val="en-US" w:eastAsia="zh-CN"/>
        </w:rPr>
        <w:t>103508</w:t>
      </w:r>
      <w:r>
        <w:rPr>
          <w:rFonts w:ascii="仿宋" w:hAnsi="仿宋" w:eastAsia="仿宋"/>
          <w:bCs/>
          <w:sz w:val="28"/>
          <w:szCs w:val="28"/>
          <w:u w:val="single"/>
        </w:rPr>
        <w:t xml:space="preserve">    </w:t>
      </w:r>
    </w:p>
    <w:p w14:paraId="452DF594">
      <w:pPr>
        <w:spacing w:line="390" w:lineRule="exact"/>
        <w:jc w:val="left"/>
        <w:rPr>
          <w:rFonts w:ascii="仿宋" w:hAnsi="仿宋" w:eastAsia="仿宋"/>
          <w:sz w:val="30"/>
          <w:u w:val="single"/>
        </w:rPr>
      </w:pPr>
      <w:r>
        <w:rPr>
          <w:rFonts w:hint="eastAsia" w:ascii="仿宋" w:hAnsi="仿宋" w:eastAsia="仿宋"/>
          <w:sz w:val="32"/>
          <w:szCs w:val="32"/>
          <w:u w:val="single"/>
        </w:rPr>
        <w:t>抄送</w:t>
      </w:r>
      <w:r>
        <w:rPr>
          <w:rFonts w:ascii="仿宋" w:hAnsi="仿宋" w:eastAsia="仿宋"/>
          <w:sz w:val="32"/>
          <w:szCs w:val="32"/>
          <w:u w:val="single"/>
        </w:rPr>
        <w:t>:</w:t>
      </w:r>
      <w:r>
        <w:rPr>
          <w:rFonts w:hint="eastAsia" w:ascii="仿宋" w:hAnsi="仿宋" w:eastAsia="仿宋"/>
          <w:sz w:val="32"/>
          <w:szCs w:val="32"/>
          <w:u w:val="single"/>
        </w:rPr>
        <w:t>柳州市生态环境局</w:t>
      </w:r>
      <w:r>
        <w:rPr>
          <w:rFonts w:ascii="仿宋" w:hAnsi="仿宋" w:eastAsia="仿宋"/>
          <w:sz w:val="32"/>
          <w:szCs w:val="32"/>
          <w:u w:val="single"/>
        </w:rPr>
        <w:t xml:space="preserve">                                 </w:t>
      </w:r>
    </w:p>
    <w:p w14:paraId="57EB1219">
      <w:pPr>
        <w:spacing w:line="390" w:lineRule="exact"/>
        <w:ind w:left="5440" w:hanging="5440" w:hangingChars="1700"/>
      </w:pPr>
      <w:r>
        <w:rPr>
          <w:rFonts w:hint="eastAsia" w:ascii="仿宋" w:hAnsi="仿宋" w:eastAsia="仿宋"/>
          <w:sz w:val="32"/>
          <w:szCs w:val="32"/>
        </w:rPr>
        <w:t>柳州市行政审批局</w:t>
      </w:r>
      <w:r>
        <w:rPr>
          <w:rFonts w:ascii="仿宋" w:hAnsi="仿宋" w:eastAsia="仿宋"/>
          <w:sz w:val="32"/>
          <w:szCs w:val="32"/>
        </w:rPr>
        <w:t xml:space="preserve">                20</w:t>
      </w:r>
      <w:r>
        <w:rPr>
          <w:rFonts w:hint="eastAsia" w:ascii="仿宋" w:hAnsi="仿宋" w:eastAsia="仿宋"/>
          <w:sz w:val="32"/>
          <w:szCs w:val="32"/>
          <w:lang w:val="en-US" w:eastAsia="zh-CN"/>
        </w:rPr>
        <w:t>25</w:t>
      </w:r>
      <w:r>
        <w:rPr>
          <w:rFonts w:hint="eastAsia" w:ascii="仿宋" w:hAnsi="仿宋" w:eastAsia="仿宋"/>
          <w:sz w:val="32"/>
          <w:szCs w:val="32"/>
        </w:rPr>
        <w:t>年月</w:t>
      </w:r>
      <w:r>
        <w:rPr>
          <w:rFonts w:hint="eastAsia" w:ascii="仿宋" w:hAnsi="仿宋" w:eastAsia="仿宋"/>
          <w:sz w:val="32"/>
          <w:szCs w:val="32"/>
          <w:lang w:val="en-US" w:eastAsia="zh-CN"/>
        </w:rPr>
        <w:t>4月</w:t>
      </w:r>
      <w:bookmarkStart w:id="0" w:name="_GoBack"/>
      <w:bookmarkEnd w:id="0"/>
      <w:r>
        <w:rPr>
          <w:rFonts w:hint="eastAsia" w:ascii="仿宋" w:hAnsi="仿宋" w:eastAsia="仿宋"/>
          <w:sz w:val="32"/>
          <w:szCs w:val="32"/>
        </w:rPr>
        <w:t>8日印发</w:t>
      </w:r>
      <w:r>
        <w:rPr>
          <w:rFonts w:ascii="仿宋" w:hAnsi="仿宋" w:eastAsia="仿宋"/>
          <w:sz w:val="32"/>
          <w:szCs w:val="32"/>
        </w:rPr>
        <w:t xml:space="preserve"> </w:t>
      </w:r>
    </w:p>
    <w:sectPr>
      <w:headerReference r:id="rId3" w:type="default"/>
      <w:footerReference r:id="rId4" w:type="default"/>
      <w:footerReference r:id="rId5" w:type="even"/>
      <w:pgSz w:w="11906" w:h="16838"/>
      <w:pgMar w:top="1440" w:right="146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7F54">
    <w:pPr>
      <w:pStyle w:val="7"/>
      <w:jc w:val="center"/>
    </w:pPr>
    <w:r>
      <w:fldChar w:fldCharType="begin"/>
    </w:r>
    <w:r>
      <w:instrText xml:space="preserve"> PAGE   \* MERGEFORMAT </w:instrText>
    </w:r>
    <w:r>
      <w:fldChar w:fldCharType="separate"/>
    </w:r>
    <w:r>
      <w:rPr>
        <w:lang w:val="zh-CN"/>
      </w:rPr>
      <w:t>5</w:t>
    </w:r>
    <w:r>
      <w:rPr>
        <w:lang w:val="zh-CN"/>
      </w:rPr>
      <w:fldChar w:fldCharType="end"/>
    </w:r>
  </w:p>
  <w:p w14:paraId="6548BE1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BC7C">
    <w:pPr>
      <w:pStyle w:val="7"/>
      <w:jc w:val="center"/>
    </w:pPr>
    <w:r>
      <w:fldChar w:fldCharType="begin"/>
    </w:r>
    <w:r>
      <w:instrText xml:space="preserve"> PAGE   \* MERGEFORMAT </w:instrText>
    </w:r>
    <w:r>
      <w:fldChar w:fldCharType="separate"/>
    </w:r>
    <w:r>
      <w:rPr>
        <w:lang w:val="zh-CN"/>
      </w:rPr>
      <w:t>4</w:t>
    </w:r>
    <w:r>
      <w:rPr>
        <w:lang w:val="zh-CN"/>
      </w:rPr>
      <w:fldChar w:fldCharType="end"/>
    </w:r>
  </w:p>
  <w:p w14:paraId="60AC579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E534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28251"/>
    <w:multiLevelType w:val="multilevel"/>
    <w:tmpl w:val="6C928251"/>
    <w:lvl w:ilvl="0" w:tentative="0">
      <w:start w:val="1"/>
      <w:numFmt w:val="decimal"/>
      <w:pStyle w:val="4"/>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tabs>
          <w:tab w:val="left" w:pos="0"/>
        </w:tabs>
        <w:ind w:left="0" w:firstLine="0"/>
      </w:pPr>
      <w:rPr>
        <w:rFonts w:hint="default"/>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C6"/>
    <w:rsid w:val="000004D2"/>
    <w:rsid w:val="0000092F"/>
    <w:rsid w:val="00002DB3"/>
    <w:rsid w:val="00007473"/>
    <w:rsid w:val="00007663"/>
    <w:rsid w:val="00011AFA"/>
    <w:rsid w:val="00016931"/>
    <w:rsid w:val="00016CC7"/>
    <w:rsid w:val="000175AF"/>
    <w:rsid w:val="00017C1C"/>
    <w:rsid w:val="00017DC3"/>
    <w:rsid w:val="00017F77"/>
    <w:rsid w:val="0002263A"/>
    <w:rsid w:val="00022C75"/>
    <w:rsid w:val="00022D6A"/>
    <w:rsid w:val="00024C74"/>
    <w:rsid w:val="00026733"/>
    <w:rsid w:val="000267DE"/>
    <w:rsid w:val="00027A25"/>
    <w:rsid w:val="00027E19"/>
    <w:rsid w:val="000303A7"/>
    <w:rsid w:val="00040C73"/>
    <w:rsid w:val="00040DE0"/>
    <w:rsid w:val="000417E0"/>
    <w:rsid w:val="00041851"/>
    <w:rsid w:val="000436AE"/>
    <w:rsid w:val="00044BF4"/>
    <w:rsid w:val="00046318"/>
    <w:rsid w:val="00054F44"/>
    <w:rsid w:val="00055C81"/>
    <w:rsid w:val="00057910"/>
    <w:rsid w:val="00062CCC"/>
    <w:rsid w:val="0006394D"/>
    <w:rsid w:val="00063B2D"/>
    <w:rsid w:val="000646BE"/>
    <w:rsid w:val="0006514E"/>
    <w:rsid w:val="00065195"/>
    <w:rsid w:val="000663CD"/>
    <w:rsid w:val="00066FA4"/>
    <w:rsid w:val="00071B0E"/>
    <w:rsid w:val="00072D60"/>
    <w:rsid w:val="00082883"/>
    <w:rsid w:val="000853BD"/>
    <w:rsid w:val="00086755"/>
    <w:rsid w:val="0008742C"/>
    <w:rsid w:val="00087ADD"/>
    <w:rsid w:val="00087D43"/>
    <w:rsid w:val="000901BE"/>
    <w:rsid w:val="000909FD"/>
    <w:rsid w:val="00090B19"/>
    <w:rsid w:val="00090F88"/>
    <w:rsid w:val="00092089"/>
    <w:rsid w:val="00095C6E"/>
    <w:rsid w:val="00095CE2"/>
    <w:rsid w:val="00095F22"/>
    <w:rsid w:val="000A152D"/>
    <w:rsid w:val="000A2136"/>
    <w:rsid w:val="000A7066"/>
    <w:rsid w:val="000B113F"/>
    <w:rsid w:val="000B1860"/>
    <w:rsid w:val="000B2223"/>
    <w:rsid w:val="000B3CDE"/>
    <w:rsid w:val="000B5487"/>
    <w:rsid w:val="000C0B5E"/>
    <w:rsid w:val="000C1905"/>
    <w:rsid w:val="000C4139"/>
    <w:rsid w:val="000C4333"/>
    <w:rsid w:val="000D0A91"/>
    <w:rsid w:val="000D1CFB"/>
    <w:rsid w:val="000D5A63"/>
    <w:rsid w:val="000D616A"/>
    <w:rsid w:val="000E0183"/>
    <w:rsid w:val="000E02F2"/>
    <w:rsid w:val="000E63FE"/>
    <w:rsid w:val="000F099B"/>
    <w:rsid w:val="000F0B87"/>
    <w:rsid w:val="000F1F05"/>
    <w:rsid w:val="000F3BB2"/>
    <w:rsid w:val="00104C13"/>
    <w:rsid w:val="001101EB"/>
    <w:rsid w:val="001108F0"/>
    <w:rsid w:val="00110963"/>
    <w:rsid w:val="001115C6"/>
    <w:rsid w:val="00111F78"/>
    <w:rsid w:val="00113A98"/>
    <w:rsid w:val="00116E10"/>
    <w:rsid w:val="001209C0"/>
    <w:rsid w:val="00120B46"/>
    <w:rsid w:val="001233DF"/>
    <w:rsid w:val="00125CAF"/>
    <w:rsid w:val="00127CF8"/>
    <w:rsid w:val="00130277"/>
    <w:rsid w:val="00131877"/>
    <w:rsid w:val="00133D7D"/>
    <w:rsid w:val="0013449B"/>
    <w:rsid w:val="00137DD2"/>
    <w:rsid w:val="0014404D"/>
    <w:rsid w:val="001443DF"/>
    <w:rsid w:val="00146025"/>
    <w:rsid w:val="001514B5"/>
    <w:rsid w:val="001515FA"/>
    <w:rsid w:val="0015207D"/>
    <w:rsid w:val="00152C21"/>
    <w:rsid w:val="00154740"/>
    <w:rsid w:val="00155EA6"/>
    <w:rsid w:val="00160BA5"/>
    <w:rsid w:val="00161661"/>
    <w:rsid w:val="001622EC"/>
    <w:rsid w:val="00163885"/>
    <w:rsid w:val="001642C5"/>
    <w:rsid w:val="001649AC"/>
    <w:rsid w:val="001656AD"/>
    <w:rsid w:val="00165BA6"/>
    <w:rsid w:val="001710B9"/>
    <w:rsid w:val="00171E90"/>
    <w:rsid w:val="00171FF9"/>
    <w:rsid w:val="00175212"/>
    <w:rsid w:val="001754BB"/>
    <w:rsid w:val="00181C17"/>
    <w:rsid w:val="001832FA"/>
    <w:rsid w:val="00183EF3"/>
    <w:rsid w:val="00185484"/>
    <w:rsid w:val="001858BB"/>
    <w:rsid w:val="00187053"/>
    <w:rsid w:val="00187D31"/>
    <w:rsid w:val="00190225"/>
    <w:rsid w:val="00190D38"/>
    <w:rsid w:val="00191C10"/>
    <w:rsid w:val="0019214C"/>
    <w:rsid w:val="00193D99"/>
    <w:rsid w:val="00193E9B"/>
    <w:rsid w:val="00194B2C"/>
    <w:rsid w:val="001A2704"/>
    <w:rsid w:val="001A40E3"/>
    <w:rsid w:val="001A5C65"/>
    <w:rsid w:val="001A7727"/>
    <w:rsid w:val="001A7817"/>
    <w:rsid w:val="001B107E"/>
    <w:rsid w:val="001B1AB7"/>
    <w:rsid w:val="001B2480"/>
    <w:rsid w:val="001C125A"/>
    <w:rsid w:val="001C15AB"/>
    <w:rsid w:val="001C7251"/>
    <w:rsid w:val="001C73D3"/>
    <w:rsid w:val="001C7EA4"/>
    <w:rsid w:val="001D078B"/>
    <w:rsid w:val="001D355A"/>
    <w:rsid w:val="001D6CBB"/>
    <w:rsid w:val="001E04A0"/>
    <w:rsid w:val="001E35AB"/>
    <w:rsid w:val="001E3C34"/>
    <w:rsid w:val="001E4355"/>
    <w:rsid w:val="001E4923"/>
    <w:rsid w:val="001E4AED"/>
    <w:rsid w:val="001E5783"/>
    <w:rsid w:val="001E68CD"/>
    <w:rsid w:val="001E6C50"/>
    <w:rsid w:val="001E6CB9"/>
    <w:rsid w:val="001F051E"/>
    <w:rsid w:val="001F0DE6"/>
    <w:rsid w:val="001F11EF"/>
    <w:rsid w:val="001F2E7E"/>
    <w:rsid w:val="001F3A6D"/>
    <w:rsid w:val="001F3D1A"/>
    <w:rsid w:val="001F5E22"/>
    <w:rsid w:val="001F694E"/>
    <w:rsid w:val="00200669"/>
    <w:rsid w:val="002027D3"/>
    <w:rsid w:val="00202948"/>
    <w:rsid w:val="00204D49"/>
    <w:rsid w:val="00206103"/>
    <w:rsid w:val="00207BFD"/>
    <w:rsid w:val="00211DE6"/>
    <w:rsid w:val="002148A2"/>
    <w:rsid w:val="00214B2A"/>
    <w:rsid w:val="0021561E"/>
    <w:rsid w:val="00217C9E"/>
    <w:rsid w:val="00223DE7"/>
    <w:rsid w:val="00224251"/>
    <w:rsid w:val="0022525B"/>
    <w:rsid w:val="00225BCB"/>
    <w:rsid w:val="00226937"/>
    <w:rsid w:val="00231496"/>
    <w:rsid w:val="00231FF8"/>
    <w:rsid w:val="00234128"/>
    <w:rsid w:val="0023474F"/>
    <w:rsid w:val="002355EE"/>
    <w:rsid w:val="002379DC"/>
    <w:rsid w:val="00240F7B"/>
    <w:rsid w:val="0024145B"/>
    <w:rsid w:val="00241CF6"/>
    <w:rsid w:val="00242AF9"/>
    <w:rsid w:val="0024751C"/>
    <w:rsid w:val="00247DEE"/>
    <w:rsid w:val="00251ED7"/>
    <w:rsid w:val="00252A3A"/>
    <w:rsid w:val="00253546"/>
    <w:rsid w:val="00254C13"/>
    <w:rsid w:val="002550E4"/>
    <w:rsid w:val="002551C0"/>
    <w:rsid w:val="00257C39"/>
    <w:rsid w:val="00262C00"/>
    <w:rsid w:val="00265D7F"/>
    <w:rsid w:val="002700B4"/>
    <w:rsid w:val="00270655"/>
    <w:rsid w:val="00270F50"/>
    <w:rsid w:val="00272F67"/>
    <w:rsid w:val="00274B2C"/>
    <w:rsid w:val="002757EF"/>
    <w:rsid w:val="0027584E"/>
    <w:rsid w:val="00277B17"/>
    <w:rsid w:val="002845CC"/>
    <w:rsid w:val="002859C5"/>
    <w:rsid w:val="00290E51"/>
    <w:rsid w:val="00292F07"/>
    <w:rsid w:val="002A129D"/>
    <w:rsid w:val="002A5B9C"/>
    <w:rsid w:val="002B005B"/>
    <w:rsid w:val="002B043E"/>
    <w:rsid w:val="002B0E78"/>
    <w:rsid w:val="002B1897"/>
    <w:rsid w:val="002B2EE7"/>
    <w:rsid w:val="002B416E"/>
    <w:rsid w:val="002B7F24"/>
    <w:rsid w:val="002C371F"/>
    <w:rsid w:val="002C4E76"/>
    <w:rsid w:val="002C6F75"/>
    <w:rsid w:val="002C79D7"/>
    <w:rsid w:val="002D4CED"/>
    <w:rsid w:val="002D646F"/>
    <w:rsid w:val="002D7670"/>
    <w:rsid w:val="002E3738"/>
    <w:rsid w:val="002E5EA9"/>
    <w:rsid w:val="002E7ACC"/>
    <w:rsid w:val="002F109A"/>
    <w:rsid w:val="002F2711"/>
    <w:rsid w:val="002F40C5"/>
    <w:rsid w:val="003020EF"/>
    <w:rsid w:val="00302D0C"/>
    <w:rsid w:val="0030373E"/>
    <w:rsid w:val="00303F41"/>
    <w:rsid w:val="00305572"/>
    <w:rsid w:val="00313D52"/>
    <w:rsid w:val="0031550A"/>
    <w:rsid w:val="00315BFD"/>
    <w:rsid w:val="00322363"/>
    <w:rsid w:val="003233C0"/>
    <w:rsid w:val="003241B3"/>
    <w:rsid w:val="003307F0"/>
    <w:rsid w:val="00331AE1"/>
    <w:rsid w:val="00334441"/>
    <w:rsid w:val="0033497B"/>
    <w:rsid w:val="0033550F"/>
    <w:rsid w:val="003359CE"/>
    <w:rsid w:val="00335CC2"/>
    <w:rsid w:val="003366A5"/>
    <w:rsid w:val="00336B58"/>
    <w:rsid w:val="003379A6"/>
    <w:rsid w:val="0034275F"/>
    <w:rsid w:val="003430B0"/>
    <w:rsid w:val="00344C34"/>
    <w:rsid w:val="00345700"/>
    <w:rsid w:val="00345E15"/>
    <w:rsid w:val="00346822"/>
    <w:rsid w:val="00351A3C"/>
    <w:rsid w:val="00354B31"/>
    <w:rsid w:val="0035756F"/>
    <w:rsid w:val="003616D9"/>
    <w:rsid w:val="003618C0"/>
    <w:rsid w:val="003619B9"/>
    <w:rsid w:val="003622FA"/>
    <w:rsid w:val="003627AE"/>
    <w:rsid w:val="003633E6"/>
    <w:rsid w:val="00363E53"/>
    <w:rsid w:val="0036432D"/>
    <w:rsid w:val="003652AC"/>
    <w:rsid w:val="00370FA6"/>
    <w:rsid w:val="00371199"/>
    <w:rsid w:val="00372AAC"/>
    <w:rsid w:val="00372EBE"/>
    <w:rsid w:val="003747F9"/>
    <w:rsid w:val="003749F8"/>
    <w:rsid w:val="00375FA8"/>
    <w:rsid w:val="0037695A"/>
    <w:rsid w:val="00380592"/>
    <w:rsid w:val="0038173A"/>
    <w:rsid w:val="003831D9"/>
    <w:rsid w:val="00383A48"/>
    <w:rsid w:val="003850B1"/>
    <w:rsid w:val="00385110"/>
    <w:rsid w:val="0038692A"/>
    <w:rsid w:val="003973F4"/>
    <w:rsid w:val="003A14F2"/>
    <w:rsid w:val="003A2C97"/>
    <w:rsid w:val="003A50D6"/>
    <w:rsid w:val="003A6447"/>
    <w:rsid w:val="003A766B"/>
    <w:rsid w:val="003B01C7"/>
    <w:rsid w:val="003B0369"/>
    <w:rsid w:val="003B2E9F"/>
    <w:rsid w:val="003B57DD"/>
    <w:rsid w:val="003C449D"/>
    <w:rsid w:val="003C59DB"/>
    <w:rsid w:val="003C64FD"/>
    <w:rsid w:val="003C7777"/>
    <w:rsid w:val="003C7D1B"/>
    <w:rsid w:val="003D0212"/>
    <w:rsid w:val="003D43BC"/>
    <w:rsid w:val="003D7117"/>
    <w:rsid w:val="003E229F"/>
    <w:rsid w:val="003E3D95"/>
    <w:rsid w:val="003E5267"/>
    <w:rsid w:val="003E7EE8"/>
    <w:rsid w:val="003F0448"/>
    <w:rsid w:val="003F1BA6"/>
    <w:rsid w:val="003F7564"/>
    <w:rsid w:val="004015C4"/>
    <w:rsid w:val="00402D64"/>
    <w:rsid w:val="00403FB6"/>
    <w:rsid w:val="004045A3"/>
    <w:rsid w:val="00410C02"/>
    <w:rsid w:val="00412691"/>
    <w:rsid w:val="00414740"/>
    <w:rsid w:val="00414E2F"/>
    <w:rsid w:val="00414FCF"/>
    <w:rsid w:val="00415D6B"/>
    <w:rsid w:val="00423E3A"/>
    <w:rsid w:val="00424A8B"/>
    <w:rsid w:val="00424DB6"/>
    <w:rsid w:val="0042550A"/>
    <w:rsid w:val="00425F30"/>
    <w:rsid w:val="00436E64"/>
    <w:rsid w:val="00437CCC"/>
    <w:rsid w:val="00437F7E"/>
    <w:rsid w:val="00443286"/>
    <w:rsid w:val="00444C0A"/>
    <w:rsid w:val="0044684F"/>
    <w:rsid w:val="0044794A"/>
    <w:rsid w:val="00447A14"/>
    <w:rsid w:val="00447DBF"/>
    <w:rsid w:val="00450378"/>
    <w:rsid w:val="0045376C"/>
    <w:rsid w:val="00454DD0"/>
    <w:rsid w:val="00462BE4"/>
    <w:rsid w:val="00463416"/>
    <w:rsid w:val="00463DC4"/>
    <w:rsid w:val="00464886"/>
    <w:rsid w:val="004659FE"/>
    <w:rsid w:val="0046615E"/>
    <w:rsid w:val="00467E56"/>
    <w:rsid w:val="004707EE"/>
    <w:rsid w:val="00470AA8"/>
    <w:rsid w:val="0047177A"/>
    <w:rsid w:val="004724FA"/>
    <w:rsid w:val="004734D5"/>
    <w:rsid w:val="0047501A"/>
    <w:rsid w:val="00475F3C"/>
    <w:rsid w:val="0047767F"/>
    <w:rsid w:val="004828A3"/>
    <w:rsid w:val="004869AE"/>
    <w:rsid w:val="004922AD"/>
    <w:rsid w:val="0049257D"/>
    <w:rsid w:val="00493156"/>
    <w:rsid w:val="00494704"/>
    <w:rsid w:val="00495751"/>
    <w:rsid w:val="00497958"/>
    <w:rsid w:val="004A0CAC"/>
    <w:rsid w:val="004A1790"/>
    <w:rsid w:val="004A2870"/>
    <w:rsid w:val="004A36F6"/>
    <w:rsid w:val="004A4E6C"/>
    <w:rsid w:val="004A6981"/>
    <w:rsid w:val="004A6D89"/>
    <w:rsid w:val="004B0527"/>
    <w:rsid w:val="004B10AA"/>
    <w:rsid w:val="004B1186"/>
    <w:rsid w:val="004B14D7"/>
    <w:rsid w:val="004B3C3A"/>
    <w:rsid w:val="004B5023"/>
    <w:rsid w:val="004B634A"/>
    <w:rsid w:val="004B65E5"/>
    <w:rsid w:val="004B6B3B"/>
    <w:rsid w:val="004B785D"/>
    <w:rsid w:val="004C0857"/>
    <w:rsid w:val="004C2A8C"/>
    <w:rsid w:val="004C3F04"/>
    <w:rsid w:val="004C61D3"/>
    <w:rsid w:val="004D3BA9"/>
    <w:rsid w:val="004E2883"/>
    <w:rsid w:val="004E4B09"/>
    <w:rsid w:val="004E6DDC"/>
    <w:rsid w:val="004E7792"/>
    <w:rsid w:val="004E7E3A"/>
    <w:rsid w:val="004F0670"/>
    <w:rsid w:val="004F5BE5"/>
    <w:rsid w:val="004F64B3"/>
    <w:rsid w:val="00503032"/>
    <w:rsid w:val="005033E8"/>
    <w:rsid w:val="00503AB0"/>
    <w:rsid w:val="00504F2C"/>
    <w:rsid w:val="00510823"/>
    <w:rsid w:val="00510FFE"/>
    <w:rsid w:val="005111D3"/>
    <w:rsid w:val="00512CB2"/>
    <w:rsid w:val="00512CE1"/>
    <w:rsid w:val="005140FC"/>
    <w:rsid w:val="0051428F"/>
    <w:rsid w:val="00515FDC"/>
    <w:rsid w:val="00517958"/>
    <w:rsid w:val="00517981"/>
    <w:rsid w:val="00520055"/>
    <w:rsid w:val="0052283E"/>
    <w:rsid w:val="00523433"/>
    <w:rsid w:val="00525A18"/>
    <w:rsid w:val="00530744"/>
    <w:rsid w:val="00530E9D"/>
    <w:rsid w:val="00544213"/>
    <w:rsid w:val="00546476"/>
    <w:rsid w:val="00546A00"/>
    <w:rsid w:val="00546A3D"/>
    <w:rsid w:val="00546DA3"/>
    <w:rsid w:val="00547271"/>
    <w:rsid w:val="005517C1"/>
    <w:rsid w:val="0055261F"/>
    <w:rsid w:val="0055338C"/>
    <w:rsid w:val="0055426E"/>
    <w:rsid w:val="005557C2"/>
    <w:rsid w:val="00556A69"/>
    <w:rsid w:val="0056111C"/>
    <w:rsid w:val="0056227D"/>
    <w:rsid w:val="00563096"/>
    <w:rsid w:val="005635FA"/>
    <w:rsid w:val="005735AF"/>
    <w:rsid w:val="00574D00"/>
    <w:rsid w:val="00574FCC"/>
    <w:rsid w:val="00575753"/>
    <w:rsid w:val="00576A5D"/>
    <w:rsid w:val="005813C9"/>
    <w:rsid w:val="00582D2B"/>
    <w:rsid w:val="00583BDA"/>
    <w:rsid w:val="005850C3"/>
    <w:rsid w:val="00585212"/>
    <w:rsid w:val="005861EB"/>
    <w:rsid w:val="005913E0"/>
    <w:rsid w:val="00592C2B"/>
    <w:rsid w:val="005939B4"/>
    <w:rsid w:val="00593F03"/>
    <w:rsid w:val="00594E75"/>
    <w:rsid w:val="005A1652"/>
    <w:rsid w:val="005A4448"/>
    <w:rsid w:val="005A7A9D"/>
    <w:rsid w:val="005B4670"/>
    <w:rsid w:val="005B7FC6"/>
    <w:rsid w:val="005C39A9"/>
    <w:rsid w:val="005C4703"/>
    <w:rsid w:val="005C6795"/>
    <w:rsid w:val="005C7C46"/>
    <w:rsid w:val="005D00C3"/>
    <w:rsid w:val="005D0263"/>
    <w:rsid w:val="005D1F4A"/>
    <w:rsid w:val="005D2461"/>
    <w:rsid w:val="005D2B9C"/>
    <w:rsid w:val="005D4FD0"/>
    <w:rsid w:val="005D5BFC"/>
    <w:rsid w:val="005D70AE"/>
    <w:rsid w:val="005D7331"/>
    <w:rsid w:val="005D7D94"/>
    <w:rsid w:val="005E19D1"/>
    <w:rsid w:val="005E1F40"/>
    <w:rsid w:val="005E32DD"/>
    <w:rsid w:val="005E35EE"/>
    <w:rsid w:val="005E4D5B"/>
    <w:rsid w:val="005E5376"/>
    <w:rsid w:val="005E5797"/>
    <w:rsid w:val="005F18B4"/>
    <w:rsid w:val="005F2ABC"/>
    <w:rsid w:val="005F3497"/>
    <w:rsid w:val="005F3748"/>
    <w:rsid w:val="00600E02"/>
    <w:rsid w:val="00601AE0"/>
    <w:rsid w:val="00601C74"/>
    <w:rsid w:val="00601FF3"/>
    <w:rsid w:val="006057EC"/>
    <w:rsid w:val="0060686A"/>
    <w:rsid w:val="0061246E"/>
    <w:rsid w:val="00617BEC"/>
    <w:rsid w:val="00621755"/>
    <w:rsid w:val="00622E78"/>
    <w:rsid w:val="006234C1"/>
    <w:rsid w:val="006235B7"/>
    <w:rsid w:val="00623F57"/>
    <w:rsid w:val="006253C8"/>
    <w:rsid w:val="00625491"/>
    <w:rsid w:val="00626699"/>
    <w:rsid w:val="00632798"/>
    <w:rsid w:val="0063386C"/>
    <w:rsid w:val="0064055A"/>
    <w:rsid w:val="00640E2E"/>
    <w:rsid w:val="0064499A"/>
    <w:rsid w:val="00645351"/>
    <w:rsid w:val="006466B1"/>
    <w:rsid w:val="006474A4"/>
    <w:rsid w:val="006515F9"/>
    <w:rsid w:val="006538C5"/>
    <w:rsid w:val="00656CA8"/>
    <w:rsid w:val="00657810"/>
    <w:rsid w:val="0066116E"/>
    <w:rsid w:val="006618B0"/>
    <w:rsid w:val="00661CE9"/>
    <w:rsid w:val="00662B28"/>
    <w:rsid w:val="00665BFD"/>
    <w:rsid w:val="0067268C"/>
    <w:rsid w:val="00672E2A"/>
    <w:rsid w:val="00673777"/>
    <w:rsid w:val="006758D7"/>
    <w:rsid w:val="0068110D"/>
    <w:rsid w:val="00681813"/>
    <w:rsid w:val="00681FF4"/>
    <w:rsid w:val="00682811"/>
    <w:rsid w:val="00686463"/>
    <w:rsid w:val="006869E8"/>
    <w:rsid w:val="00687D35"/>
    <w:rsid w:val="00690829"/>
    <w:rsid w:val="00691399"/>
    <w:rsid w:val="00694139"/>
    <w:rsid w:val="00695835"/>
    <w:rsid w:val="00695986"/>
    <w:rsid w:val="00696127"/>
    <w:rsid w:val="00696F79"/>
    <w:rsid w:val="006A036F"/>
    <w:rsid w:val="006A2EF1"/>
    <w:rsid w:val="006A3806"/>
    <w:rsid w:val="006A3C50"/>
    <w:rsid w:val="006A70A6"/>
    <w:rsid w:val="006A79E0"/>
    <w:rsid w:val="006B2487"/>
    <w:rsid w:val="006B32D6"/>
    <w:rsid w:val="006B3D60"/>
    <w:rsid w:val="006B74ED"/>
    <w:rsid w:val="006C0733"/>
    <w:rsid w:val="006C0917"/>
    <w:rsid w:val="006C4C8D"/>
    <w:rsid w:val="006C5AC4"/>
    <w:rsid w:val="006C6202"/>
    <w:rsid w:val="006D2AEE"/>
    <w:rsid w:val="006D3592"/>
    <w:rsid w:val="006D490B"/>
    <w:rsid w:val="006D6704"/>
    <w:rsid w:val="006D7E1C"/>
    <w:rsid w:val="006E14F9"/>
    <w:rsid w:val="006E1EBC"/>
    <w:rsid w:val="006E70B9"/>
    <w:rsid w:val="006F0AD5"/>
    <w:rsid w:val="006F1151"/>
    <w:rsid w:val="006F28A8"/>
    <w:rsid w:val="006F2930"/>
    <w:rsid w:val="006F44E1"/>
    <w:rsid w:val="006F5DB6"/>
    <w:rsid w:val="006F6131"/>
    <w:rsid w:val="006F6CD7"/>
    <w:rsid w:val="007005E4"/>
    <w:rsid w:val="007006F6"/>
    <w:rsid w:val="00700D26"/>
    <w:rsid w:val="00702A74"/>
    <w:rsid w:val="007031AE"/>
    <w:rsid w:val="00705EF1"/>
    <w:rsid w:val="00706988"/>
    <w:rsid w:val="007124F6"/>
    <w:rsid w:val="00712E6A"/>
    <w:rsid w:val="007161E4"/>
    <w:rsid w:val="007200A4"/>
    <w:rsid w:val="00720900"/>
    <w:rsid w:val="00720D2C"/>
    <w:rsid w:val="007210C9"/>
    <w:rsid w:val="0072492E"/>
    <w:rsid w:val="007255FF"/>
    <w:rsid w:val="00726639"/>
    <w:rsid w:val="007272DD"/>
    <w:rsid w:val="00727DAB"/>
    <w:rsid w:val="00727F6E"/>
    <w:rsid w:val="00731907"/>
    <w:rsid w:val="0073298D"/>
    <w:rsid w:val="00733E42"/>
    <w:rsid w:val="007346C5"/>
    <w:rsid w:val="00734C60"/>
    <w:rsid w:val="007371C8"/>
    <w:rsid w:val="00737B95"/>
    <w:rsid w:val="00742B35"/>
    <w:rsid w:val="00744B34"/>
    <w:rsid w:val="0074664D"/>
    <w:rsid w:val="0075033E"/>
    <w:rsid w:val="00750A56"/>
    <w:rsid w:val="00752C65"/>
    <w:rsid w:val="007533C8"/>
    <w:rsid w:val="007551EA"/>
    <w:rsid w:val="00755AB5"/>
    <w:rsid w:val="00756483"/>
    <w:rsid w:val="00760A7D"/>
    <w:rsid w:val="00760D58"/>
    <w:rsid w:val="00760F6E"/>
    <w:rsid w:val="00761F9C"/>
    <w:rsid w:val="007652D6"/>
    <w:rsid w:val="00770B25"/>
    <w:rsid w:val="00771BFC"/>
    <w:rsid w:val="00774487"/>
    <w:rsid w:val="00777773"/>
    <w:rsid w:val="007831EB"/>
    <w:rsid w:val="00785B11"/>
    <w:rsid w:val="00785C85"/>
    <w:rsid w:val="007872E4"/>
    <w:rsid w:val="00787781"/>
    <w:rsid w:val="00790E8E"/>
    <w:rsid w:val="00792E84"/>
    <w:rsid w:val="00794201"/>
    <w:rsid w:val="007974D2"/>
    <w:rsid w:val="0079793B"/>
    <w:rsid w:val="007A1A61"/>
    <w:rsid w:val="007A2667"/>
    <w:rsid w:val="007A4E54"/>
    <w:rsid w:val="007A6F04"/>
    <w:rsid w:val="007B0B89"/>
    <w:rsid w:val="007B1A8D"/>
    <w:rsid w:val="007B2555"/>
    <w:rsid w:val="007B339A"/>
    <w:rsid w:val="007C046D"/>
    <w:rsid w:val="007C1780"/>
    <w:rsid w:val="007C426D"/>
    <w:rsid w:val="007C76C8"/>
    <w:rsid w:val="007D17E0"/>
    <w:rsid w:val="007D2C5B"/>
    <w:rsid w:val="007D3069"/>
    <w:rsid w:val="007D3251"/>
    <w:rsid w:val="007D39AB"/>
    <w:rsid w:val="007D54CF"/>
    <w:rsid w:val="007D5AA4"/>
    <w:rsid w:val="007D5D3B"/>
    <w:rsid w:val="007E160F"/>
    <w:rsid w:val="007E35DF"/>
    <w:rsid w:val="007E6622"/>
    <w:rsid w:val="007F1DB2"/>
    <w:rsid w:val="007F2164"/>
    <w:rsid w:val="007F6B20"/>
    <w:rsid w:val="007F6DCA"/>
    <w:rsid w:val="007F7817"/>
    <w:rsid w:val="007F7CE9"/>
    <w:rsid w:val="00801A56"/>
    <w:rsid w:val="00801EC5"/>
    <w:rsid w:val="00810D2E"/>
    <w:rsid w:val="008122EF"/>
    <w:rsid w:val="00813D54"/>
    <w:rsid w:val="008146CA"/>
    <w:rsid w:val="00814FC9"/>
    <w:rsid w:val="00816DF9"/>
    <w:rsid w:val="00817019"/>
    <w:rsid w:val="00817244"/>
    <w:rsid w:val="00817424"/>
    <w:rsid w:val="00817ACB"/>
    <w:rsid w:val="00817CFD"/>
    <w:rsid w:val="00820479"/>
    <w:rsid w:val="008205C8"/>
    <w:rsid w:val="00821C72"/>
    <w:rsid w:val="008230D2"/>
    <w:rsid w:val="00823C64"/>
    <w:rsid w:val="00824DC9"/>
    <w:rsid w:val="008255CA"/>
    <w:rsid w:val="00826C22"/>
    <w:rsid w:val="00826E7F"/>
    <w:rsid w:val="00827518"/>
    <w:rsid w:val="0083044C"/>
    <w:rsid w:val="00834693"/>
    <w:rsid w:val="00835433"/>
    <w:rsid w:val="00835573"/>
    <w:rsid w:val="00843DA4"/>
    <w:rsid w:val="00844E7E"/>
    <w:rsid w:val="00846F52"/>
    <w:rsid w:val="008474D9"/>
    <w:rsid w:val="0084754A"/>
    <w:rsid w:val="00853043"/>
    <w:rsid w:val="0085355D"/>
    <w:rsid w:val="00856C2F"/>
    <w:rsid w:val="0086260D"/>
    <w:rsid w:val="00862787"/>
    <w:rsid w:val="00870B81"/>
    <w:rsid w:val="00871EB7"/>
    <w:rsid w:val="0087593B"/>
    <w:rsid w:val="00880814"/>
    <w:rsid w:val="00880AC0"/>
    <w:rsid w:val="00881BF6"/>
    <w:rsid w:val="00882AC6"/>
    <w:rsid w:val="00882CB8"/>
    <w:rsid w:val="00884781"/>
    <w:rsid w:val="00892041"/>
    <w:rsid w:val="008939FE"/>
    <w:rsid w:val="008940E4"/>
    <w:rsid w:val="00896CD6"/>
    <w:rsid w:val="008A090B"/>
    <w:rsid w:val="008A6BFF"/>
    <w:rsid w:val="008B216D"/>
    <w:rsid w:val="008B29E4"/>
    <w:rsid w:val="008B370D"/>
    <w:rsid w:val="008B595D"/>
    <w:rsid w:val="008B6705"/>
    <w:rsid w:val="008B6C62"/>
    <w:rsid w:val="008B7250"/>
    <w:rsid w:val="008B7AC3"/>
    <w:rsid w:val="008C083D"/>
    <w:rsid w:val="008C3A91"/>
    <w:rsid w:val="008C3C61"/>
    <w:rsid w:val="008C67C5"/>
    <w:rsid w:val="008C6F58"/>
    <w:rsid w:val="008C7D26"/>
    <w:rsid w:val="008D1C86"/>
    <w:rsid w:val="008D2D02"/>
    <w:rsid w:val="008D3F79"/>
    <w:rsid w:val="008D5805"/>
    <w:rsid w:val="008D5900"/>
    <w:rsid w:val="008D7AA1"/>
    <w:rsid w:val="008E0A1D"/>
    <w:rsid w:val="008E235E"/>
    <w:rsid w:val="008E3845"/>
    <w:rsid w:val="008E3D36"/>
    <w:rsid w:val="008E6613"/>
    <w:rsid w:val="008E7D5B"/>
    <w:rsid w:val="008F0AA8"/>
    <w:rsid w:val="008F5B45"/>
    <w:rsid w:val="00900913"/>
    <w:rsid w:val="00906891"/>
    <w:rsid w:val="009068A5"/>
    <w:rsid w:val="00906C99"/>
    <w:rsid w:val="00907534"/>
    <w:rsid w:val="00910DEE"/>
    <w:rsid w:val="00912440"/>
    <w:rsid w:val="00912507"/>
    <w:rsid w:val="009136AB"/>
    <w:rsid w:val="00914124"/>
    <w:rsid w:val="00914807"/>
    <w:rsid w:val="00915D84"/>
    <w:rsid w:val="009162A9"/>
    <w:rsid w:val="00920647"/>
    <w:rsid w:val="0093313B"/>
    <w:rsid w:val="009348AB"/>
    <w:rsid w:val="00934AA0"/>
    <w:rsid w:val="00935094"/>
    <w:rsid w:val="0094293D"/>
    <w:rsid w:val="00943139"/>
    <w:rsid w:val="00944A63"/>
    <w:rsid w:val="00951F24"/>
    <w:rsid w:val="00953B50"/>
    <w:rsid w:val="00956644"/>
    <w:rsid w:val="00956C29"/>
    <w:rsid w:val="009571EC"/>
    <w:rsid w:val="009577EB"/>
    <w:rsid w:val="009637F3"/>
    <w:rsid w:val="00964238"/>
    <w:rsid w:val="00966E0C"/>
    <w:rsid w:val="00967084"/>
    <w:rsid w:val="00970166"/>
    <w:rsid w:val="00970B6C"/>
    <w:rsid w:val="009718E7"/>
    <w:rsid w:val="00980DE1"/>
    <w:rsid w:val="00980E86"/>
    <w:rsid w:val="00982F05"/>
    <w:rsid w:val="00983D79"/>
    <w:rsid w:val="00983D96"/>
    <w:rsid w:val="00985DFA"/>
    <w:rsid w:val="009924A9"/>
    <w:rsid w:val="00992994"/>
    <w:rsid w:val="0099335F"/>
    <w:rsid w:val="009A0076"/>
    <w:rsid w:val="009A1D03"/>
    <w:rsid w:val="009A469F"/>
    <w:rsid w:val="009A5027"/>
    <w:rsid w:val="009A79AF"/>
    <w:rsid w:val="009B440E"/>
    <w:rsid w:val="009C2C37"/>
    <w:rsid w:val="009C35A4"/>
    <w:rsid w:val="009C47F2"/>
    <w:rsid w:val="009C6AE9"/>
    <w:rsid w:val="009C7BEA"/>
    <w:rsid w:val="009C7E14"/>
    <w:rsid w:val="009D03BE"/>
    <w:rsid w:val="009D1F40"/>
    <w:rsid w:val="009D3B86"/>
    <w:rsid w:val="009D6625"/>
    <w:rsid w:val="009D78CD"/>
    <w:rsid w:val="009E119C"/>
    <w:rsid w:val="009E1B38"/>
    <w:rsid w:val="009E1E32"/>
    <w:rsid w:val="009E22F0"/>
    <w:rsid w:val="009E3139"/>
    <w:rsid w:val="009E46BA"/>
    <w:rsid w:val="009E621A"/>
    <w:rsid w:val="009E69E3"/>
    <w:rsid w:val="009E75A2"/>
    <w:rsid w:val="009E7BB8"/>
    <w:rsid w:val="009F03EF"/>
    <w:rsid w:val="009F069A"/>
    <w:rsid w:val="009F0EC7"/>
    <w:rsid w:val="009F335E"/>
    <w:rsid w:val="009F43B3"/>
    <w:rsid w:val="00A01879"/>
    <w:rsid w:val="00A045FE"/>
    <w:rsid w:val="00A071EE"/>
    <w:rsid w:val="00A07CFF"/>
    <w:rsid w:val="00A1205D"/>
    <w:rsid w:val="00A128A8"/>
    <w:rsid w:val="00A13936"/>
    <w:rsid w:val="00A14008"/>
    <w:rsid w:val="00A14494"/>
    <w:rsid w:val="00A147DE"/>
    <w:rsid w:val="00A14E22"/>
    <w:rsid w:val="00A1572E"/>
    <w:rsid w:val="00A1575A"/>
    <w:rsid w:val="00A16314"/>
    <w:rsid w:val="00A165DA"/>
    <w:rsid w:val="00A2008D"/>
    <w:rsid w:val="00A217B0"/>
    <w:rsid w:val="00A25EAF"/>
    <w:rsid w:val="00A26076"/>
    <w:rsid w:val="00A276DC"/>
    <w:rsid w:val="00A307CD"/>
    <w:rsid w:val="00A33414"/>
    <w:rsid w:val="00A336C6"/>
    <w:rsid w:val="00A3533A"/>
    <w:rsid w:val="00A3794D"/>
    <w:rsid w:val="00A401F5"/>
    <w:rsid w:val="00A40675"/>
    <w:rsid w:val="00A41F8C"/>
    <w:rsid w:val="00A45F65"/>
    <w:rsid w:val="00A50700"/>
    <w:rsid w:val="00A5599A"/>
    <w:rsid w:val="00A5602B"/>
    <w:rsid w:val="00A56C32"/>
    <w:rsid w:val="00A6009D"/>
    <w:rsid w:val="00A60AF8"/>
    <w:rsid w:val="00A60C85"/>
    <w:rsid w:val="00A60D69"/>
    <w:rsid w:val="00A61817"/>
    <w:rsid w:val="00A628DA"/>
    <w:rsid w:val="00A64F52"/>
    <w:rsid w:val="00A64FB2"/>
    <w:rsid w:val="00A6621D"/>
    <w:rsid w:val="00A6668B"/>
    <w:rsid w:val="00A70036"/>
    <w:rsid w:val="00A734B8"/>
    <w:rsid w:val="00A774D0"/>
    <w:rsid w:val="00A8376B"/>
    <w:rsid w:val="00A8414A"/>
    <w:rsid w:val="00A86877"/>
    <w:rsid w:val="00A86EDC"/>
    <w:rsid w:val="00A9038F"/>
    <w:rsid w:val="00A9382E"/>
    <w:rsid w:val="00A938F8"/>
    <w:rsid w:val="00A97079"/>
    <w:rsid w:val="00AA6016"/>
    <w:rsid w:val="00AA7C8F"/>
    <w:rsid w:val="00AB0761"/>
    <w:rsid w:val="00AB0E5B"/>
    <w:rsid w:val="00AB159E"/>
    <w:rsid w:val="00AB5590"/>
    <w:rsid w:val="00AB5908"/>
    <w:rsid w:val="00AB6634"/>
    <w:rsid w:val="00AB79C3"/>
    <w:rsid w:val="00AB7B74"/>
    <w:rsid w:val="00AC13DA"/>
    <w:rsid w:val="00AC31C1"/>
    <w:rsid w:val="00AC4CAB"/>
    <w:rsid w:val="00AC532A"/>
    <w:rsid w:val="00AC735A"/>
    <w:rsid w:val="00AD161E"/>
    <w:rsid w:val="00AD1D33"/>
    <w:rsid w:val="00AD1F39"/>
    <w:rsid w:val="00AD31A3"/>
    <w:rsid w:val="00AD428E"/>
    <w:rsid w:val="00AD4871"/>
    <w:rsid w:val="00AD5164"/>
    <w:rsid w:val="00AD7628"/>
    <w:rsid w:val="00AE0B06"/>
    <w:rsid w:val="00AE2465"/>
    <w:rsid w:val="00AE4183"/>
    <w:rsid w:val="00AE4D7C"/>
    <w:rsid w:val="00AF1718"/>
    <w:rsid w:val="00AF261C"/>
    <w:rsid w:val="00AF2C0D"/>
    <w:rsid w:val="00AF4502"/>
    <w:rsid w:val="00AF4691"/>
    <w:rsid w:val="00AF4710"/>
    <w:rsid w:val="00AF5117"/>
    <w:rsid w:val="00AF7F3E"/>
    <w:rsid w:val="00B016D5"/>
    <w:rsid w:val="00B03470"/>
    <w:rsid w:val="00B05A5B"/>
    <w:rsid w:val="00B05E9E"/>
    <w:rsid w:val="00B06718"/>
    <w:rsid w:val="00B06D59"/>
    <w:rsid w:val="00B10904"/>
    <w:rsid w:val="00B1145A"/>
    <w:rsid w:val="00B11CF4"/>
    <w:rsid w:val="00B12347"/>
    <w:rsid w:val="00B14BB1"/>
    <w:rsid w:val="00B14F24"/>
    <w:rsid w:val="00B17EC1"/>
    <w:rsid w:val="00B203FF"/>
    <w:rsid w:val="00B21006"/>
    <w:rsid w:val="00B22D56"/>
    <w:rsid w:val="00B238D7"/>
    <w:rsid w:val="00B24B63"/>
    <w:rsid w:val="00B32691"/>
    <w:rsid w:val="00B33E5A"/>
    <w:rsid w:val="00B35952"/>
    <w:rsid w:val="00B36761"/>
    <w:rsid w:val="00B44B5A"/>
    <w:rsid w:val="00B46F25"/>
    <w:rsid w:val="00B50BD1"/>
    <w:rsid w:val="00B52016"/>
    <w:rsid w:val="00B530FB"/>
    <w:rsid w:val="00B60C8A"/>
    <w:rsid w:val="00B628FF"/>
    <w:rsid w:val="00B63D06"/>
    <w:rsid w:val="00B640B2"/>
    <w:rsid w:val="00B64A32"/>
    <w:rsid w:val="00B71A1F"/>
    <w:rsid w:val="00B77306"/>
    <w:rsid w:val="00B77328"/>
    <w:rsid w:val="00B7739B"/>
    <w:rsid w:val="00B80B11"/>
    <w:rsid w:val="00B81F4A"/>
    <w:rsid w:val="00B84C82"/>
    <w:rsid w:val="00B8620D"/>
    <w:rsid w:val="00B87998"/>
    <w:rsid w:val="00B90B45"/>
    <w:rsid w:val="00B922EB"/>
    <w:rsid w:val="00B92768"/>
    <w:rsid w:val="00B92C86"/>
    <w:rsid w:val="00B9395E"/>
    <w:rsid w:val="00B93EDA"/>
    <w:rsid w:val="00B93FA3"/>
    <w:rsid w:val="00B95AC2"/>
    <w:rsid w:val="00B95CA6"/>
    <w:rsid w:val="00B972EB"/>
    <w:rsid w:val="00B9748A"/>
    <w:rsid w:val="00BA2AB2"/>
    <w:rsid w:val="00BA2DDF"/>
    <w:rsid w:val="00BA50A9"/>
    <w:rsid w:val="00BA5536"/>
    <w:rsid w:val="00BA5821"/>
    <w:rsid w:val="00BA595F"/>
    <w:rsid w:val="00BB0D22"/>
    <w:rsid w:val="00BB3FF5"/>
    <w:rsid w:val="00BB4AD6"/>
    <w:rsid w:val="00BB7C74"/>
    <w:rsid w:val="00BC06DE"/>
    <w:rsid w:val="00BC0F99"/>
    <w:rsid w:val="00BC3020"/>
    <w:rsid w:val="00BD0304"/>
    <w:rsid w:val="00BD03D6"/>
    <w:rsid w:val="00BD0D80"/>
    <w:rsid w:val="00BD2B76"/>
    <w:rsid w:val="00BD497A"/>
    <w:rsid w:val="00BD5251"/>
    <w:rsid w:val="00BD6DBC"/>
    <w:rsid w:val="00BE028A"/>
    <w:rsid w:val="00BE3503"/>
    <w:rsid w:val="00BE52FC"/>
    <w:rsid w:val="00BE5A70"/>
    <w:rsid w:val="00BE65BD"/>
    <w:rsid w:val="00BE6C9B"/>
    <w:rsid w:val="00BF09F3"/>
    <w:rsid w:val="00BF1F7B"/>
    <w:rsid w:val="00BF204A"/>
    <w:rsid w:val="00BF2287"/>
    <w:rsid w:val="00C0337F"/>
    <w:rsid w:val="00C03959"/>
    <w:rsid w:val="00C03F73"/>
    <w:rsid w:val="00C0455F"/>
    <w:rsid w:val="00C050B5"/>
    <w:rsid w:val="00C07594"/>
    <w:rsid w:val="00C07754"/>
    <w:rsid w:val="00C11E2B"/>
    <w:rsid w:val="00C13906"/>
    <w:rsid w:val="00C14746"/>
    <w:rsid w:val="00C15289"/>
    <w:rsid w:val="00C15B09"/>
    <w:rsid w:val="00C23CFD"/>
    <w:rsid w:val="00C250BB"/>
    <w:rsid w:val="00C2537F"/>
    <w:rsid w:val="00C2590B"/>
    <w:rsid w:val="00C262B9"/>
    <w:rsid w:val="00C32B06"/>
    <w:rsid w:val="00C32E88"/>
    <w:rsid w:val="00C34A5E"/>
    <w:rsid w:val="00C34F1B"/>
    <w:rsid w:val="00C35D53"/>
    <w:rsid w:val="00C372FB"/>
    <w:rsid w:val="00C37DE5"/>
    <w:rsid w:val="00C41730"/>
    <w:rsid w:val="00C436D4"/>
    <w:rsid w:val="00C46291"/>
    <w:rsid w:val="00C46527"/>
    <w:rsid w:val="00C5106C"/>
    <w:rsid w:val="00C52834"/>
    <w:rsid w:val="00C5666F"/>
    <w:rsid w:val="00C57EB9"/>
    <w:rsid w:val="00C6026B"/>
    <w:rsid w:val="00C6114A"/>
    <w:rsid w:val="00C62471"/>
    <w:rsid w:val="00C667FE"/>
    <w:rsid w:val="00C703B1"/>
    <w:rsid w:val="00C71783"/>
    <w:rsid w:val="00C72570"/>
    <w:rsid w:val="00C72C92"/>
    <w:rsid w:val="00C73599"/>
    <w:rsid w:val="00C77453"/>
    <w:rsid w:val="00C77C57"/>
    <w:rsid w:val="00C80326"/>
    <w:rsid w:val="00C82896"/>
    <w:rsid w:val="00C82942"/>
    <w:rsid w:val="00C846E8"/>
    <w:rsid w:val="00C86BE9"/>
    <w:rsid w:val="00C915E8"/>
    <w:rsid w:val="00C91B68"/>
    <w:rsid w:val="00C920D1"/>
    <w:rsid w:val="00C93A1C"/>
    <w:rsid w:val="00C93E97"/>
    <w:rsid w:val="00CA3AD7"/>
    <w:rsid w:val="00CB18B6"/>
    <w:rsid w:val="00CB23E1"/>
    <w:rsid w:val="00CB7665"/>
    <w:rsid w:val="00CC03AD"/>
    <w:rsid w:val="00CC0F24"/>
    <w:rsid w:val="00CC107E"/>
    <w:rsid w:val="00CC26CC"/>
    <w:rsid w:val="00CC3038"/>
    <w:rsid w:val="00CC36BE"/>
    <w:rsid w:val="00CC4D58"/>
    <w:rsid w:val="00CC53D2"/>
    <w:rsid w:val="00CC7E1B"/>
    <w:rsid w:val="00CD1D43"/>
    <w:rsid w:val="00CD3CC4"/>
    <w:rsid w:val="00CD5785"/>
    <w:rsid w:val="00CD6B31"/>
    <w:rsid w:val="00CE4C3D"/>
    <w:rsid w:val="00CE5310"/>
    <w:rsid w:val="00CE6055"/>
    <w:rsid w:val="00CE6991"/>
    <w:rsid w:val="00CE699C"/>
    <w:rsid w:val="00CE6B72"/>
    <w:rsid w:val="00CE71FF"/>
    <w:rsid w:val="00CE7B42"/>
    <w:rsid w:val="00CF1040"/>
    <w:rsid w:val="00CF2351"/>
    <w:rsid w:val="00CF3BAC"/>
    <w:rsid w:val="00CF4AC4"/>
    <w:rsid w:val="00CF6E8E"/>
    <w:rsid w:val="00D006D4"/>
    <w:rsid w:val="00D0489F"/>
    <w:rsid w:val="00D049F4"/>
    <w:rsid w:val="00D04F8D"/>
    <w:rsid w:val="00D055BC"/>
    <w:rsid w:val="00D05BA4"/>
    <w:rsid w:val="00D10D67"/>
    <w:rsid w:val="00D11422"/>
    <w:rsid w:val="00D11EB5"/>
    <w:rsid w:val="00D1233E"/>
    <w:rsid w:val="00D157BA"/>
    <w:rsid w:val="00D23168"/>
    <w:rsid w:val="00D2357A"/>
    <w:rsid w:val="00D239C6"/>
    <w:rsid w:val="00D255A7"/>
    <w:rsid w:val="00D25CF5"/>
    <w:rsid w:val="00D26675"/>
    <w:rsid w:val="00D3053B"/>
    <w:rsid w:val="00D3116D"/>
    <w:rsid w:val="00D31A19"/>
    <w:rsid w:val="00D31FE6"/>
    <w:rsid w:val="00D3275F"/>
    <w:rsid w:val="00D41676"/>
    <w:rsid w:val="00D419C5"/>
    <w:rsid w:val="00D41DD0"/>
    <w:rsid w:val="00D466B1"/>
    <w:rsid w:val="00D500A5"/>
    <w:rsid w:val="00D52433"/>
    <w:rsid w:val="00D5521E"/>
    <w:rsid w:val="00D7107A"/>
    <w:rsid w:val="00D72925"/>
    <w:rsid w:val="00D75235"/>
    <w:rsid w:val="00D76D7C"/>
    <w:rsid w:val="00D80BF5"/>
    <w:rsid w:val="00D81DB9"/>
    <w:rsid w:val="00D820B8"/>
    <w:rsid w:val="00D87465"/>
    <w:rsid w:val="00D9028B"/>
    <w:rsid w:val="00D93BE5"/>
    <w:rsid w:val="00D94906"/>
    <w:rsid w:val="00D94C8D"/>
    <w:rsid w:val="00D950CC"/>
    <w:rsid w:val="00D96583"/>
    <w:rsid w:val="00DA1314"/>
    <w:rsid w:val="00DA20CA"/>
    <w:rsid w:val="00DA2D1B"/>
    <w:rsid w:val="00DA2DDC"/>
    <w:rsid w:val="00DA4121"/>
    <w:rsid w:val="00DA4177"/>
    <w:rsid w:val="00DA6E8C"/>
    <w:rsid w:val="00DB31DC"/>
    <w:rsid w:val="00DB6B67"/>
    <w:rsid w:val="00DC1407"/>
    <w:rsid w:val="00DC15FE"/>
    <w:rsid w:val="00DC1BB1"/>
    <w:rsid w:val="00DC2721"/>
    <w:rsid w:val="00DC49B5"/>
    <w:rsid w:val="00DC4E77"/>
    <w:rsid w:val="00DC6751"/>
    <w:rsid w:val="00DD22D0"/>
    <w:rsid w:val="00DD2B19"/>
    <w:rsid w:val="00DD3E9F"/>
    <w:rsid w:val="00DD7B69"/>
    <w:rsid w:val="00DE05A7"/>
    <w:rsid w:val="00DE1228"/>
    <w:rsid w:val="00DE39C1"/>
    <w:rsid w:val="00DE5FE3"/>
    <w:rsid w:val="00DF0908"/>
    <w:rsid w:val="00DF15B7"/>
    <w:rsid w:val="00DF2646"/>
    <w:rsid w:val="00DF47B8"/>
    <w:rsid w:val="00E005BA"/>
    <w:rsid w:val="00E02248"/>
    <w:rsid w:val="00E0441A"/>
    <w:rsid w:val="00E0594E"/>
    <w:rsid w:val="00E06467"/>
    <w:rsid w:val="00E07290"/>
    <w:rsid w:val="00E12A3F"/>
    <w:rsid w:val="00E12D90"/>
    <w:rsid w:val="00E15396"/>
    <w:rsid w:val="00E239A2"/>
    <w:rsid w:val="00E243BC"/>
    <w:rsid w:val="00E24852"/>
    <w:rsid w:val="00E26D6E"/>
    <w:rsid w:val="00E27E89"/>
    <w:rsid w:val="00E305E3"/>
    <w:rsid w:val="00E30A31"/>
    <w:rsid w:val="00E31BFA"/>
    <w:rsid w:val="00E32C2A"/>
    <w:rsid w:val="00E3338E"/>
    <w:rsid w:val="00E35997"/>
    <w:rsid w:val="00E40802"/>
    <w:rsid w:val="00E43D12"/>
    <w:rsid w:val="00E45B06"/>
    <w:rsid w:val="00E46C92"/>
    <w:rsid w:val="00E5151C"/>
    <w:rsid w:val="00E51E64"/>
    <w:rsid w:val="00E525B9"/>
    <w:rsid w:val="00E55280"/>
    <w:rsid w:val="00E55AE0"/>
    <w:rsid w:val="00E56A59"/>
    <w:rsid w:val="00E570B3"/>
    <w:rsid w:val="00E60531"/>
    <w:rsid w:val="00E6131D"/>
    <w:rsid w:val="00E6207A"/>
    <w:rsid w:val="00E63207"/>
    <w:rsid w:val="00E65EB2"/>
    <w:rsid w:val="00E67BCC"/>
    <w:rsid w:val="00E702B1"/>
    <w:rsid w:val="00E743C2"/>
    <w:rsid w:val="00E74547"/>
    <w:rsid w:val="00E74C9F"/>
    <w:rsid w:val="00E75371"/>
    <w:rsid w:val="00E769FD"/>
    <w:rsid w:val="00E77E02"/>
    <w:rsid w:val="00E807F1"/>
    <w:rsid w:val="00E82716"/>
    <w:rsid w:val="00E863BB"/>
    <w:rsid w:val="00E9017B"/>
    <w:rsid w:val="00E92096"/>
    <w:rsid w:val="00E924F7"/>
    <w:rsid w:val="00E92A30"/>
    <w:rsid w:val="00E95942"/>
    <w:rsid w:val="00E968F6"/>
    <w:rsid w:val="00E9695B"/>
    <w:rsid w:val="00E97AA0"/>
    <w:rsid w:val="00EA1227"/>
    <w:rsid w:val="00EA168E"/>
    <w:rsid w:val="00EA5466"/>
    <w:rsid w:val="00EA59E8"/>
    <w:rsid w:val="00EA6B9A"/>
    <w:rsid w:val="00EA787C"/>
    <w:rsid w:val="00EB2162"/>
    <w:rsid w:val="00EB3887"/>
    <w:rsid w:val="00EB768F"/>
    <w:rsid w:val="00EC068D"/>
    <w:rsid w:val="00EC4EDA"/>
    <w:rsid w:val="00EC527E"/>
    <w:rsid w:val="00EC64E9"/>
    <w:rsid w:val="00EC777D"/>
    <w:rsid w:val="00ED00BB"/>
    <w:rsid w:val="00ED0BB4"/>
    <w:rsid w:val="00ED1884"/>
    <w:rsid w:val="00ED18B9"/>
    <w:rsid w:val="00ED6610"/>
    <w:rsid w:val="00ED7869"/>
    <w:rsid w:val="00EE055A"/>
    <w:rsid w:val="00EE23BA"/>
    <w:rsid w:val="00EE6D69"/>
    <w:rsid w:val="00EF0474"/>
    <w:rsid w:val="00EF0BD9"/>
    <w:rsid w:val="00EF175B"/>
    <w:rsid w:val="00EF2F86"/>
    <w:rsid w:val="00EF33C3"/>
    <w:rsid w:val="00F00A74"/>
    <w:rsid w:val="00F014B1"/>
    <w:rsid w:val="00F02D64"/>
    <w:rsid w:val="00F0435D"/>
    <w:rsid w:val="00F04731"/>
    <w:rsid w:val="00F04EC4"/>
    <w:rsid w:val="00F072B5"/>
    <w:rsid w:val="00F072C1"/>
    <w:rsid w:val="00F17AB3"/>
    <w:rsid w:val="00F226C3"/>
    <w:rsid w:val="00F244D9"/>
    <w:rsid w:val="00F251C0"/>
    <w:rsid w:val="00F25E8D"/>
    <w:rsid w:val="00F3192A"/>
    <w:rsid w:val="00F32267"/>
    <w:rsid w:val="00F332F3"/>
    <w:rsid w:val="00F33506"/>
    <w:rsid w:val="00F35532"/>
    <w:rsid w:val="00F36A12"/>
    <w:rsid w:val="00F37E5C"/>
    <w:rsid w:val="00F40950"/>
    <w:rsid w:val="00F41159"/>
    <w:rsid w:val="00F417C6"/>
    <w:rsid w:val="00F4186F"/>
    <w:rsid w:val="00F41EBF"/>
    <w:rsid w:val="00F427CE"/>
    <w:rsid w:val="00F436D9"/>
    <w:rsid w:val="00F44F43"/>
    <w:rsid w:val="00F47627"/>
    <w:rsid w:val="00F476F7"/>
    <w:rsid w:val="00F478C7"/>
    <w:rsid w:val="00F523D9"/>
    <w:rsid w:val="00F53AD5"/>
    <w:rsid w:val="00F54A7A"/>
    <w:rsid w:val="00F54C29"/>
    <w:rsid w:val="00F54E7E"/>
    <w:rsid w:val="00F55072"/>
    <w:rsid w:val="00F57C9A"/>
    <w:rsid w:val="00F57DDC"/>
    <w:rsid w:val="00F61AEF"/>
    <w:rsid w:val="00F623F4"/>
    <w:rsid w:val="00F658CE"/>
    <w:rsid w:val="00F675D7"/>
    <w:rsid w:val="00F67E08"/>
    <w:rsid w:val="00F7034F"/>
    <w:rsid w:val="00F73850"/>
    <w:rsid w:val="00F815CD"/>
    <w:rsid w:val="00F83274"/>
    <w:rsid w:val="00F83AB3"/>
    <w:rsid w:val="00F83E77"/>
    <w:rsid w:val="00F87372"/>
    <w:rsid w:val="00F904B2"/>
    <w:rsid w:val="00F90F50"/>
    <w:rsid w:val="00F91CA2"/>
    <w:rsid w:val="00F92F20"/>
    <w:rsid w:val="00F963C6"/>
    <w:rsid w:val="00F97BA6"/>
    <w:rsid w:val="00FA1FDA"/>
    <w:rsid w:val="00FA294D"/>
    <w:rsid w:val="00FA474F"/>
    <w:rsid w:val="00FA657A"/>
    <w:rsid w:val="00FA7BE9"/>
    <w:rsid w:val="00FB1B80"/>
    <w:rsid w:val="00FB576F"/>
    <w:rsid w:val="00FB7497"/>
    <w:rsid w:val="00FC02E2"/>
    <w:rsid w:val="00FC02FE"/>
    <w:rsid w:val="00FC3176"/>
    <w:rsid w:val="00FC6C07"/>
    <w:rsid w:val="00FC70C4"/>
    <w:rsid w:val="00FC7286"/>
    <w:rsid w:val="00FD03D3"/>
    <w:rsid w:val="00FD55BA"/>
    <w:rsid w:val="00FD5F07"/>
    <w:rsid w:val="00FD782D"/>
    <w:rsid w:val="00FE038D"/>
    <w:rsid w:val="00FE0EEA"/>
    <w:rsid w:val="00FE1483"/>
    <w:rsid w:val="00FE24BC"/>
    <w:rsid w:val="00FE31B6"/>
    <w:rsid w:val="00FE41E4"/>
    <w:rsid w:val="00FE5E6A"/>
    <w:rsid w:val="00FE649A"/>
    <w:rsid w:val="00FF298E"/>
    <w:rsid w:val="00FF351A"/>
    <w:rsid w:val="114E7421"/>
    <w:rsid w:val="11B5429B"/>
    <w:rsid w:val="1D812873"/>
    <w:rsid w:val="21491338"/>
    <w:rsid w:val="27DA216D"/>
    <w:rsid w:val="2AC25F2A"/>
    <w:rsid w:val="311D7BD6"/>
    <w:rsid w:val="3204669B"/>
    <w:rsid w:val="34CA1AAC"/>
    <w:rsid w:val="411170D4"/>
    <w:rsid w:val="44770EE3"/>
    <w:rsid w:val="46CE1751"/>
    <w:rsid w:val="4B1D294C"/>
    <w:rsid w:val="4D645CE9"/>
    <w:rsid w:val="55143D82"/>
    <w:rsid w:val="55D831E4"/>
    <w:rsid w:val="582165A1"/>
    <w:rsid w:val="5C4202EB"/>
    <w:rsid w:val="5CCB6F4A"/>
    <w:rsid w:val="5FDC133F"/>
    <w:rsid w:val="65921C20"/>
    <w:rsid w:val="6BDA4925"/>
    <w:rsid w:val="6C2D22E5"/>
    <w:rsid w:val="6E262D4E"/>
    <w:rsid w:val="734276A6"/>
    <w:rsid w:val="77E42515"/>
    <w:rsid w:val="79025017"/>
    <w:rsid w:val="7A9905B0"/>
    <w:rsid w:val="7B634F5D"/>
    <w:rsid w:val="7C1508DF"/>
    <w:rsid w:val="7C4C7F15"/>
    <w:rsid w:val="7CEE22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0"/>
    <w:pPr>
      <w:keepNext/>
      <w:keepLines/>
      <w:numPr>
        <w:ilvl w:val="0"/>
        <w:numId w:val="1"/>
      </w:numPr>
      <w:spacing w:before="240" w:after="240"/>
    </w:pPr>
    <w:rPr>
      <w:kern w:val="44"/>
      <w:sz w:val="36"/>
      <w:szCs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8"/>
      <w:szCs w:val="20"/>
    </w:rPr>
  </w:style>
  <w:style w:type="paragraph" w:styleId="3">
    <w:name w:val="Body Text"/>
    <w:basedOn w:val="1"/>
    <w:link w:val="14"/>
    <w:qFormat/>
    <w:uiPriority w:val="99"/>
    <w:rPr>
      <w:b/>
      <w:sz w:val="32"/>
      <w:szCs w:val="20"/>
    </w:rPr>
  </w:style>
  <w:style w:type="paragraph" w:styleId="5">
    <w:name w:val="Body Text Indent"/>
    <w:basedOn w:val="1"/>
    <w:next w:val="6"/>
    <w:semiHidden/>
    <w:unhideWhenUsed/>
    <w:qFormat/>
    <w:uiPriority w:val="99"/>
    <w:pPr>
      <w:spacing w:after="120"/>
      <w:ind w:left="420" w:leftChars="200"/>
    </w:pPr>
  </w:style>
  <w:style w:type="paragraph" w:customStyle="1" w:styleId="6">
    <w:name w:val="样式 标题 1一级标题 + 段前: 0.5 行 段后: 0.5 行"/>
    <w:basedOn w:val="4"/>
    <w:qFormat/>
    <w:uiPriority w:val="0"/>
    <w:pPr>
      <w:spacing w:line="320" w:lineRule="exact"/>
      <w:outlineLvl w:val="9"/>
    </w:pPr>
    <w:rPr>
      <w:spacing w:val="-6"/>
      <w:sz w:val="21"/>
      <w:szCs w:val="21"/>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7"/>
    <w:uiPriority w:val="0"/>
    <w:pPr>
      <w:spacing w:line="600" w:lineRule="exact"/>
      <w:jc w:val="center"/>
    </w:pPr>
    <w:rPr>
      <w:rFonts w:ascii="方正小标宋简体" w:eastAsia="方正小标宋简体"/>
      <w:bCs/>
      <w:sz w:val="44"/>
      <w:szCs w:val="44"/>
    </w:rPr>
  </w:style>
  <w:style w:type="paragraph" w:styleId="10">
    <w:name w:val="Body Text First Indent 2"/>
    <w:basedOn w:val="5"/>
    <w:next w:val="1"/>
    <w:qFormat/>
    <w:uiPriority w:val="0"/>
    <w:pPr>
      <w:ind w:firstLine="420" w:firstLineChars="200"/>
    </w:pPr>
    <w:rPr>
      <w:rFonts w:ascii="Times New Roman" w:hAnsi="Times New Roman" w:eastAsia="宋体" w:cs="Times New Roman"/>
    </w:rPr>
  </w:style>
  <w:style w:type="character" w:styleId="13">
    <w:name w:val="page number"/>
    <w:basedOn w:val="12"/>
    <w:qFormat/>
    <w:uiPriority w:val="99"/>
    <w:rPr>
      <w:rFonts w:cs="Times New Roman"/>
    </w:rPr>
  </w:style>
  <w:style w:type="character" w:customStyle="1" w:styleId="14">
    <w:name w:val="正文文本 Char"/>
    <w:basedOn w:val="12"/>
    <w:link w:val="3"/>
    <w:semiHidden/>
    <w:qFormat/>
    <w:locked/>
    <w:uiPriority w:val="99"/>
    <w:rPr>
      <w:rFonts w:cs="Times New Roman"/>
      <w:sz w:val="24"/>
      <w:szCs w:val="24"/>
    </w:rPr>
  </w:style>
  <w:style w:type="character" w:customStyle="1" w:styleId="15">
    <w:name w:val="页脚 Char"/>
    <w:basedOn w:val="12"/>
    <w:link w:val="7"/>
    <w:qFormat/>
    <w:locked/>
    <w:uiPriority w:val="99"/>
    <w:rPr>
      <w:rFonts w:cs="Times New Roman"/>
      <w:kern w:val="2"/>
      <w:sz w:val="18"/>
      <w:szCs w:val="18"/>
    </w:rPr>
  </w:style>
  <w:style w:type="character" w:customStyle="1" w:styleId="16">
    <w:name w:val="页眉 Char"/>
    <w:basedOn w:val="12"/>
    <w:link w:val="8"/>
    <w:semiHidden/>
    <w:qFormat/>
    <w:locked/>
    <w:uiPriority w:val="99"/>
    <w:rPr>
      <w:rFonts w:cs="Times New Roman"/>
      <w:sz w:val="18"/>
      <w:szCs w:val="18"/>
    </w:rPr>
  </w:style>
  <w:style w:type="character" w:customStyle="1" w:styleId="17">
    <w:name w:val="正文文本 2 Char"/>
    <w:basedOn w:val="12"/>
    <w:link w:val="9"/>
    <w:semiHidden/>
    <w:qFormat/>
    <w:locked/>
    <w:uiPriority w:val="99"/>
    <w:rPr>
      <w:rFonts w:cs="Times New Roman"/>
      <w:sz w:val="24"/>
      <w:szCs w:val="24"/>
    </w:rPr>
  </w:style>
  <w:style w:type="paragraph" w:customStyle="1" w:styleId="18">
    <w:name w:val="Char Char Char Char Char Char1 Char"/>
    <w:basedOn w:val="1"/>
    <w:qFormat/>
    <w:uiPriority w:val="99"/>
  </w:style>
  <w:style w:type="paragraph" w:customStyle="1" w:styleId="19">
    <w:name w:val="2"/>
    <w:basedOn w:val="1"/>
    <w:qFormat/>
    <w:uiPriority w:val="99"/>
    <w:pPr>
      <w:spacing w:line="360" w:lineRule="auto"/>
      <w:ind w:firstLine="200" w:firstLineChars="200"/>
    </w:pPr>
    <w:rPr>
      <w:rFonts w:ascii="宋体" w:hAnsi="宋体" w:cs="宋体"/>
      <w:sz w:val="24"/>
    </w:rPr>
  </w:style>
  <w:style w:type="paragraph" w:customStyle="1" w:styleId="20">
    <w:name w:val="Char Char Char Char Char Char1 Char1"/>
    <w:basedOn w:val="1"/>
    <w:qFormat/>
    <w:uiPriority w:val="99"/>
  </w:style>
  <w:style w:type="paragraph" w:customStyle="1" w:styleId="21">
    <w:name w:val="列出段落1"/>
    <w:basedOn w:val="1"/>
    <w:uiPriority w:val="99"/>
    <w:pPr>
      <w:ind w:firstLine="420" w:firstLineChars="200"/>
    </w:pPr>
  </w:style>
  <w:style w:type="paragraph" w:customStyle="1" w:styleId="22">
    <w:name w:val="表文字"/>
    <w:link w:val="25"/>
    <w:semiHidden/>
    <w:qFormat/>
    <w:uiPriority w:val="99"/>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23">
    <w:name w:val="Char"/>
    <w:basedOn w:val="1"/>
    <w:qFormat/>
    <w:uiPriority w:val="99"/>
    <w:pPr>
      <w:widowControl/>
      <w:tabs>
        <w:tab w:val="left" w:pos="360"/>
      </w:tabs>
      <w:jc w:val="left"/>
    </w:pPr>
    <w:rPr>
      <w:kern w:val="0"/>
      <w:sz w:val="24"/>
    </w:rPr>
  </w:style>
  <w:style w:type="paragraph" w:customStyle="1" w:styleId="24">
    <w:name w:val="Char1"/>
    <w:basedOn w:val="1"/>
    <w:qFormat/>
    <w:uiPriority w:val="99"/>
    <w:pPr>
      <w:widowControl/>
      <w:tabs>
        <w:tab w:val="left" w:pos="360"/>
      </w:tabs>
      <w:jc w:val="left"/>
    </w:pPr>
    <w:rPr>
      <w:kern w:val="0"/>
      <w:sz w:val="24"/>
    </w:rPr>
  </w:style>
  <w:style w:type="character" w:customStyle="1" w:styleId="25">
    <w:name w:val="表文字 Char1"/>
    <w:basedOn w:val="12"/>
    <w:link w:val="22"/>
    <w:semiHidden/>
    <w:qFormat/>
    <w:locked/>
    <w:uiPriority w:val="99"/>
    <w:rPr>
      <w:sz w:val="21"/>
      <w:szCs w:val="21"/>
      <w:lang w:val="en-US" w:eastAsia="zh-CN" w:bidi="ar-SA"/>
    </w:rPr>
  </w:style>
  <w:style w:type="character" w:customStyle="1" w:styleId="26">
    <w:name w:val="正文文本 (2)_"/>
    <w:link w:val="27"/>
    <w:unhideWhenUsed/>
    <w:uiPriority w:val="99"/>
    <w:rPr>
      <w:rFonts w:ascii="MingLiU" w:hAnsi="MingLiU" w:eastAsia="MingLiU"/>
      <w:sz w:val="22"/>
      <w:shd w:val="clear" w:color="auto" w:fill="FFFFFF"/>
    </w:rPr>
  </w:style>
  <w:style w:type="paragraph" w:customStyle="1" w:styleId="27">
    <w:name w:val="正文文本 (2)"/>
    <w:basedOn w:val="1"/>
    <w:link w:val="26"/>
    <w:unhideWhenUsed/>
    <w:qFormat/>
    <w:uiPriority w:val="99"/>
    <w:pPr>
      <w:shd w:val="clear" w:color="auto" w:fill="FFFFFF"/>
      <w:spacing w:line="240" w:lineRule="atLeast"/>
      <w:ind w:hanging="240"/>
    </w:pPr>
    <w:rPr>
      <w:rFonts w:ascii="MingLiU" w:hAnsi="MingLiU" w:eastAsia="MingLiU"/>
      <w:kern w:val="0"/>
      <w:sz w:val="22"/>
      <w:szCs w:val="20"/>
    </w:rPr>
  </w:style>
  <w:style w:type="paragraph" w:customStyle="1" w:styleId="28">
    <w:name w:val="报告正文"/>
    <w:basedOn w:val="1"/>
    <w:qFormat/>
    <w:uiPriority w:val="0"/>
    <w:pPr>
      <w:tabs>
        <w:tab w:val="left" w:pos="0"/>
      </w:tabs>
      <w:spacing w:line="360" w:lineRule="auto"/>
      <w:ind w:firstLine="200" w:firstLineChars="200"/>
    </w:pPr>
    <w:rPr>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5</Pages>
  <Words>3389</Words>
  <Characters>3622</Characters>
  <Lines>23</Lines>
  <Paragraphs>6</Paragraphs>
  <TotalTime>5</TotalTime>
  <ScaleCrop>false</ScaleCrop>
  <LinksUpToDate>false</LinksUpToDate>
  <CharactersWithSpaces>3720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2015-12-21T09:34:00Z</dcterms:created>
  <dc:creator>雨林木风</dc:creator>
  <cp:lastModifiedBy>Rancho</cp:lastModifiedBy>
  <cp:lastPrinted>2018-01-03T02:39:00Z</cp:lastPrinted>
  <dcterms:modified xsi:type="dcterms:W3CDTF">2025-04-23T02:04:44Z</dcterms:modified>
  <dc:title>柳环审字〔2012〕号</dc:title>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eyJoZGlkIjoiYTM0ZjYwOGU4ZDFlODJlYTU1N2MxMzE0OTI1NjEyMTgiLCJ1c2VySWQiOiI1NTk4NDAzOTcifQ==</vt:lpwstr>
  </property>
  <property fmtid="{D5CDD505-2E9C-101B-9397-08002B2CF9AE}" pid="4" name="ICV">
    <vt:lpwstr>5B02AF41E28D40D7BC8803815B40C2CD_13</vt:lpwstr>
  </property>
</Properties>
</file>