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BAD48">
      <w:pPr>
        <w:spacing w:line="640" w:lineRule="exact"/>
        <w:rPr>
          <w:rFonts w:ascii="仿宋_GB2312" w:eastAsia="仿宋_GB2312"/>
          <w:sz w:val="32"/>
        </w:rPr>
      </w:pPr>
    </w:p>
    <w:p w14:paraId="6151763A">
      <w:pPr>
        <w:spacing w:line="640" w:lineRule="exact"/>
        <w:jc w:val="center"/>
        <w:rPr>
          <w:rFonts w:ascii="仿宋_GB2312" w:eastAsia="仿宋_GB2312"/>
          <w:sz w:val="32"/>
        </w:rPr>
      </w:pPr>
    </w:p>
    <w:p w14:paraId="3EE92822">
      <w:pPr>
        <w:spacing w:line="640" w:lineRule="exact"/>
        <w:jc w:val="center"/>
        <w:rPr>
          <w:rFonts w:ascii="仿宋_GB2312" w:eastAsia="仿宋_GB2312"/>
          <w:sz w:val="32"/>
        </w:rPr>
      </w:pPr>
    </w:p>
    <w:p w14:paraId="4EE79E42">
      <w:pPr>
        <w:spacing w:line="640" w:lineRule="exact"/>
        <w:rPr>
          <w:rFonts w:ascii="仿宋_GB2312" w:eastAsia="仿宋_GB2312"/>
          <w:sz w:val="32"/>
        </w:rPr>
      </w:pPr>
    </w:p>
    <w:p w14:paraId="3F1C2DAA">
      <w:pPr>
        <w:spacing w:line="540" w:lineRule="exact"/>
        <w:jc w:val="center"/>
        <w:rPr>
          <w:rFonts w:ascii="仿宋" w:hAnsi="仿宋" w:eastAsia="仿宋"/>
          <w:sz w:val="30"/>
          <w:szCs w:val="30"/>
        </w:rPr>
      </w:pPr>
    </w:p>
    <w:p w14:paraId="0B31F2B5">
      <w:pPr>
        <w:spacing w:line="540" w:lineRule="exact"/>
        <w:jc w:val="center"/>
        <w:rPr>
          <w:rFonts w:ascii="仿宋" w:hAnsi="仿宋" w:eastAsia="仿宋"/>
          <w:sz w:val="30"/>
          <w:szCs w:val="30"/>
        </w:rPr>
      </w:pPr>
      <w:r>
        <w:rPr>
          <w:rFonts w:hint="eastAsia" w:ascii="仿宋" w:hAnsi="仿宋" w:eastAsia="仿宋"/>
          <w:sz w:val="30"/>
          <w:szCs w:val="30"/>
        </w:rPr>
        <w:t>柳审环城审字〔20</w:t>
      </w:r>
      <w:r>
        <w:rPr>
          <w:rFonts w:hint="eastAsia" w:ascii="仿宋" w:hAnsi="仿宋" w:eastAsia="仿宋"/>
          <w:sz w:val="30"/>
          <w:szCs w:val="30"/>
          <w:lang w:val="en-US" w:eastAsia="zh-CN"/>
        </w:rPr>
        <w:t>25</w:t>
      </w:r>
      <w:r>
        <w:rPr>
          <w:rFonts w:hint="eastAsia" w:ascii="仿宋" w:hAnsi="仿宋" w:eastAsia="仿宋"/>
          <w:sz w:val="30"/>
          <w:szCs w:val="30"/>
        </w:rPr>
        <w:t>〕</w:t>
      </w:r>
      <w:r>
        <w:rPr>
          <w:rFonts w:hint="eastAsia" w:ascii="仿宋" w:hAnsi="仿宋" w:eastAsia="仿宋"/>
          <w:sz w:val="30"/>
          <w:szCs w:val="30"/>
          <w:highlight w:val="none"/>
          <w:lang w:val="en-US" w:eastAsia="zh-CN"/>
        </w:rPr>
        <w:t>26</w:t>
      </w:r>
      <w:r>
        <w:rPr>
          <w:rFonts w:hint="eastAsia" w:ascii="仿宋" w:hAnsi="仿宋" w:eastAsia="仿宋"/>
          <w:sz w:val="30"/>
          <w:szCs w:val="30"/>
        </w:rPr>
        <w:t>号</w:t>
      </w:r>
    </w:p>
    <w:p w14:paraId="29CCF643">
      <w:pPr>
        <w:pStyle w:val="3"/>
        <w:spacing w:line="540" w:lineRule="exact"/>
        <w:rPr>
          <w:sz w:val="28"/>
          <w:szCs w:val="28"/>
        </w:rPr>
      </w:pPr>
    </w:p>
    <w:p w14:paraId="29AFE064">
      <w:pPr>
        <w:pStyle w:val="6"/>
        <w:rPr>
          <w:rFonts w:hint="eastAsia" w:asciiTheme="majorEastAsia" w:hAnsiTheme="majorEastAsia" w:eastAsiaTheme="majorEastAsia"/>
          <w:b/>
        </w:rPr>
      </w:pPr>
      <w:r>
        <w:rPr>
          <w:rFonts w:hint="eastAsia" w:asciiTheme="majorEastAsia" w:hAnsiTheme="majorEastAsia" w:eastAsiaTheme="majorEastAsia"/>
          <w:b/>
        </w:rPr>
        <w:t>关于龙源广西三江独峒风电项目</w:t>
      </w:r>
    </w:p>
    <w:p w14:paraId="4ACDD189">
      <w:pPr>
        <w:pStyle w:val="6"/>
        <w:rPr>
          <w:rFonts w:asciiTheme="majorEastAsia" w:hAnsiTheme="majorEastAsia" w:eastAsiaTheme="majorEastAsia"/>
          <w:b/>
        </w:rPr>
      </w:pPr>
      <w:r>
        <w:rPr>
          <w:rFonts w:hint="eastAsia" w:asciiTheme="majorEastAsia" w:hAnsiTheme="majorEastAsia" w:eastAsiaTheme="majorEastAsia"/>
          <w:b/>
          <w:lang w:eastAsia="zh-CN"/>
        </w:rPr>
        <w:t>（一期工程）</w:t>
      </w:r>
      <w:r>
        <w:rPr>
          <w:rFonts w:hint="eastAsia" w:asciiTheme="majorEastAsia" w:hAnsiTheme="majorEastAsia" w:eastAsiaTheme="majorEastAsia"/>
          <w:b/>
        </w:rPr>
        <w:t xml:space="preserve">环境影响报告书的批复 </w:t>
      </w:r>
    </w:p>
    <w:p w14:paraId="43DFD359">
      <w:pPr>
        <w:pStyle w:val="6"/>
        <w:spacing w:line="460" w:lineRule="exact"/>
        <w:rPr>
          <w:sz w:val="30"/>
          <w:szCs w:val="30"/>
        </w:rPr>
      </w:pPr>
    </w:p>
    <w:p w14:paraId="7C5B21CB">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sz w:val="32"/>
          <w:szCs w:val="32"/>
        </w:rPr>
      </w:pPr>
      <w:r>
        <w:rPr>
          <w:rFonts w:hint="eastAsia" w:ascii="仿宋" w:hAnsi="仿宋" w:eastAsia="仿宋"/>
          <w:sz w:val="32"/>
          <w:szCs w:val="32"/>
        </w:rPr>
        <w:t>龙源</w:t>
      </w:r>
      <w:r>
        <w:rPr>
          <w:rFonts w:hint="eastAsia" w:ascii="仿宋" w:hAnsi="仿宋" w:eastAsia="仿宋"/>
          <w:sz w:val="32"/>
          <w:szCs w:val="32"/>
          <w:lang w:eastAsia="zh-CN"/>
        </w:rPr>
        <w:t>柳州</w:t>
      </w:r>
      <w:r>
        <w:rPr>
          <w:rFonts w:hint="eastAsia" w:ascii="仿宋" w:hAnsi="仿宋" w:eastAsia="仿宋"/>
          <w:sz w:val="32"/>
          <w:szCs w:val="32"/>
        </w:rPr>
        <w:t>风力发电有限公司：</w:t>
      </w:r>
    </w:p>
    <w:p w14:paraId="188A7B0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 w:hAnsi="仿宋" w:eastAsia="仿宋"/>
          <w:sz w:val="32"/>
          <w:szCs w:val="32"/>
        </w:rPr>
      </w:pPr>
      <w:r>
        <w:rPr>
          <w:rFonts w:hint="eastAsia" w:ascii="仿宋" w:hAnsi="仿宋" w:eastAsia="仿宋"/>
          <w:sz w:val="32"/>
          <w:szCs w:val="32"/>
        </w:rPr>
        <w:t>你公司报来《龙源广西三江独峒风电项目（一期工程）环境影响报告书》（以下简称《报告书》）收悉。经我局审核，现批复如下：</w:t>
      </w:r>
    </w:p>
    <w:p w14:paraId="4E07A12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一、龙源广西三江独峒风电项目原环境影响报告</w:t>
      </w:r>
      <w:r>
        <w:rPr>
          <w:rFonts w:hint="eastAsia" w:ascii="仿宋" w:hAnsi="仿宋" w:eastAsia="仿宋"/>
          <w:sz w:val="32"/>
          <w:szCs w:val="32"/>
          <w:lang w:eastAsia="zh-CN"/>
        </w:rPr>
        <w:t>书</w:t>
      </w:r>
      <w:r>
        <w:rPr>
          <w:rFonts w:hint="eastAsia" w:ascii="仿宋" w:hAnsi="仿宋" w:eastAsia="仿宋"/>
          <w:sz w:val="32"/>
          <w:szCs w:val="32"/>
        </w:rPr>
        <w:t>已于201</w:t>
      </w:r>
      <w:r>
        <w:rPr>
          <w:rFonts w:hint="eastAsia" w:ascii="仿宋" w:hAnsi="仿宋" w:eastAsia="仿宋"/>
          <w:sz w:val="32"/>
          <w:szCs w:val="32"/>
          <w:lang w:val="en-US" w:eastAsia="zh-CN"/>
        </w:rPr>
        <w:t>6</w:t>
      </w:r>
      <w:r>
        <w:rPr>
          <w:rFonts w:hint="eastAsia" w:ascii="仿宋" w:hAnsi="仿宋" w:eastAsia="仿宋"/>
          <w:sz w:val="32"/>
          <w:szCs w:val="32"/>
        </w:rPr>
        <w:t>年1</w:t>
      </w:r>
      <w:r>
        <w:rPr>
          <w:rFonts w:hint="eastAsia" w:ascii="仿宋" w:hAnsi="仿宋" w:eastAsia="仿宋"/>
          <w:sz w:val="32"/>
          <w:szCs w:val="32"/>
          <w:lang w:val="en-US" w:eastAsia="zh-CN"/>
        </w:rPr>
        <w:t>0</w:t>
      </w:r>
      <w:r>
        <w:rPr>
          <w:rFonts w:hint="eastAsia" w:ascii="仿宋" w:hAnsi="仿宋" w:eastAsia="仿宋"/>
          <w:sz w:val="32"/>
          <w:szCs w:val="32"/>
        </w:rPr>
        <w:t>月</w:t>
      </w:r>
      <w:r>
        <w:rPr>
          <w:rFonts w:hint="eastAsia" w:ascii="仿宋" w:hAnsi="仿宋" w:eastAsia="仿宋"/>
          <w:sz w:val="32"/>
          <w:szCs w:val="32"/>
          <w:lang w:val="en-US" w:eastAsia="zh-CN"/>
        </w:rPr>
        <w:t>25</w:t>
      </w:r>
      <w:r>
        <w:rPr>
          <w:rFonts w:hint="eastAsia" w:ascii="仿宋" w:hAnsi="仿宋" w:eastAsia="仿宋"/>
          <w:sz w:val="32"/>
          <w:szCs w:val="32"/>
        </w:rPr>
        <w:t>日获得</w:t>
      </w:r>
      <w:r>
        <w:rPr>
          <w:rFonts w:hint="eastAsia" w:ascii="仿宋" w:hAnsi="仿宋" w:eastAsia="仿宋"/>
          <w:sz w:val="32"/>
          <w:szCs w:val="32"/>
          <w:lang w:eastAsia="zh-CN"/>
        </w:rPr>
        <w:t>我</w:t>
      </w:r>
      <w:r>
        <w:rPr>
          <w:rFonts w:hint="eastAsia" w:ascii="仿宋" w:hAnsi="仿宋" w:eastAsia="仿宋"/>
          <w:sz w:val="32"/>
          <w:szCs w:val="32"/>
        </w:rPr>
        <w:t>局批复（批复文号：柳审环城审字〔20</w:t>
      </w:r>
      <w:r>
        <w:rPr>
          <w:rFonts w:hint="eastAsia" w:ascii="仿宋" w:hAnsi="仿宋" w:eastAsia="仿宋"/>
          <w:sz w:val="32"/>
          <w:szCs w:val="32"/>
          <w:lang w:val="en-US" w:eastAsia="zh-CN"/>
        </w:rPr>
        <w:t>16</w:t>
      </w:r>
      <w:r>
        <w:rPr>
          <w:rFonts w:hint="eastAsia" w:ascii="仿宋" w:hAnsi="仿宋" w:eastAsia="仿宋"/>
          <w:sz w:val="32"/>
          <w:szCs w:val="32"/>
        </w:rPr>
        <w:t>〕</w:t>
      </w:r>
      <w:r>
        <w:rPr>
          <w:rFonts w:hint="eastAsia" w:ascii="仿宋" w:hAnsi="仿宋" w:eastAsia="仿宋"/>
          <w:sz w:val="32"/>
          <w:szCs w:val="32"/>
          <w:lang w:val="en-US" w:eastAsia="zh-CN"/>
        </w:rPr>
        <w:t>91</w:t>
      </w:r>
      <w:r>
        <w:rPr>
          <w:rFonts w:hint="eastAsia" w:ascii="仿宋" w:hAnsi="仿宋" w:eastAsia="仿宋"/>
          <w:sz w:val="32"/>
          <w:szCs w:val="32"/>
        </w:rPr>
        <w:t>号）。由于项目升压站选址变更，属于重大变动，根据《中华人民共和国环境影响评价法》相关规定，项目</w:t>
      </w:r>
      <w:r>
        <w:rPr>
          <w:rFonts w:hint="eastAsia" w:ascii="仿宋" w:hAnsi="仿宋" w:eastAsia="仿宋"/>
          <w:sz w:val="32"/>
          <w:szCs w:val="32"/>
          <w:lang w:eastAsia="zh-CN"/>
        </w:rPr>
        <w:t>须</w:t>
      </w:r>
      <w:r>
        <w:rPr>
          <w:rFonts w:hint="eastAsia" w:ascii="仿宋" w:hAnsi="仿宋" w:eastAsia="仿宋"/>
          <w:sz w:val="32"/>
          <w:szCs w:val="32"/>
        </w:rPr>
        <w:t>重新报批项目的环境影响评价文件。</w:t>
      </w:r>
    </w:p>
    <w:p w14:paraId="78EA8DA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rPr>
        <w:t>项目位于柳州市三江</w:t>
      </w:r>
      <w:r>
        <w:rPr>
          <w:rFonts w:hint="eastAsia" w:ascii="仿宋" w:hAnsi="仿宋" w:eastAsia="仿宋"/>
          <w:sz w:val="32"/>
          <w:szCs w:val="32"/>
          <w:lang w:eastAsia="zh-CN"/>
        </w:rPr>
        <w:t>县</w:t>
      </w:r>
      <w:r>
        <w:rPr>
          <w:rFonts w:hint="eastAsia" w:ascii="仿宋" w:hAnsi="仿宋" w:eastAsia="仿宋"/>
          <w:sz w:val="32"/>
          <w:szCs w:val="32"/>
        </w:rPr>
        <w:t>独峒乡、同乐乡</w:t>
      </w:r>
      <w:r>
        <w:rPr>
          <w:rFonts w:hint="eastAsia" w:ascii="仿宋" w:hAnsi="仿宋" w:eastAsia="仿宋"/>
          <w:sz w:val="32"/>
          <w:szCs w:val="32"/>
          <w:lang w:eastAsia="zh-CN"/>
        </w:rPr>
        <w:t>、八江乡</w:t>
      </w:r>
      <w:r>
        <w:rPr>
          <w:rFonts w:hint="eastAsia" w:ascii="仿宋" w:hAnsi="仿宋" w:eastAsia="仿宋"/>
          <w:sz w:val="32"/>
          <w:szCs w:val="32"/>
        </w:rPr>
        <w:t>和良口乡</w:t>
      </w:r>
      <w:r>
        <w:rPr>
          <w:rFonts w:hint="eastAsia" w:ascii="仿宋" w:hAnsi="仿宋" w:eastAsia="仿宋"/>
          <w:sz w:val="32"/>
          <w:szCs w:val="32"/>
          <w:lang w:eastAsia="zh-CN"/>
        </w:rPr>
        <w:t>境内山地</w:t>
      </w:r>
      <w:r>
        <w:rPr>
          <w:rFonts w:hint="eastAsia" w:ascii="仿宋" w:hAnsi="仿宋" w:eastAsia="仿宋"/>
          <w:sz w:val="32"/>
          <w:szCs w:val="32"/>
        </w:rPr>
        <w:t>。</w:t>
      </w:r>
      <w:r>
        <w:rPr>
          <w:rFonts w:hint="eastAsia" w:ascii="仿宋" w:hAnsi="仿宋" w:eastAsia="仿宋"/>
          <w:sz w:val="32"/>
          <w:szCs w:val="32"/>
          <w:lang w:eastAsia="zh-CN"/>
        </w:rPr>
        <w:t>项目变更后，将原定的100兆瓦风电场分两期建设</w:t>
      </w:r>
      <w:r>
        <w:rPr>
          <w:rFonts w:hint="eastAsia" w:ascii="仿宋" w:hAnsi="仿宋" w:eastAsia="仿宋"/>
          <w:sz w:val="32"/>
          <w:szCs w:val="32"/>
          <w:lang w:val="en-US" w:eastAsia="zh-CN"/>
        </w:rPr>
        <w:t>：一期风电场安装18台单机容量为4兆瓦的风电机组，容量合计72兆瓦；二期风电场规划安装4台单机容量为7兆瓦的风电机组，容量合计28兆瓦。本次批复仅包括一期建设内容，即建设18台单机容量4兆瓦的风力发电机组，总装机容量72兆瓦，设计年上网发电量为17547.1万千瓦时，年等效满负荷小时数2437小时。配套建设1座110千伏升压站、进站道路、场内道路、集电线路等设备。</w:t>
      </w:r>
      <w:r>
        <w:rPr>
          <w:rFonts w:hint="eastAsia" w:ascii="仿宋" w:hAnsi="仿宋" w:eastAsia="仿宋"/>
          <w:sz w:val="32"/>
          <w:szCs w:val="32"/>
          <w:highlight w:val="none"/>
          <w:lang w:val="en-US" w:eastAsia="zh-CN"/>
        </w:rPr>
        <w:t>工程占地53.1834公顷，其中永久占地1.2534公顷，临时占地51.93公顷。项目不占用基本农田，不涉及自然保护区、饮用水水源保护区等生态敏感区域，项目总投资97876万元，其中环保投资976万元。</w:t>
      </w:r>
    </w:p>
    <w:p w14:paraId="45EFFC8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 w:hAnsi="仿宋" w:eastAsia="仿宋"/>
          <w:sz w:val="32"/>
          <w:szCs w:val="32"/>
        </w:rPr>
      </w:pPr>
      <w:r>
        <w:rPr>
          <w:rFonts w:hint="eastAsia" w:ascii="仿宋" w:hAnsi="仿宋" w:eastAsia="仿宋"/>
          <w:sz w:val="32"/>
          <w:szCs w:val="32"/>
        </w:rPr>
        <w:t>项目已获得《广西壮族自治区发展和改革委员会关于三江独峒风电场工程核准的批复》（桂发改能源〔2016〕1614号）以及</w:t>
      </w:r>
      <w:r>
        <w:rPr>
          <w:rFonts w:hint="eastAsia" w:ascii="仿宋" w:hAnsi="仿宋" w:eastAsia="仿宋"/>
          <w:sz w:val="32"/>
          <w:szCs w:val="32"/>
          <w:lang w:eastAsia="zh-CN"/>
        </w:rPr>
        <w:t>《广西壮族自治区人民政府关于三江侗族自治县独侗风电场工程项目建设用地的批复》（桂政土批函</w:t>
      </w:r>
      <w:r>
        <w:rPr>
          <w:rFonts w:hint="eastAsia" w:ascii="仿宋" w:hAnsi="仿宋" w:eastAsia="仿宋"/>
          <w:sz w:val="32"/>
          <w:szCs w:val="32"/>
        </w:rPr>
        <w:t>〔20</w:t>
      </w:r>
      <w:r>
        <w:rPr>
          <w:rFonts w:hint="eastAsia" w:ascii="仿宋" w:hAnsi="仿宋" w:eastAsia="仿宋"/>
          <w:sz w:val="32"/>
          <w:szCs w:val="32"/>
          <w:lang w:val="en-US" w:eastAsia="zh-CN"/>
        </w:rPr>
        <w:t>25</w:t>
      </w:r>
      <w:r>
        <w:rPr>
          <w:rFonts w:hint="eastAsia" w:ascii="仿宋" w:hAnsi="仿宋" w:eastAsia="仿宋"/>
          <w:sz w:val="32"/>
          <w:szCs w:val="32"/>
        </w:rPr>
        <w:t>〕</w:t>
      </w:r>
      <w:r>
        <w:rPr>
          <w:rFonts w:hint="eastAsia" w:ascii="仿宋" w:hAnsi="仿宋" w:eastAsia="仿宋"/>
          <w:sz w:val="32"/>
          <w:szCs w:val="32"/>
          <w:lang w:val="en-US" w:eastAsia="zh-CN"/>
        </w:rPr>
        <w:t>71</w:t>
      </w:r>
      <w:r>
        <w:rPr>
          <w:rFonts w:hint="eastAsia" w:ascii="仿宋" w:hAnsi="仿宋" w:eastAsia="仿宋"/>
          <w:sz w:val="32"/>
          <w:szCs w:val="32"/>
        </w:rPr>
        <w:t>号</w:t>
      </w:r>
      <w:r>
        <w:rPr>
          <w:rFonts w:hint="eastAsia" w:ascii="仿宋" w:hAnsi="仿宋" w:eastAsia="仿宋"/>
          <w:sz w:val="32"/>
          <w:szCs w:val="32"/>
          <w:lang w:eastAsia="zh-CN"/>
        </w:rPr>
        <w:t>）</w:t>
      </w:r>
      <w:r>
        <w:rPr>
          <w:rFonts w:hint="eastAsia" w:ascii="仿宋" w:hAnsi="仿宋" w:eastAsia="仿宋"/>
          <w:sz w:val="32"/>
          <w:szCs w:val="32"/>
        </w:rPr>
        <w:t>，从环境影响角度考虑，同意你公司按照报告书所列的建设项目的地点、性质、规模、采取的环境保护对策措施及下述要求进行项目建设。</w:t>
      </w:r>
    </w:p>
    <w:p w14:paraId="427EC42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 w:hAnsi="仿宋" w:eastAsia="仿宋"/>
          <w:sz w:val="32"/>
          <w:szCs w:val="32"/>
        </w:rPr>
      </w:pPr>
      <w:r>
        <w:rPr>
          <w:rFonts w:hint="eastAsia" w:ascii="仿宋" w:hAnsi="仿宋" w:eastAsia="仿宋"/>
          <w:sz w:val="32"/>
          <w:szCs w:val="32"/>
        </w:rPr>
        <w:t>二、项目须落实报告书提出的各项环保要求，重点抓好以下环保工作：</w:t>
      </w:r>
    </w:p>
    <w:p w14:paraId="2783639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 w:hAnsi="仿宋" w:eastAsia="仿宋"/>
          <w:sz w:val="32"/>
          <w:szCs w:val="32"/>
        </w:rPr>
      </w:pPr>
      <w:r>
        <w:rPr>
          <w:rFonts w:hint="eastAsia" w:ascii="仿宋" w:hAnsi="仿宋" w:eastAsia="仿宋"/>
          <w:sz w:val="32"/>
          <w:szCs w:val="32"/>
        </w:rPr>
        <w:t>（一）做好扬尘污染防治工作，应严格遵守HJ/T393-2007《防治城市扬尘污染技术规范》，采取施工场地洒水、运输车防撒漏等措施，减少扬尘对周围敏感点的污染。工程施工过程中的开挖、车辆运输、各类施工机械作业等会产生噪声，工程施工应合理安排施工时间和规划施工场地、设置隔声屏障等措施，使施工场地噪声达到GB12523-2011《建筑施工场界环境噪声排放标准》要求。</w:t>
      </w:r>
    </w:p>
    <w:p w14:paraId="78EC31F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 w:hAnsi="仿宋" w:eastAsia="仿宋"/>
          <w:sz w:val="32"/>
          <w:szCs w:val="32"/>
        </w:rPr>
      </w:pPr>
      <w:r>
        <w:rPr>
          <w:rFonts w:hint="eastAsia" w:ascii="仿宋" w:hAnsi="仿宋" w:eastAsia="仿宋"/>
          <w:sz w:val="32"/>
          <w:szCs w:val="32"/>
        </w:rPr>
        <w:t>（二）施工营地设化粪池、沉淀池等污水临时处理设施。施工废水须</w:t>
      </w:r>
      <w:r>
        <w:rPr>
          <w:rFonts w:ascii="仿宋" w:hAnsi="仿宋" w:eastAsia="仿宋"/>
          <w:sz w:val="32"/>
          <w:szCs w:val="32"/>
        </w:rPr>
        <w:t>统一收集，经隔油池、沉砂池处理后，上清液可回用于施工场地喷洒降尘和车辆机械清洗等，不外排</w:t>
      </w:r>
      <w:r>
        <w:rPr>
          <w:rFonts w:hint="eastAsia" w:ascii="仿宋" w:hAnsi="仿宋" w:eastAsia="仿宋"/>
          <w:sz w:val="32"/>
          <w:szCs w:val="32"/>
        </w:rPr>
        <w:t>，</w:t>
      </w:r>
      <w:r>
        <w:rPr>
          <w:rFonts w:ascii="仿宋" w:hAnsi="仿宋" w:eastAsia="仿宋"/>
          <w:sz w:val="32"/>
          <w:szCs w:val="32"/>
        </w:rPr>
        <w:t>隔油池除下的少量油渣交给有资质的处理单位进行处置，沉砂池沉下的泥沙等固废堆放于弃渣场</w:t>
      </w:r>
      <w:r>
        <w:rPr>
          <w:rFonts w:hint="eastAsia" w:ascii="仿宋" w:hAnsi="仿宋" w:eastAsia="仿宋"/>
          <w:sz w:val="32"/>
          <w:szCs w:val="32"/>
        </w:rPr>
        <w:t>。施工期生活污水经化粪池处理后用作附近林草地</w:t>
      </w:r>
      <w:r>
        <w:rPr>
          <w:rFonts w:hint="eastAsia" w:ascii="仿宋" w:hAnsi="仿宋" w:eastAsia="仿宋"/>
          <w:sz w:val="32"/>
          <w:szCs w:val="32"/>
          <w:lang w:eastAsia="zh-CN"/>
        </w:rPr>
        <w:t>施肥</w:t>
      </w:r>
      <w:r>
        <w:rPr>
          <w:rFonts w:hint="eastAsia" w:ascii="仿宋" w:hAnsi="仿宋" w:eastAsia="仿宋"/>
          <w:sz w:val="32"/>
          <w:szCs w:val="32"/>
        </w:rPr>
        <w:t>。</w:t>
      </w:r>
      <w:r>
        <w:rPr>
          <w:rFonts w:ascii="仿宋" w:hAnsi="仿宋" w:eastAsia="仿宋"/>
          <w:sz w:val="32"/>
          <w:szCs w:val="32"/>
        </w:rPr>
        <w:t>在风机塔场地和场内道路的排水沟末端设置沉砂池，施工期雨水经收集沉淀处理后排放。</w:t>
      </w:r>
    </w:p>
    <w:p w14:paraId="1431A26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 w:hAnsi="仿宋" w:eastAsia="仿宋"/>
          <w:sz w:val="32"/>
          <w:szCs w:val="32"/>
        </w:rPr>
      </w:pPr>
      <w:r>
        <w:rPr>
          <w:rFonts w:hint="eastAsia" w:ascii="仿宋" w:hAnsi="仿宋" w:eastAsia="仿宋"/>
          <w:sz w:val="32"/>
          <w:szCs w:val="32"/>
        </w:rPr>
        <w:t>（三）设置的临时堆土场不得占用耕地，临时弃土放置于临时堆土场，根据情况及时回填或用于后期绿化覆土。临时堆土场和砂石料场应采取洒水、覆盖等抑尘措施。落实水利部门的水土保持方案的要求落实水土保持措施，减少水土流失。施工完毕，应对施工通道、场地进行植被恢复。</w:t>
      </w:r>
    </w:p>
    <w:p w14:paraId="4338747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 w:hAnsi="仿宋" w:eastAsia="仿宋"/>
          <w:sz w:val="32"/>
          <w:szCs w:val="32"/>
        </w:rPr>
      </w:pPr>
      <w:r>
        <w:rPr>
          <w:rFonts w:hint="eastAsia" w:ascii="仿宋" w:hAnsi="仿宋" w:eastAsia="仿宋"/>
          <w:sz w:val="32"/>
          <w:szCs w:val="32"/>
        </w:rPr>
        <w:t>（四）合理组织施工。应避免在鸟类迁徙期和雨季进行施工，施工期尽量避免施工噪声、夜间灯光对野生动物的惊扰。</w:t>
      </w:r>
    </w:p>
    <w:p w14:paraId="785A2DA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 w:hAnsi="仿宋" w:eastAsia="仿宋"/>
          <w:sz w:val="32"/>
          <w:szCs w:val="32"/>
        </w:rPr>
      </w:pPr>
      <w:r>
        <w:rPr>
          <w:rFonts w:hint="eastAsia" w:ascii="仿宋" w:hAnsi="仿宋" w:eastAsia="仿宋"/>
          <w:sz w:val="32"/>
          <w:szCs w:val="32"/>
        </w:rPr>
        <w:t>（五）项目升压站食堂厨房须采用清洁能源作为燃料，产生的餐饮油烟须配套安装油烟净化设施，经专用的内置烟道引至楼顶排放，确保油烟排放符合GB18483-2001《饮食业油烟排放标准》。</w:t>
      </w:r>
    </w:p>
    <w:p w14:paraId="6794102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 w:hAnsi="仿宋" w:eastAsia="仿宋"/>
          <w:sz w:val="32"/>
          <w:szCs w:val="32"/>
        </w:rPr>
      </w:pPr>
      <w:r>
        <w:rPr>
          <w:rFonts w:hint="eastAsia" w:ascii="仿宋" w:hAnsi="仿宋" w:eastAsia="仿宋"/>
          <w:sz w:val="32"/>
          <w:szCs w:val="32"/>
        </w:rPr>
        <w:t>（六）合理布局噪声源强较大的设备，</w:t>
      </w:r>
      <w:r>
        <w:rPr>
          <w:rFonts w:ascii="仿宋" w:hAnsi="仿宋" w:eastAsia="仿宋"/>
          <w:sz w:val="32"/>
          <w:szCs w:val="32"/>
        </w:rPr>
        <w:t>选择低噪设备，对高噪</w:t>
      </w:r>
      <w:r>
        <w:rPr>
          <w:rFonts w:hint="eastAsia" w:ascii="仿宋" w:hAnsi="仿宋" w:eastAsia="仿宋"/>
          <w:sz w:val="32"/>
          <w:szCs w:val="32"/>
        </w:rPr>
        <w:t>设备</w:t>
      </w:r>
      <w:r>
        <w:rPr>
          <w:rFonts w:ascii="仿宋" w:hAnsi="仿宋" w:eastAsia="仿宋"/>
          <w:sz w:val="32"/>
          <w:szCs w:val="32"/>
        </w:rPr>
        <w:t>采取减震、隔声、消声</w:t>
      </w:r>
      <w:r>
        <w:rPr>
          <w:rFonts w:hint="eastAsia" w:ascii="仿宋" w:hAnsi="仿宋" w:eastAsia="仿宋"/>
          <w:sz w:val="32"/>
          <w:szCs w:val="32"/>
        </w:rPr>
        <w:t>等</w:t>
      </w:r>
      <w:r>
        <w:rPr>
          <w:rFonts w:ascii="仿宋" w:hAnsi="仿宋" w:eastAsia="仿宋"/>
          <w:sz w:val="32"/>
          <w:szCs w:val="32"/>
        </w:rPr>
        <w:t>措施，</w:t>
      </w:r>
      <w:r>
        <w:rPr>
          <w:rFonts w:hint="eastAsia" w:ascii="仿宋" w:hAnsi="仿宋" w:eastAsia="仿宋"/>
          <w:sz w:val="32"/>
          <w:szCs w:val="32"/>
        </w:rPr>
        <w:t>确保</w:t>
      </w:r>
      <w:r>
        <w:rPr>
          <w:rFonts w:ascii="仿宋" w:hAnsi="仿宋" w:eastAsia="仿宋"/>
          <w:sz w:val="32"/>
          <w:szCs w:val="32"/>
        </w:rPr>
        <w:t>升压站</w:t>
      </w:r>
      <w:r>
        <w:rPr>
          <w:rFonts w:hint="eastAsia" w:ascii="仿宋" w:hAnsi="仿宋" w:eastAsia="仿宋"/>
          <w:sz w:val="32"/>
          <w:szCs w:val="32"/>
        </w:rPr>
        <w:t>厂界噪声符合GB12348-2008《工业企业厂界环境噪声排放标准》</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类</w:t>
      </w:r>
      <w:r>
        <w:rPr>
          <w:rFonts w:hint="eastAsia" w:ascii="仿宋" w:hAnsi="仿宋" w:eastAsia="仿宋"/>
          <w:sz w:val="32"/>
          <w:szCs w:val="32"/>
        </w:rPr>
        <w:t>标准。</w:t>
      </w:r>
    </w:p>
    <w:p w14:paraId="5489754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（七）项目营运期生活污水采用地埋式一体化污水处理设施处理后用于站内绿化</w:t>
      </w:r>
      <w:r>
        <w:rPr>
          <w:rFonts w:hint="eastAsia" w:ascii="仿宋" w:hAnsi="仿宋" w:eastAsia="仿宋"/>
          <w:sz w:val="32"/>
          <w:szCs w:val="32"/>
          <w:lang w:eastAsia="zh-CN"/>
        </w:rPr>
        <w:t>，不外排</w:t>
      </w:r>
      <w:r>
        <w:rPr>
          <w:rFonts w:hint="eastAsia" w:ascii="仿宋" w:hAnsi="仿宋" w:eastAsia="仿宋"/>
          <w:sz w:val="32"/>
          <w:szCs w:val="32"/>
        </w:rPr>
        <w:t>。</w:t>
      </w:r>
    </w:p>
    <w:p w14:paraId="609C3A8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（八）做好一般固体废物的综合利用和妥善处置工作，按GB18599-2020《一般工业固体废物贮存和填埋污染控制标准》的要求设置相关污染防治设施。</w:t>
      </w:r>
    </w:p>
    <w:p w14:paraId="2C1F136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 w:hAnsi="仿宋" w:eastAsia="仿宋"/>
          <w:sz w:val="32"/>
          <w:szCs w:val="32"/>
        </w:rPr>
      </w:pPr>
      <w:r>
        <w:rPr>
          <w:rFonts w:hint="eastAsia" w:ascii="仿宋" w:hAnsi="仿宋" w:eastAsia="仿宋"/>
          <w:sz w:val="32"/>
          <w:szCs w:val="32"/>
        </w:rPr>
        <w:t>（九）须按GB18597-2023《危险废物贮存污染控制标准》要求，建设规范的风机废油液</w:t>
      </w:r>
      <w:r>
        <w:rPr>
          <w:rFonts w:hint="eastAsia" w:ascii="仿宋" w:hAnsi="仿宋" w:eastAsia="仿宋"/>
          <w:sz w:val="32"/>
          <w:szCs w:val="32"/>
          <w:lang w:eastAsia="zh-CN"/>
        </w:rPr>
        <w:t>、废含油抹布及废铅蓄电池</w:t>
      </w:r>
      <w:r>
        <w:rPr>
          <w:rFonts w:hint="eastAsia" w:ascii="仿宋" w:hAnsi="仿宋" w:eastAsia="仿宋"/>
          <w:sz w:val="32"/>
          <w:szCs w:val="32"/>
        </w:rPr>
        <w:t>等危险废物的收集临时存放设施，并设立明显的危废标志，危险废物须定期收集并交由有危险废物处置资质的单位按规定处理、处置，不得随意堆放、擅自外排。做好危险废物处置及转移联单的台帐记录。</w:t>
      </w:r>
    </w:p>
    <w:p w14:paraId="43CCAA7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（十）严格落实防治工频电场、工频磁场污染等环保措施，确保升压站周边的工频电场强度、工频磁感应强度符合GB8702-2014《电磁环境控制限值》中规定的4000V/m和100μT的标准限值要求。</w:t>
      </w:r>
    </w:p>
    <w:p w14:paraId="75052A3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（十</w:t>
      </w:r>
      <w:r>
        <w:rPr>
          <w:rFonts w:hint="eastAsia" w:ascii="仿宋" w:hAnsi="仿宋" w:eastAsia="仿宋"/>
          <w:sz w:val="32"/>
          <w:szCs w:val="32"/>
          <w:lang w:eastAsia="zh-CN"/>
        </w:rPr>
        <w:t>一</w:t>
      </w:r>
      <w:r>
        <w:rPr>
          <w:rFonts w:hint="eastAsia" w:ascii="仿宋" w:hAnsi="仿宋" w:eastAsia="仿宋"/>
          <w:sz w:val="32"/>
          <w:szCs w:val="32"/>
        </w:rPr>
        <w:t>）项目建成后5年内须对本区域候鸟迁徙情况进行持续跟踪观测，根据跟踪观测结果对风机运行时间进行调整或采取其他保护措施，并将调查报告报当地生态环境主管部门备案，同时做好鸟类迁徙期的巡护工作。</w:t>
      </w:r>
    </w:p>
    <w:p w14:paraId="2922292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（十</w:t>
      </w:r>
      <w:r>
        <w:rPr>
          <w:rFonts w:hint="eastAsia" w:ascii="仿宋" w:hAnsi="仿宋" w:eastAsia="仿宋"/>
          <w:sz w:val="32"/>
          <w:szCs w:val="32"/>
          <w:lang w:eastAsia="zh-CN"/>
        </w:rPr>
        <w:t>二</w:t>
      </w:r>
      <w:r>
        <w:rPr>
          <w:rFonts w:hint="eastAsia" w:ascii="仿宋" w:hAnsi="仿宋" w:eastAsia="仿宋"/>
          <w:sz w:val="32"/>
          <w:szCs w:val="32"/>
        </w:rPr>
        <w:t>）落实《建设项目环境影响评价信息公开机制方案》要求，公开项目环境信息，接受社会监督，并主动做好项目建设和运营期与周边公众的沟通协调，及时解决公众提出的环境问题，采纳公众的合理意见，满足公众合理的环境诉求。</w:t>
      </w:r>
    </w:p>
    <w:p w14:paraId="6038ACA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（十</w:t>
      </w:r>
      <w:r>
        <w:rPr>
          <w:rFonts w:hint="eastAsia" w:ascii="仿宋" w:hAnsi="仿宋" w:eastAsia="仿宋"/>
          <w:sz w:val="32"/>
          <w:szCs w:val="32"/>
          <w:lang w:eastAsia="zh-CN"/>
        </w:rPr>
        <w:t>三</w:t>
      </w:r>
      <w:r>
        <w:rPr>
          <w:rFonts w:hint="eastAsia" w:ascii="仿宋" w:hAnsi="仿宋" w:eastAsia="仿宋"/>
          <w:sz w:val="32"/>
          <w:szCs w:val="32"/>
        </w:rPr>
        <w:t>）按照《关于印发〈企业事业单位突发环境事件应急预案备案管理办法（试行）〉的通知》（环发〔2015〕4 号）相关要求，开展企业突发环境事件风险评估，确定风险等级，制订突发环境事件应急预案并报当地生态环境主管部门备案，定期组织应急演练；按照《突发环境事件应急管理办法》、《企业突发环境事件隐患排查和治理工作指南（试行）》相关要求，制定环境安全隐患排查治理制度，建立隐患排查治理档案，落实相关环境风险防控措施。</w:t>
      </w:r>
    </w:p>
    <w:p w14:paraId="71F3307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 w:hAnsi="仿宋" w:eastAsia="仿宋"/>
          <w:sz w:val="32"/>
          <w:szCs w:val="32"/>
        </w:rPr>
      </w:pPr>
      <w:r>
        <w:rPr>
          <w:rFonts w:hint="eastAsia" w:ascii="仿宋" w:hAnsi="仿宋" w:eastAsia="仿宋"/>
          <w:sz w:val="32"/>
          <w:szCs w:val="32"/>
        </w:rPr>
        <w:t>（十</w:t>
      </w:r>
      <w:r>
        <w:rPr>
          <w:rFonts w:hint="eastAsia" w:ascii="仿宋" w:hAnsi="仿宋" w:eastAsia="仿宋"/>
          <w:sz w:val="32"/>
          <w:szCs w:val="32"/>
          <w:lang w:eastAsia="zh-CN"/>
        </w:rPr>
        <w:t>四</w:t>
      </w:r>
      <w:r>
        <w:rPr>
          <w:rFonts w:hint="eastAsia" w:ascii="仿宋" w:hAnsi="仿宋" w:eastAsia="仿宋"/>
          <w:sz w:val="32"/>
          <w:szCs w:val="32"/>
        </w:rPr>
        <w:t>）加强环境管理，落实环境保护规章制度、环境风险防范措施和环境事故应急预案。确保环保设施的正常运转以及各项污染物稳定达标排放。</w:t>
      </w:r>
    </w:p>
    <w:p w14:paraId="644E888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三、项目建设期、运营期须按《报告书》所列的环境监测方案实施监测，并按国家有关要求公开监测信息，接受社会监督。监测结果定期上报当地生态环境主管部门备案，发现问题及时解决。</w:t>
      </w:r>
    </w:p>
    <w:p w14:paraId="705703F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四、</w:t>
      </w:r>
      <w:r>
        <w:rPr>
          <w:rFonts w:hint="eastAsia" w:ascii="仿宋" w:hAnsi="仿宋" w:eastAsia="仿宋"/>
          <w:sz w:val="32"/>
          <w:szCs w:val="32"/>
        </w:rPr>
        <w:t>该项目建设必须严格执行环境保护设施与主体工程同时设计、同时施工、同时投产使用的环境保护“三同时”制度，落实各项环境保护措施。工程建成后，须按《建设项目竣工环境保护验收暂行办法》要求实施竣工环境保护验收。</w:t>
      </w:r>
    </w:p>
    <w:p w14:paraId="2EF86DA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五</w:t>
      </w:r>
      <w:r>
        <w:rPr>
          <w:rFonts w:hint="eastAsia" w:ascii="仿宋" w:hAnsi="仿宋" w:eastAsia="仿宋"/>
          <w:sz w:val="32"/>
          <w:szCs w:val="32"/>
        </w:rPr>
        <w:t>、项目申报时已开工建设</w:t>
      </w:r>
      <w:bookmarkStart w:id="0" w:name="_GoBack"/>
      <w:bookmarkEnd w:id="0"/>
      <w:r>
        <w:rPr>
          <w:rFonts w:hint="eastAsia" w:ascii="仿宋" w:hAnsi="仿宋" w:eastAsia="仿宋"/>
          <w:sz w:val="32"/>
          <w:szCs w:val="32"/>
        </w:rPr>
        <w:t>；建设项目的性质、规模、地点、采用的生产工艺或者防治污染、防止生态破坏的措施发生重大变动的，建设单位应当重新报批建设项目的环境影响评价文件。</w:t>
      </w:r>
    </w:p>
    <w:p w14:paraId="5741B404">
      <w:pPr>
        <w:keepNext w:val="0"/>
        <w:keepLines w:val="0"/>
        <w:pageBreakBefore w:val="0"/>
        <w:widowControl w:val="0"/>
        <w:tabs>
          <w:tab w:val="left" w:pos="4905"/>
        </w:tabs>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六</w:t>
      </w:r>
      <w:r>
        <w:rPr>
          <w:rFonts w:hint="eastAsia" w:ascii="仿宋" w:hAnsi="仿宋" w:eastAsia="仿宋"/>
          <w:sz w:val="32"/>
          <w:szCs w:val="32"/>
        </w:rPr>
        <w:t>、建设单位在接到本批复5日内，将批复文件及批准后的《报告表》（报批稿）送达柳州市</w:t>
      </w:r>
      <w:r>
        <w:rPr>
          <w:rFonts w:hint="eastAsia" w:ascii="仿宋" w:hAnsi="仿宋" w:eastAsia="仿宋"/>
          <w:sz w:val="32"/>
          <w:szCs w:val="32"/>
          <w:lang w:eastAsia="zh-CN"/>
        </w:rPr>
        <w:t>三江</w:t>
      </w:r>
      <w:r>
        <w:rPr>
          <w:rFonts w:hint="eastAsia" w:ascii="仿宋" w:hAnsi="仿宋" w:eastAsia="仿宋"/>
          <w:sz w:val="32"/>
          <w:szCs w:val="32"/>
        </w:rPr>
        <w:t>生态环境局,并按规定接受辖区生态环境部门的监管检查。</w:t>
      </w:r>
    </w:p>
    <w:p w14:paraId="0C7046F8">
      <w:pPr>
        <w:keepNext w:val="0"/>
        <w:keepLines w:val="0"/>
        <w:pageBreakBefore w:val="0"/>
        <w:widowControl w:val="0"/>
        <w:tabs>
          <w:tab w:val="left" w:pos="4905"/>
        </w:tabs>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rPr>
      </w:pPr>
    </w:p>
    <w:p w14:paraId="5C840F59">
      <w:pPr>
        <w:keepNext w:val="0"/>
        <w:keepLines w:val="0"/>
        <w:pageBreakBefore w:val="0"/>
        <w:widowControl w:val="0"/>
        <w:tabs>
          <w:tab w:val="left" w:pos="4905"/>
        </w:tabs>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rPr>
      </w:pPr>
    </w:p>
    <w:p w14:paraId="74AEE251">
      <w:pPr>
        <w:keepNext w:val="0"/>
        <w:keepLines w:val="0"/>
        <w:pageBreakBefore w:val="0"/>
        <w:widowControl w:val="0"/>
        <w:tabs>
          <w:tab w:val="left" w:pos="4905"/>
        </w:tabs>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rPr>
      </w:pPr>
    </w:p>
    <w:p w14:paraId="079CD451">
      <w:pPr>
        <w:tabs>
          <w:tab w:val="left" w:pos="4905"/>
        </w:tabs>
        <w:spacing w:line="400" w:lineRule="exact"/>
        <w:rPr>
          <w:rFonts w:ascii="仿宋" w:hAnsi="仿宋" w:eastAsia="仿宋"/>
          <w:sz w:val="32"/>
          <w:szCs w:val="32"/>
        </w:rPr>
      </w:pPr>
    </w:p>
    <w:p w14:paraId="0C657DAC">
      <w:pPr>
        <w:tabs>
          <w:tab w:val="left" w:pos="4905"/>
        </w:tabs>
        <w:spacing w:line="400" w:lineRule="exact"/>
        <w:ind w:firstLine="640" w:firstLineChars="200"/>
        <w:rPr>
          <w:rFonts w:ascii="仿宋" w:hAnsi="仿宋" w:eastAsia="仿宋"/>
          <w:sz w:val="32"/>
          <w:szCs w:val="32"/>
          <w:highlight w:val="none"/>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highlight w:val="none"/>
        </w:rPr>
        <w:t xml:space="preserve"> 20</w:t>
      </w:r>
      <w:r>
        <w:rPr>
          <w:rFonts w:hint="eastAsia" w:ascii="仿宋" w:hAnsi="仿宋" w:eastAsia="仿宋"/>
          <w:sz w:val="32"/>
          <w:szCs w:val="32"/>
          <w:highlight w:val="none"/>
          <w:lang w:val="en-US" w:eastAsia="zh-CN"/>
        </w:rPr>
        <w:t>25</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11</w:t>
      </w:r>
      <w:r>
        <w:rPr>
          <w:rFonts w:hint="eastAsia" w:ascii="仿宋" w:hAnsi="仿宋" w:eastAsia="仿宋"/>
          <w:sz w:val="32"/>
          <w:szCs w:val="32"/>
          <w:highlight w:val="none"/>
        </w:rPr>
        <w:t>日</w:t>
      </w:r>
    </w:p>
    <w:p w14:paraId="1C3FC26D">
      <w:pPr>
        <w:tabs>
          <w:tab w:val="left" w:pos="4905"/>
        </w:tabs>
        <w:spacing w:line="4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p>
    <w:p w14:paraId="51444BC1">
      <w:pPr>
        <w:tabs>
          <w:tab w:val="left" w:pos="4905"/>
        </w:tabs>
        <w:spacing w:line="400" w:lineRule="exact"/>
        <w:ind w:firstLine="640" w:firstLineChars="200"/>
        <w:rPr>
          <w:rFonts w:ascii="仿宋" w:hAnsi="仿宋" w:eastAsia="仿宋"/>
          <w:sz w:val="32"/>
          <w:szCs w:val="32"/>
        </w:rPr>
      </w:pPr>
    </w:p>
    <w:p w14:paraId="320C405C">
      <w:pPr>
        <w:tabs>
          <w:tab w:val="left" w:pos="4905"/>
        </w:tabs>
        <w:spacing w:line="400" w:lineRule="exact"/>
        <w:ind w:firstLine="640" w:firstLineChars="200"/>
        <w:rPr>
          <w:rFonts w:ascii="仿宋" w:hAnsi="仿宋" w:eastAsia="仿宋"/>
          <w:sz w:val="32"/>
          <w:szCs w:val="32"/>
        </w:rPr>
      </w:pPr>
    </w:p>
    <w:p w14:paraId="532AEF21">
      <w:pPr>
        <w:tabs>
          <w:tab w:val="left" w:pos="4905"/>
        </w:tabs>
        <w:spacing w:line="400" w:lineRule="exact"/>
        <w:ind w:firstLine="640" w:firstLineChars="200"/>
        <w:rPr>
          <w:rFonts w:ascii="仿宋" w:hAnsi="仿宋" w:eastAsia="仿宋"/>
          <w:sz w:val="32"/>
          <w:szCs w:val="32"/>
        </w:rPr>
      </w:pPr>
    </w:p>
    <w:p w14:paraId="76333590">
      <w:pPr>
        <w:tabs>
          <w:tab w:val="left" w:pos="4905"/>
        </w:tabs>
        <w:spacing w:line="400" w:lineRule="exact"/>
        <w:ind w:firstLine="640" w:firstLineChars="200"/>
        <w:rPr>
          <w:rFonts w:ascii="仿宋" w:hAnsi="仿宋" w:eastAsia="仿宋"/>
          <w:sz w:val="32"/>
          <w:szCs w:val="32"/>
        </w:rPr>
      </w:pPr>
    </w:p>
    <w:p w14:paraId="3ABD3DF4">
      <w:pPr>
        <w:tabs>
          <w:tab w:val="left" w:pos="4905"/>
        </w:tabs>
        <w:spacing w:line="400" w:lineRule="exact"/>
        <w:ind w:firstLine="640" w:firstLineChars="200"/>
        <w:rPr>
          <w:rFonts w:ascii="仿宋" w:hAnsi="仿宋" w:eastAsia="仿宋"/>
          <w:sz w:val="32"/>
          <w:szCs w:val="32"/>
        </w:rPr>
      </w:pPr>
    </w:p>
    <w:p w14:paraId="25C704EE">
      <w:pPr>
        <w:tabs>
          <w:tab w:val="left" w:pos="4905"/>
        </w:tabs>
        <w:spacing w:line="450" w:lineRule="exact"/>
        <w:ind w:firstLine="640" w:firstLineChars="200"/>
        <w:rPr>
          <w:rFonts w:hint="default" w:ascii="仿宋" w:hAnsi="仿宋" w:eastAsia="仿宋"/>
          <w:sz w:val="32"/>
          <w:szCs w:val="32"/>
          <w:lang w:val="en-US"/>
        </w:rPr>
      </w:pPr>
      <w:r>
        <w:rPr>
          <w:rFonts w:hint="eastAsia" w:ascii="仿宋" w:hAnsi="仿宋" w:eastAsia="仿宋"/>
          <w:sz w:val="32"/>
          <w:szCs w:val="32"/>
          <w:lang w:val="en-US" w:eastAsia="zh-CN"/>
        </w:rPr>
        <w:t>(</w:t>
      </w:r>
      <w:r>
        <w:rPr>
          <w:rFonts w:hint="eastAsia" w:ascii="仿宋" w:hAnsi="仿宋" w:eastAsia="仿宋"/>
          <w:sz w:val="32"/>
          <w:szCs w:val="32"/>
          <w:lang w:eastAsia="zh-CN"/>
        </w:rPr>
        <w:t>此件公开发布</w:t>
      </w:r>
      <w:r>
        <w:rPr>
          <w:rFonts w:hint="eastAsia" w:ascii="仿宋" w:hAnsi="仿宋" w:eastAsia="仿宋"/>
          <w:sz w:val="32"/>
          <w:szCs w:val="32"/>
          <w:lang w:val="en-US" w:eastAsia="zh-CN"/>
        </w:rPr>
        <w:t>)</w:t>
      </w:r>
    </w:p>
    <w:p w14:paraId="72F50BF8">
      <w:pPr>
        <w:spacing w:line="450" w:lineRule="exact"/>
        <w:rPr>
          <w:rFonts w:hint="default" w:ascii="黑体" w:eastAsia="仿宋"/>
          <w:sz w:val="30"/>
          <w:u w:val="single"/>
          <w:lang w:val="en-US" w:eastAsia="zh-CN"/>
        </w:rPr>
      </w:pP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hint="eastAsia" w:ascii="仿宋" w:hAnsi="仿宋" w:eastAsia="仿宋"/>
          <w:bCs/>
          <w:sz w:val="28"/>
          <w:szCs w:val="28"/>
          <w:u w:val="single"/>
          <w:lang w:val="en-US" w:eastAsia="zh-CN"/>
        </w:rPr>
        <w:t xml:space="preserve">  </w:t>
      </w:r>
      <w:r>
        <w:rPr>
          <w:rFonts w:hint="eastAsia" w:ascii="仿宋" w:hAnsi="仿宋" w:eastAsia="仿宋"/>
          <w:bCs/>
          <w:sz w:val="28"/>
          <w:szCs w:val="28"/>
          <w:u w:val="single"/>
        </w:rPr>
        <w:t>投资项目在线审批监管平台项目代码：2018-450226-44-02-010799</w:t>
      </w:r>
    </w:p>
    <w:p w14:paraId="7B29B2F4">
      <w:pPr>
        <w:spacing w:line="450" w:lineRule="exact"/>
        <w:jc w:val="left"/>
        <w:rPr>
          <w:rFonts w:ascii="仿宋" w:hAnsi="仿宋" w:eastAsia="仿宋"/>
          <w:sz w:val="30"/>
          <w:u w:val="single"/>
        </w:rPr>
      </w:pPr>
      <w:r>
        <w:rPr>
          <w:rFonts w:hint="eastAsia" w:ascii="仿宋" w:hAnsi="仿宋" w:eastAsia="仿宋"/>
          <w:sz w:val="32"/>
          <w:szCs w:val="32"/>
          <w:u w:val="single"/>
        </w:rPr>
        <w:t>抄送</w:t>
      </w:r>
      <w:r>
        <w:rPr>
          <w:rFonts w:ascii="仿宋" w:hAnsi="仿宋" w:eastAsia="仿宋"/>
          <w:sz w:val="32"/>
          <w:szCs w:val="32"/>
          <w:u w:val="single"/>
        </w:rPr>
        <w:t>:</w:t>
      </w:r>
      <w:r>
        <w:rPr>
          <w:rFonts w:hint="eastAsia" w:ascii="仿宋" w:hAnsi="仿宋" w:eastAsia="仿宋"/>
          <w:sz w:val="32"/>
          <w:szCs w:val="32"/>
          <w:u w:val="single"/>
        </w:rPr>
        <w:t xml:space="preserve">柳州市生态环境局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 xml:space="preserve">                           </w:t>
      </w:r>
    </w:p>
    <w:p w14:paraId="28899273">
      <w:pPr>
        <w:spacing w:line="450" w:lineRule="exact"/>
        <w:ind w:left="5440" w:hanging="5440" w:hangingChars="1700"/>
      </w:pPr>
      <w:r>
        <w:rPr>
          <w:rFonts w:hint="eastAsia" w:ascii="仿宋" w:hAnsi="仿宋" w:eastAsia="仿宋"/>
          <w:sz w:val="32"/>
          <w:szCs w:val="32"/>
        </w:rPr>
        <w:t xml:space="preserve">柳州市行政审批局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w:t>
      </w:r>
      <w:r>
        <w:rPr>
          <w:rFonts w:ascii="仿宋" w:hAnsi="仿宋" w:eastAsia="仿宋"/>
          <w:sz w:val="32"/>
          <w:szCs w:val="32"/>
          <w:highlight w:val="none"/>
        </w:rPr>
        <w:t>20</w:t>
      </w: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11</w:t>
      </w:r>
      <w:r>
        <w:rPr>
          <w:rFonts w:hint="eastAsia" w:ascii="仿宋" w:hAnsi="仿宋" w:eastAsia="仿宋"/>
          <w:sz w:val="32"/>
          <w:szCs w:val="32"/>
          <w:highlight w:val="none"/>
        </w:rPr>
        <w:t>日印发</w:t>
      </w:r>
      <w:r>
        <w:rPr>
          <w:rFonts w:hint="eastAsia" w:ascii="仿宋_GB2312" w:eastAsia="仿宋_GB2312"/>
          <w:sz w:val="32"/>
          <w:szCs w:val="32"/>
        </w:rPr>
        <w:t xml:space="preserve">    </w:t>
      </w:r>
      <w:r>
        <w:rPr>
          <w:rFonts w:hint="eastAsia"/>
        </w:rPr>
        <w:t xml:space="preserve">                                                                </w:t>
      </w:r>
    </w:p>
    <w:sectPr>
      <w:headerReference r:id="rId3" w:type="default"/>
      <w:footerReference r:id="rId4" w:type="default"/>
      <w:footerReference r:id="rId5" w:type="even"/>
      <w:pgSz w:w="11906" w:h="16838"/>
      <w:pgMar w:top="1417" w:right="1247" w:bottom="1417" w:left="124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85597"/>
      <w:docPartObj>
        <w:docPartGallery w:val="autotext"/>
      </w:docPartObj>
    </w:sdtPr>
    <w:sdtContent>
      <w:p w14:paraId="0BFF6CB0">
        <w:pPr>
          <w:pStyle w:val="4"/>
          <w:jc w:val="center"/>
        </w:pPr>
        <w:r>
          <w:fldChar w:fldCharType="begin"/>
        </w:r>
        <w:r>
          <w:instrText xml:space="preserve"> PAGE   \* MERGEFORMAT </w:instrText>
        </w:r>
        <w:r>
          <w:fldChar w:fldCharType="separate"/>
        </w:r>
        <w:r>
          <w:rPr>
            <w:lang w:val="zh-CN"/>
          </w:rPr>
          <w:t>3</w:t>
        </w:r>
        <w:r>
          <w:rPr>
            <w:lang w:val="zh-CN"/>
          </w:rPr>
          <w:fldChar w:fldCharType="end"/>
        </w:r>
      </w:p>
    </w:sdtContent>
  </w:sdt>
  <w:p w14:paraId="2DEC3EF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85596"/>
      <w:docPartObj>
        <w:docPartGallery w:val="autotext"/>
      </w:docPartObj>
    </w:sdtPr>
    <w:sdtContent>
      <w:p w14:paraId="0EB69460">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14:paraId="50F61FD5">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57C86">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QwM2I1N2Y2OThhYWY5OWI0NTIyYjlhNzM3Yzc0NTcifQ=="/>
  </w:docVars>
  <w:rsids>
    <w:rsidRoot w:val="001115C6"/>
    <w:rsid w:val="0000092F"/>
    <w:rsid w:val="00002DB3"/>
    <w:rsid w:val="00007473"/>
    <w:rsid w:val="00007663"/>
    <w:rsid w:val="0002263A"/>
    <w:rsid w:val="00022C75"/>
    <w:rsid w:val="00026733"/>
    <w:rsid w:val="00027A25"/>
    <w:rsid w:val="00040C73"/>
    <w:rsid w:val="000417E0"/>
    <w:rsid w:val="00044BF4"/>
    <w:rsid w:val="00046318"/>
    <w:rsid w:val="00054F44"/>
    <w:rsid w:val="00057910"/>
    <w:rsid w:val="00062CCC"/>
    <w:rsid w:val="0006394D"/>
    <w:rsid w:val="00063B2D"/>
    <w:rsid w:val="000646BE"/>
    <w:rsid w:val="0006514E"/>
    <w:rsid w:val="00071B0E"/>
    <w:rsid w:val="00072B83"/>
    <w:rsid w:val="00072D60"/>
    <w:rsid w:val="000853BD"/>
    <w:rsid w:val="0008742C"/>
    <w:rsid w:val="00087ADD"/>
    <w:rsid w:val="00090B19"/>
    <w:rsid w:val="00090F88"/>
    <w:rsid w:val="00092089"/>
    <w:rsid w:val="00095E0C"/>
    <w:rsid w:val="00095F22"/>
    <w:rsid w:val="000A152D"/>
    <w:rsid w:val="000A2136"/>
    <w:rsid w:val="000A7066"/>
    <w:rsid w:val="000B113F"/>
    <w:rsid w:val="000B1860"/>
    <w:rsid w:val="000C0B5E"/>
    <w:rsid w:val="000C1905"/>
    <w:rsid w:val="000C4333"/>
    <w:rsid w:val="000D0A91"/>
    <w:rsid w:val="000D1CFB"/>
    <w:rsid w:val="000D616A"/>
    <w:rsid w:val="000E0183"/>
    <w:rsid w:val="000E02F2"/>
    <w:rsid w:val="000F099B"/>
    <w:rsid w:val="000F0B87"/>
    <w:rsid w:val="000F1F05"/>
    <w:rsid w:val="000F3BB2"/>
    <w:rsid w:val="00103D01"/>
    <w:rsid w:val="00110963"/>
    <w:rsid w:val="001115C6"/>
    <w:rsid w:val="00111F78"/>
    <w:rsid w:val="00113A98"/>
    <w:rsid w:val="00116E10"/>
    <w:rsid w:val="00117909"/>
    <w:rsid w:val="0012552B"/>
    <w:rsid w:val="00127CF8"/>
    <w:rsid w:val="00133D7D"/>
    <w:rsid w:val="0013449B"/>
    <w:rsid w:val="0013532E"/>
    <w:rsid w:val="00136C54"/>
    <w:rsid w:val="001443DF"/>
    <w:rsid w:val="00146025"/>
    <w:rsid w:val="00152C21"/>
    <w:rsid w:val="00153647"/>
    <w:rsid w:val="00154740"/>
    <w:rsid w:val="001622EC"/>
    <w:rsid w:val="001656AD"/>
    <w:rsid w:val="00165BA6"/>
    <w:rsid w:val="00171E90"/>
    <w:rsid w:val="00171FF9"/>
    <w:rsid w:val="001754BB"/>
    <w:rsid w:val="00181C17"/>
    <w:rsid w:val="00183DDF"/>
    <w:rsid w:val="00183EF3"/>
    <w:rsid w:val="001858BB"/>
    <w:rsid w:val="00187053"/>
    <w:rsid w:val="00187D31"/>
    <w:rsid w:val="00190225"/>
    <w:rsid w:val="00190D38"/>
    <w:rsid w:val="00191682"/>
    <w:rsid w:val="0019214C"/>
    <w:rsid w:val="00193D99"/>
    <w:rsid w:val="00194B2C"/>
    <w:rsid w:val="001A2704"/>
    <w:rsid w:val="001A40E3"/>
    <w:rsid w:val="001A60A7"/>
    <w:rsid w:val="001A79E1"/>
    <w:rsid w:val="001B107E"/>
    <w:rsid w:val="001B1AB7"/>
    <w:rsid w:val="001B2CA3"/>
    <w:rsid w:val="001C125A"/>
    <w:rsid w:val="001C15AB"/>
    <w:rsid w:val="001C7251"/>
    <w:rsid w:val="001C73D3"/>
    <w:rsid w:val="001D078B"/>
    <w:rsid w:val="001D1F06"/>
    <w:rsid w:val="001D233D"/>
    <w:rsid w:val="001D388D"/>
    <w:rsid w:val="001D6CBB"/>
    <w:rsid w:val="001E35AB"/>
    <w:rsid w:val="001E4923"/>
    <w:rsid w:val="001E4AED"/>
    <w:rsid w:val="001F051E"/>
    <w:rsid w:val="001F0DE6"/>
    <w:rsid w:val="001F2948"/>
    <w:rsid w:val="001F3A6D"/>
    <w:rsid w:val="001F3D1A"/>
    <w:rsid w:val="001F694E"/>
    <w:rsid w:val="00203CCA"/>
    <w:rsid w:val="00204D49"/>
    <w:rsid w:val="00206103"/>
    <w:rsid w:val="002148A2"/>
    <w:rsid w:val="00214B2A"/>
    <w:rsid w:val="00217C9E"/>
    <w:rsid w:val="00223DE7"/>
    <w:rsid w:val="00224251"/>
    <w:rsid w:val="00226937"/>
    <w:rsid w:val="00231496"/>
    <w:rsid w:val="00234128"/>
    <w:rsid w:val="00240F7B"/>
    <w:rsid w:val="0024298F"/>
    <w:rsid w:val="00242AF9"/>
    <w:rsid w:val="0024751C"/>
    <w:rsid w:val="00247DEE"/>
    <w:rsid w:val="00251ED7"/>
    <w:rsid w:val="00254C13"/>
    <w:rsid w:val="002551C0"/>
    <w:rsid w:val="00257C39"/>
    <w:rsid w:val="00265D7F"/>
    <w:rsid w:val="002700B4"/>
    <w:rsid w:val="00270F50"/>
    <w:rsid w:val="00276B1C"/>
    <w:rsid w:val="00277B17"/>
    <w:rsid w:val="00283292"/>
    <w:rsid w:val="002845CC"/>
    <w:rsid w:val="002859C5"/>
    <w:rsid w:val="00292F07"/>
    <w:rsid w:val="002A203E"/>
    <w:rsid w:val="002A4D07"/>
    <w:rsid w:val="002B0B51"/>
    <w:rsid w:val="002C371F"/>
    <w:rsid w:val="002C6F75"/>
    <w:rsid w:val="002C7CCD"/>
    <w:rsid w:val="002D4CED"/>
    <w:rsid w:val="002E3738"/>
    <w:rsid w:val="002E5EA9"/>
    <w:rsid w:val="002E7ACC"/>
    <w:rsid w:val="003020EF"/>
    <w:rsid w:val="0030373E"/>
    <w:rsid w:val="003067A2"/>
    <w:rsid w:val="00316336"/>
    <w:rsid w:val="0032222E"/>
    <w:rsid w:val="00322363"/>
    <w:rsid w:val="00322D1F"/>
    <w:rsid w:val="0032645C"/>
    <w:rsid w:val="00331427"/>
    <w:rsid w:val="003366A5"/>
    <w:rsid w:val="003379A6"/>
    <w:rsid w:val="003430B0"/>
    <w:rsid w:val="00344C34"/>
    <w:rsid w:val="0035756F"/>
    <w:rsid w:val="003618C0"/>
    <w:rsid w:val="003619B9"/>
    <w:rsid w:val="003620A7"/>
    <w:rsid w:val="003633E6"/>
    <w:rsid w:val="00363E53"/>
    <w:rsid w:val="0036432D"/>
    <w:rsid w:val="003652AC"/>
    <w:rsid w:val="0036561C"/>
    <w:rsid w:val="003708EE"/>
    <w:rsid w:val="00370FA6"/>
    <w:rsid w:val="003747F9"/>
    <w:rsid w:val="0037695A"/>
    <w:rsid w:val="003804AC"/>
    <w:rsid w:val="003A14F2"/>
    <w:rsid w:val="003A50D6"/>
    <w:rsid w:val="003A6447"/>
    <w:rsid w:val="003A766B"/>
    <w:rsid w:val="003B01C7"/>
    <w:rsid w:val="003B150D"/>
    <w:rsid w:val="003B57DD"/>
    <w:rsid w:val="003C169D"/>
    <w:rsid w:val="003C59DB"/>
    <w:rsid w:val="003C7777"/>
    <w:rsid w:val="003C7F16"/>
    <w:rsid w:val="003D3F6E"/>
    <w:rsid w:val="003D43BC"/>
    <w:rsid w:val="003D4FCA"/>
    <w:rsid w:val="003D7117"/>
    <w:rsid w:val="003E3D95"/>
    <w:rsid w:val="003E3DD5"/>
    <w:rsid w:val="003E7EE8"/>
    <w:rsid w:val="003F0448"/>
    <w:rsid w:val="00403FB6"/>
    <w:rsid w:val="004045A3"/>
    <w:rsid w:val="00410C02"/>
    <w:rsid w:val="00412691"/>
    <w:rsid w:val="00414740"/>
    <w:rsid w:val="00414E2F"/>
    <w:rsid w:val="00415D6B"/>
    <w:rsid w:val="00424DB6"/>
    <w:rsid w:val="00425F30"/>
    <w:rsid w:val="00431370"/>
    <w:rsid w:val="004369E1"/>
    <w:rsid w:val="00437CCC"/>
    <w:rsid w:val="00443286"/>
    <w:rsid w:val="00444C0A"/>
    <w:rsid w:val="0044684F"/>
    <w:rsid w:val="0044772E"/>
    <w:rsid w:val="0044794A"/>
    <w:rsid w:val="00447A14"/>
    <w:rsid w:val="0045376C"/>
    <w:rsid w:val="00454DD0"/>
    <w:rsid w:val="00463416"/>
    <w:rsid w:val="00463DC4"/>
    <w:rsid w:val="004659FE"/>
    <w:rsid w:val="00467E56"/>
    <w:rsid w:val="004707EE"/>
    <w:rsid w:val="00470AA8"/>
    <w:rsid w:val="004734D5"/>
    <w:rsid w:val="0047501A"/>
    <w:rsid w:val="0047767F"/>
    <w:rsid w:val="004828A3"/>
    <w:rsid w:val="004869AE"/>
    <w:rsid w:val="00493156"/>
    <w:rsid w:val="00494704"/>
    <w:rsid w:val="00494FD8"/>
    <w:rsid w:val="004A0CAC"/>
    <w:rsid w:val="004A1790"/>
    <w:rsid w:val="004A3354"/>
    <w:rsid w:val="004A36F6"/>
    <w:rsid w:val="004A4E6C"/>
    <w:rsid w:val="004A6D89"/>
    <w:rsid w:val="004B3C3A"/>
    <w:rsid w:val="004B634A"/>
    <w:rsid w:val="004B65E5"/>
    <w:rsid w:val="004B6B3B"/>
    <w:rsid w:val="004B785D"/>
    <w:rsid w:val="004C0857"/>
    <w:rsid w:val="004C24CE"/>
    <w:rsid w:val="004C3F04"/>
    <w:rsid w:val="004C61D3"/>
    <w:rsid w:val="004D3BA9"/>
    <w:rsid w:val="004E23B8"/>
    <w:rsid w:val="004E4B09"/>
    <w:rsid w:val="004E7E3A"/>
    <w:rsid w:val="004F5BE5"/>
    <w:rsid w:val="004F64B3"/>
    <w:rsid w:val="005033E8"/>
    <w:rsid w:val="00504F2C"/>
    <w:rsid w:val="005111D3"/>
    <w:rsid w:val="00512CE1"/>
    <w:rsid w:val="0051428F"/>
    <w:rsid w:val="00515FDC"/>
    <w:rsid w:val="00517981"/>
    <w:rsid w:val="00524379"/>
    <w:rsid w:val="005269E6"/>
    <w:rsid w:val="00533F08"/>
    <w:rsid w:val="005440E2"/>
    <w:rsid w:val="00546132"/>
    <w:rsid w:val="005517C1"/>
    <w:rsid w:val="005557C2"/>
    <w:rsid w:val="00574FCC"/>
    <w:rsid w:val="00583BDA"/>
    <w:rsid w:val="005850C3"/>
    <w:rsid w:val="00585212"/>
    <w:rsid w:val="005861EB"/>
    <w:rsid w:val="00592C2B"/>
    <w:rsid w:val="005939B4"/>
    <w:rsid w:val="00593F03"/>
    <w:rsid w:val="005A1652"/>
    <w:rsid w:val="005A52AD"/>
    <w:rsid w:val="005A7A9D"/>
    <w:rsid w:val="005B4670"/>
    <w:rsid w:val="005B7FC6"/>
    <w:rsid w:val="005C4703"/>
    <w:rsid w:val="005D13D5"/>
    <w:rsid w:val="005D2461"/>
    <w:rsid w:val="005D2B9C"/>
    <w:rsid w:val="005D4FD0"/>
    <w:rsid w:val="005D5BFC"/>
    <w:rsid w:val="005D70AE"/>
    <w:rsid w:val="005D7D94"/>
    <w:rsid w:val="005E35EE"/>
    <w:rsid w:val="005E4D5B"/>
    <w:rsid w:val="005E5376"/>
    <w:rsid w:val="005E5797"/>
    <w:rsid w:val="005F3497"/>
    <w:rsid w:val="005F3748"/>
    <w:rsid w:val="00601AE0"/>
    <w:rsid w:val="006057EC"/>
    <w:rsid w:val="00617BEC"/>
    <w:rsid w:val="00620BE7"/>
    <w:rsid w:val="006235B7"/>
    <w:rsid w:val="00623F57"/>
    <w:rsid w:val="006253C8"/>
    <w:rsid w:val="00625491"/>
    <w:rsid w:val="006254C3"/>
    <w:rsid w:val="00626699"/>
    <w:rsid w:val="00632798"/>
    <w:rsid w:val="0063386C"/>
    <w:rsid w:val="00634FD3"/>
    <w:rsid w:val="0064055A"/>
    <w:rsid w:val="00643528"/>
    <w:rsid w:val="0064499A"/>
    <w:rsid w:val="00645351"/>
    <w:rsid w:val="006474A4"/>
    <w:rsid w:val="00647FEE"/>
    <w:rsid w:val="006515F9"/>
    <w:rsid w:val="006538C5"/>
    <w:rsid w:val="00656CA8"/>
    <w:rsid w:val="00657810"/>
    <w:rsid w:val="006618B0"/>
    <w:rsid w:val="00662B28"/>
    <w:rsid w:val="00665BFD"/>
    <w:rsid w:val="00672E2A"/>
    <w:rsid w:val="00673777"/>
    <w:rsid w:val="00677BE2"/>
    <w:rsid w:val="0068032F"/>
    <w:rsid w:val="0068110D"/>
    <w:rsid w:val="0068170D"/>
    <w:rsid w:val="00681813"/>
    <w:rsid w:val="00682811"/>
    <w:rsid w:val="00686463"/>
    <w:rsid w:val="006869E8"/>
    <w:rsid w:val="00695835"/>
    <w:rsid w:val="00696B3F"/>
    <w:rsid w:val="006A036F"/>
    <w:rsid w:val="006A70A6"/>
    <w:rsid w:val="006A79E0"/>
    <w:rsid w:val="006B74ED"/>
    <w:rsid w:val="006C5AC4"/>
    <w:rsid w:val="006C6202"/>
    <w:rsid w:val="006D5D61"/>
    <w:rsid w:val="006D6704"/>
    <w:rsid w:val="006D7E1C"/>
    <w:rsid w:val="006E14F9"/>
    <w:rsid w:val="006F1151"/>
    <w:rsid w:val="006F28A8"/>
    <w:rsid w:val="006F5DB6"/>
    <w:rsid w:val="006F6131"/>
    <w:rsid w:val="007006F6"/>
    <w:rsid w:val="00700D26"/>
    <w:rsid w:val="00702A74"/>
    <w:rsid w:val="007031AE"/>
    <w:rsid w:val="00706988"/>
    <w:rsid w:val="00712E6A"/>
    <w:rsid w:val="00726639"/>
    <w:rsid w:val="007272DD"/>
    <w:rsid w:val="00727DAB"/>
    <w:rsid w:val="00727F6E"/>
    <w:rsid w:val="00731907"/>
    <w:rsid w:val="00732803"/>
    <w:rsid w:val="00733E42"/>
    <w:rsid w:val="007371C8"/>
    <w:rsid w:val="00737B95"/>
    <w:rsid w:val="00742B35"/>
    <w:rsid w:val="007434C5"/>
    <w:rsid w:val="00743E97"/>
    <w:rsid w:val="007501E0"/>
    <w:rsid w:val="00750A56"/>
    <w:rsid w:val="007533C8"/>
    <w:rsid w:val="007551EA"/>
    <w:rsid w:val="00755AB5"/>
    <w:rsid w:val="00760D58"/>
    <w:rsid w:val="00760F6E"/>
    <w:rsid w:val="00761F9C"/>
    <w:rsid w:val="00770B25"/>
    <w:rsid w:val="00771BFC"/>
    <w:rsid w:val="007831EB"/>
    <w:rsid w:val="007833A4"/>
    <w:rsid w:val="00785C85"/>
    <w:rsid w:val="007872E4"/>
    <w:rsid w:val="00787781"/>
    <w:rsid w:val="00794201"/>
    <w:rsid w:val="0079793B"/>
    <w:rsid w:val="007A2667"/>
    <w:rsid w:val="007A4E54"/>
    <w:rsid w:val="007B1A8D"/>
    <w:rsid w:val="007B339A"/>
    <w:rsid w:val="007B63FE"/>
    <w:rsid w:val="007C046D"/>
    <w:rsid w:val="007D2C5B"/>
    <w:rsid w:val="007D39AB"/>
    <w:rsid w:val="007D5AA4"/>
    <w:rsid w:val="007E35DF"/>
    <w:rsid w:val="007E6622"/>
    <w:rsid w:val="007F6B20"/>
    <w:rsid w:val="007F6DCA"/>
    <w:rsid w:val="007F7DA8"/>
    <w:rsid w:val="00801A56"/>
    <w:rsid w:val="00801BCD"/>
    <w:rsid w:val="00801EC5"/>
    <w:rsid w:val="00810D2E"/>
    <w:rsid w:val="008200C2"/>
    <w:rsid w:val="008205C8"/>
    <w:rsid w:val="008230D2"/>
    <w:rsid w:val="00823C64"/>
    <w:rsid w:val="008255CA"/>
    <w:rsid w:val="00826E7F"/>
    <w:rsid w:val="00827518"/>
    <w:rsid w:val="00831FFC"/>
    <w:rsid w:val="00834D63"/>
    <w:rsid w:val="00846F52"/>
    <w:rsid w:val="008474D9"/>
    <w:rsid w:val="00847C2B"/>
    <w:rsid w:val="00853043"/>
    <w:rsid w:val="0085355D"/>
    <w:rsid w:val="00856C2F"/>
    <w:rsid w:val="0086260D"/>
    <w:rsid w:val="00870B81"/>
    <w:rsid w:val="00873A2D"/>
    <w:rsid w:val="00880814"/>
    <w:rsid w:val="00880AC0"/>
    <w:rsid w:val="00881BB4"/>
    <w:rsid w:val="00881BF6"/>
    <w:rsid w:val="00892041"/>
    <w:rsid w:val="008939FE"/>
    <w:rsid w:val="008940E4"/>
    <w:rsid w:val="00896CD6"/>
    <w:rsid w:val="008A090B"/>
    <w:rsid w:val="008A18CB"/>
    <w:rsid w:val="008A2345"/>
    <w:rsid w:val="008B370D"/>
    <w:rsid w:val="008B6705"/>
    <w:rsid w:val="008B6C62"/>
    <w:rsid w:val="008B7250"/>
    <w:rsid w:val="008C083D"/>
    <w:rsid w:val="008C3A91"/>
    <w:rsid w:val="008C7D26"/>
    <w:rsid w:val="008D2D02"/>
    <w:rsid w:val="008D5900"/>
    <w:rsid w:val="008D7AA1"/>
    <w:rsid w:val="008E0A1D"/>
    <w:rsid w:val="008E3D36"/>
    <w:rsid w:val="008F5B45"/>
    <w:rsid w:val="00906891"/>
    <w:rsid w:val="009068A5"/>
    <w:rsid w:val="00906C99"/>
    <w:rsid w:val="00907534"/>
    <w:rsid w:val="00910DEE"/>
    <w:rsid w:val="009136AB"/>
    <w:rsid w:val="00914124"/>
    <w:rsid w:val="00914807"/>
    <w:rsid w:val="00920647"/>
    <w:rsid w:val="0093313B"/>
    <w:rsid w:val="00935094"/>
    <w:rsid w:val="00940B50"/>
    <w:rsid w:val="0094293D"/>
    <w:rsid w:val="00953B50"/>
    <w:rsid w:val="00956644"/>
    <w:rsid w:val="00956C29"/>
    <w:rsid w:val="009577EB"/>
    <w:rsid w:val="009637F3"/>
    <w:rsid w:val="00966E0C"/>
    <w:rsid w:val="00967084"/>
    <w:rsid w:val="00970B6C"/>
    <w:rsid w:val="00975825"/>
    <w:rsid w:val="00980D2F"/>
    <w:rsid w:val="00980E86"/>
    <w:rsid w:val="00982F05"/>
    <w:rsid w:val="0098333D"/>
    <w:rsid w:val="00983D96"/>
    <w:rsid w:val="00992994"/>
    <w:rsid w:val="0099335F"/>
    <w:rsid w:val="009942D3"/>
    <w:rsid w:val="009A0076"/>
    <w:rsid w:val="009A5027"/>
    <w:rsid w:val="009B1266"/>
    <w:rsid w:val="009B440E"/>
    <w:rsid w:val="009C2C37"/>
    <w:rsid w:val="009C3881"/>
    <w:rsid w:val="009C6AE9"/>
    <w:rsid w:val="009D03BE"/>
    <w:rsid w:val="009D0D92"/>
    <w:rsid w:val="009E119C"/>
    <w:rsid w:val="009E1E32"/>
    <w:rsid w:val="009E22F0"/>
    <w:rsid w:val="009E75A2"/>
    <w:rsid w:val="009F044F"/>
    <w:rsid w:val="009F069A"/>
    <w:rsid w:val="009F0EC7"/>
    <w:rsid w:val="009F43B3"/>
    <w:rsid w:val="00A01879"/>
    <w:rsid w:val="00A045FE"/>
    <w:rsid w:val="00A07072"/>
    <w:rsid w:val="00A128A8"/>
    <w:rsid w:val="00A147DE"/>
    <w:rsid w:val="00A14E22"/>
    <w:rsid w:val="00A165DA"/>
    <w:rsid w:val="00A2008D"/>
    <w:rsid w:val="00A217B0"/>
    <w:rsid w:val="00A276DC"/>
    <w:rsid w:val="00A307CD"/>
    <w:rsid w:val="00A33414"/>
    <w:rsid w:val="00A336C6"/>
    <w:rsid w:val="00A3533A"/>
    <w:rsid w:val="00A3638B"/>
    <w:rsid w:val="00A40675"/>
    <w:rsid w:val="00A41F8C"/>
    <w:rsid w:val="00A42A88"/>
    <w:rsid w:val="00A6009D"/>
    <w:rsid w:val="00A60C85"/>
    <w:rsid w:val="00A61817"/>
    <w:rsid w:val="00A628DA"/>
    <w:rsid w:val="00A64F52"/>
    <w:rsid w:val="00A64FB2"/>
    <w:rsid w:val="00A72482"/>
    <w:rsid w:val="00A82FB3"/>
    <w:rsid w:val="00A8414A"/>
    <w:rsid w:val="00A86877"/>
    <w:rsid w:val="00A86EDC"/>
    <w:rsid w:val="00A92392"/>
    <w:rsid w:val="00A9382E"/>
    <w:rsid w:val="00AA6016"/>
    <w:rsid w:val="00AA7C8F"/>
    <w:rsid w:val="00AB0761"/>
    <w:rsid w:val="00AB159E"/>
    <w:rsid w:val="00AB6634"/>
    <w:rsid w:val="00AC3D75"/>
    <w:rsid w:val="00AC532A"/>
    <w:rsid w:val="00AC5398"/>
    <w:rsid w:val="00AD1D33"/>
    <w:rsid w:val="00AD31A3"/>
    <w:rsid w:val="00AD428E"/>
    <w:rsid w:val="00AD5164"/>
    <w:rsid w:val="00AE0B06"/>
    <w:rsid w:val="00AE1862"/>
    <w:rsid w:val="00AE4183"/>
    <w:rsid w:val="00AE4D7C"/>
    <w:rsid w:val="00AF2C0D"/>
    <w:rsid w:val="00AF4502"/>
    <w:rsid w:val="00AF4691"/>
    <w:rsid w:val="00AF4710"/>
    <w:rsid w:val="00AF5117"/>
    <w:rsid w:val="00B03470"/>
    <w:rsid w:val="00B05A5B"/>
    <w:rsid w:val="00B05E9E"/>
    <w:rsid w:val="00B06718"/>
    <w:rsid w:val="00B06D59"/>
    <w:rsid w:val="00B07E9A"/>
    <w:rsid w:val="00B10904"/>
    <w:rsid w:val="00B11CF4"/>
    <w:rsid w:val="00B12347"/>
    <w:rsid w:val="00B14BB1"/>
    <w:rsid w:val="00B14F24"/>
    <w:rsid w:val="00B17EC1"/>
    <w:rsid w:val="00B203FF"/>
    <w:rsid w:val="00B238D7"/>
    <w:rsid w:val="00B24B63"/>
    <w:rsid w:val="00B33E5A"/>
    <w:rsid w:val="00B35952"/>
    <w:rsid w:val="00B450A6"/>
    <w:rsid w:val="00B46F25"/>
    <w:rsid w:val="00B50596"/>
    <w:rsid w:val="00B50BD1"/>
    <w:rsid w:val="00B52016"/>
    <w:rsid w:val="00B628FF"/>
    <w:rsid w:val="00B64A32"/>
    <w:rsid w:val="00B71A1F"/>
    <w:rsid w:val="00B77306"/>
    <w:rsid w:val="00B77328"/>
    <w:rsid w:val="00B81F4A"/>
    <w:rsid w:val="00B84C82"/>
    <w:rsid w:val="00B87237"/>
    <w:rsid w:val="00B90B45"/>
    <w:rsid w:val="00B92768"/>
    <w:rsid w:val="00B92C86"/>
    <w:rsid w:val="00B93689"/>
    <w:rsid w:val="00B9395E"/>
    <w:rsid w:val="00B93FA3"/>
    <w:rsid w:val="00B95AC2"/>
    <w:rsid w:val="00B95CA6"/>
    <w:rsid w:val="00B972EB"/>
    <w:rsid w:val="00B9748A"/>
    <w:rsid w:val="00BA5536"/>
    <w:rsid w:val="00BA5821"/>
    <w:rsid w:val="00BA5E6E"/>
    <w:rsid w:val="00BB0D22"/>
    <w:rsid w:val="00BB3FF5"/>
    <w:rsid w:val="00BB616F"/>
    <w:rsid w:val="00BB7C74"/>
    <w:rsid w:val="00BC06DE"/>
    <w:rsid w:val="00BC1ACD"/>
    <w:rsid w:val="00BD0304"/>
    <w:rsid w:val="00BD0D80"/>
    <w:rsid w:val="00BD497A"/>
    <w:rsid w:val="00BE028A"/>
    <w:rsid w:val="00BE3503"/>
    <w:rsid w:val="00BE5A70"/>
    <w:rsid w:val="00BE65BD"/>
    <w:rsid w:val="00C0337F"/>
    <w:rsid w:val="00C03959"/>
    <w:rsid w:val="00C03F73"/>
    <w:rsid w:val="00C0455F"/>
    <w:rsid w:val="00C07594"/>
    <w:rsid w:val="00C13906"/>
    <w:rsid w:val="00C15289"/>
    <w:rsid w:val="00C15B09"/>
    <w:rsid w:val="00C2537F"/>
    <w:rsid w:val="00C30109"/>
    <w:rsid w:val="00C32B06"/>
    <w:rsid w:val="00C35D53"/>
    <w:rsid w:val="00C361F5"/>
    <w:rsid w:val="00C3621D"/>
    <w:rsid w:val="00C37DE5"/>
    <w:rsid w:val="00C412DA"/>
    <w:rsid w:val="00C5666F"/>
    <w:rsid w:val="00C57EB9"/>
    <w:rsid w:val="00C609D1"/>
    <w:rsid w:val="00C62471"/>
    <w:rsid w:val="00C71783"/>
    <w:rsid w:val="00C72570"/>
    <w:rsid w:val="00C77453"/>
    <w:rsid w:val="00C80326"/>
    <w:rsid w:val="00C93E97"/>
    <w:rsid w:val="00CA3AD7"/>
    <w:rsid w:val="00CB1B04"/>
    <w:rsid w:val="00CB23E1"/>
    <w:rsid w:val="00CC0F24"/>
    <w:rsid w:val="00CC26CC"/>
    <w:rsid w:val="00CC3038"/>
    <w:rsid w:val="00CC4D58"/>
    <w:rsid w:val="00CC7E1B"/>
    <w:rsid w:val="00CD3CC4"/>
    <w:rsid w:val="00CD5785"/>
    <w:rsid w:val="00CD6454"/>
    <w:rsid w:val="00CD6B31"/>
    <w:rsid w:val="00CE4C3D"/>
    <w:rsid w:val="00CE5310"/>
    <w:rsid w:val="00CE6055"/>
    <w:rsid w:val="00CE71FF"/>
    <w:rsid w:val="00CE7B42"/>
    <w:rsid w:val="00CF4AC4"/>
    <w:rsid w:val="00D049F4"/>
    <w:rsid w:val="00D05BA4"/>
    <w:rsid w:val="00D107EE"/>
    <w:rsid w:val="00D11422"/>
    <w:rsid w:val="00D1233E"/>
    <w:rsid w:val="00D23168"/>
    <w:rsid w:val="00D239C6"/>
    <w:rsid w:val="00D25CF5"/>
    <w:rsid w:val="00D41676"/>
    <w:rsid w:val="00D41DD0"/>
    <w:rsid w:val="00D500A5"/>
    <w:rsid w:val="00D52433"/>
    <w:rsid w:val="00D70C87"/>
    <w:rsid w:val="00D72925"/>
    <w:rsid w:val="00D75235"/>
    <w:rsid w:val="00D81DB9"/>
    <w:rsid w:val="00D820B8"/>
    <w:rsid w:val="00D87465"/>
    <w:rsid w:val="00D950CC"/>
    <w:rsid w:val="00D96583"/>
    <w:rsid w:val="00DA20CA"/>
    <w:rsid w:val="00DA2D1B"/>
    <w:rsid w:val="00DA2DDC"/>
    <w:rsid w:val="00DB1818"/>
    <w:rsid w:val="00DB6B67"/>
    <w:rsid w:val="00DC1407"/>
    <w:rsid w:val="00DC15FE"/>
    <w:rsid w:val="00DC2721"/>
    <w:rsid w:val="00DC49B5"/>
    <w:rsid w:val="00DC7378"/>
    <w:rsid w:val="00DD22D0"/>
    <w:rsid w:val="00DD2B19"/>
    <w:rsid w:val="00DE01BA"/>
    <w:rsid w:val="00DE05A7"/>
    <w:rsid w:val="00DE39C1"/>
    <w:rsid w:val="00DE3A9D"/>
    <w:rsid w:val="00DE6974"/>
    <w:rsid w:val="00DF04D5"/>
    <w:rsid w:val="00DF0908"/>
    <w:rsid w:val="00DF2646"/>
    <w:rsid w:val="00DF3652"/>
    <w:rsid w:val="00DF5961"/>
    <w:rsid w:val="00E005BA"/>
    <w:rsid w:val="00E02248"/>
    <w:rsid w:val="00E12D90"/>
    <w:rsid w:val="00E14C0B"/>
    <w:rsid w:val="00E15396"/>
    <w:rsid w:val="00E243BC"/>
    <w:rsid w:val="00E24852"/>
    <w:rsid w:val="00E26D6E"/>
    <w:rsid w:val="00E27E89"/>
    <w:rsid w:val="00E305E3"/>
    <w:rsid w:val="00E31D8D"/>
    <w:rsid w:val="00E32C2A"/>
    <w:rsid w:val="00E3338E"/>
    <w:rsid w:val="00E35997"/>
    <w:rsid w:val="00E37394"/>
    <w:rsid w:val="00E40802"/>
    <w:rsid w:val="00E5151C"/>
    <w:rsid w:val="00E55AE0"/>
    <w:rsid w:val="00E56DB5"/>
    <w:rsid w:val="00E56E2F"/>
    <w:rsid w:val="00E60531"/>
    <w:rsid w:val="00E6207A"/>
    <w:rsid w:val="00E700E3"/>
    <w:rsid w:val="00E743C2"/>
    <w:rsid w:val="00E769FD"/>
    <w:rsid w:val="00E807F1"/>
    <w:rsid w:val="00E81EA2"/>
    <w:rsid w:val="00E924F7"/>
    <w:rsid w:val="00E94C08"/>
    <w:rsid w:val="00E95942"/>
    <w:rsid w:val="00E97AA0"/>
    <w:rsid w:val="00EA1227"/>
    <w:rsid w:val="00EA168E"/>
    <w:rsid w:val="00EA3605"/>
    <w:rsid w:val="00EA787C"/>
    <w:rsid w:val="00EB3887"/>
    <w:rsid w:val="00EB768F"/>
    <w:rsid w:val="00EC4EDA"/>
    <w:rsid w:val="00EC7667"/>
    <w:rsid w:val="00EC777D"/>
    <w:rsid w:val="00ED00BB"/>
    <w:rsid w:val="00ED0BB4"/>
    <w:rsid w:val="00EE6D69"/>
    <w:rsid w:val="00EF0BD9"/>
    <w:rsid w:val="00EF175B"/>
    <w:rsid w:val="00EF2F86"/>
    <w:rsid w:val="00EF33C3"/>
    <w:rsid w:val="00F00A74"/>
    <w:rsid w:val="00F04731"/>
    <w:rsid w:val="00F0535C"/>
    <w:rsid w:val="00F072C1"/>
    <w:rsid w:val="00F12001"/>
    <w:rsid w:val="00F226C3"/>
    <w:rsid w:val="00F244D9"/>
    <w:rsid w:val="00F251C0"/>
    <w:rsid w:val="00F27581"/>
    <w:rsid w:val="00F30286"/>
    <w:rsid w:val="00F327C4"/>
    <w:rsid w:val="00F33291"/>
    <w:rsid w:val="00F33506"/>
    <w:rsid w:val="00F35532"/>
    <w:rsid w:val="00F37E5C"/>
    <w:rsid w:val="00F41159"/>
    <w:rsid w:val="00F427CE"/>
    <w:rsid w:val="00F436D9"/>
    <w:rsid w:val="00F44F43"/>
    <w:rsid w:val="00F47627"/>
    <w:rsid w:val="00F476F7"/>
    <w:rsid w:val="00F478C7"/>
    <w:rsid w:val="00F53F2C"/>
    <w:rsid w:val="00F54A7A"/>
    <w:rsid w:val="00F55072"/>
    <w:rsid w:val="00F5704D"/>
    <w:rsid w:val="00F57C9A"/>
    <w:rsid w:val="00F623F4"/>
    <w:rsid w:val="00F675D7"/>
    <w:rsid w:val="00F67E08"/>
    <w:rsid w:val="00F7034F"/>
    <w:rsid w:val="00F73850"/>
    <w:rsid w:val="00F815CD"/>
    <w:rsid w:val="00F83274"/>
    <w:rsid w:val="00F83AB3"/>
    <w:rsid w:val="00F87372"/>
    <w:rsid w:val="00F904B2"/>
    <w:rsid w:val="00F90F50"/>
    <w:rsid w:val="00F91CA2"/>
    <w:rsid w:val="00F92F20"/>
    <w:rsid w:val="00F97BA6"/>
    <w:rsid w:val="00FA192F"/>
    <w:rsid w:val="00FA474F"/>
    <w:rsid w:val="00FA589C"/>
    <w:rsid w:val="00FA657A"/>
    <w:rsid w:val="00FB5834"/>
    <w:rsid w:val="00FB7497"/>
    <w:rsid w:val="00FC02E2"/>
    <w:rsid w:val="00FC02FE"/>
    <w:rsid w:val="00FC3176"/>
    <w:rsid w:val="00FC6C07"/>
    <w:rsid w:val="00FD55BA"/>
    <w:rsid w:val="00FD5F07"/>
    <w:rsid w:val="00FE038D"/>
    <w:rsid w:val="00FE0EEA"/>
    <w:rsid w:val="00FE1483"/>
    <w:rsid w:val="00FE31B6"/>
    <w:rsid w:val="00FE41E4"/>
    <w:rsid w:val="00FE649A"/>
    <w:rsid w:val="00FF298E"/>
    <w:rsid w:val="00FF2A09"/>
    <w:rsid w:val="00FF351A"/>
    <w:rsid w:val="02CF7A3A"/>
    <w:rsid w:val="03FB485E"/>
    <w:rsid w:val="12CA1FCB"/>
    <w:rsid w:val="13BD568C"/>
    <w:rsid w:val="1773506C"/>
    <w:rsid w:val="18023FB5"/>
    <w:rsid w:val="18956BD8"/>
    <w:rsid w:val="1E18008F"/>
    <w:rsid w:val="1F4629DA"/>
    <w:rsid w:val="27A6670B"/>
    <w:rsid w:val="2BA411B4"/>
    <w:rsid w:val="31AF08B2"/>
    <w:rsid w:val="33F22CD8"/>
    <w:rsid w:val="358838F4"/>
    <w:rsid w:val="3801798E"/>
    <w:rsid w:val="38B30C88"/>
    <w:rsid w:val="3C025A83"/>
    <w:rsid w:val="40D53766"/>
    <w:rsid w:val="438751EB"/>
    <w:rsid w:val="46A936CA"/>
    <w:rsid w:val="496F01EB"/>
    <w:rsid w:val="4A225C6E"/>
    <w:rsid w:val="4C687B84"/>
    <w:rsid w:val="59480B21"/>
    <w:rsid w:val="594D4278"/>
    <w:rsid w:val="5CE943C9"/>
    <w:rsid w:val="5E671A49"/>
    <w:rsid w:val="642F151E"/>
    <w:rsid w:val="65436BA0"/>
    <w:rsid w:val="6B3E1D84"/>
    <w:rsid w:val="6CAF276B"/>
    <w:rsid w:val="6EBD7E87"/>
    <w:rsid w:val="6FD71711"/>
    <w:rsid w:val="703675DC"/>
    <w:rsid w:val="704240C4"/>
    <w:rsid w:val="72473C14"/>
    <w:rsid w:val="7A261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b/>
      <w:sz w:val="32"/>
      <w:szCs w:val="20"/>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pPr>
      <w:spacing w:line="600" w:lineRule="exact"/>
      <w:jc w:val="center"/>
    </w:pPr>
    <w:rPr>
      <w:rFonts w:ascii="方正小标宋简体" w:eastAsia="方正小标宋简体"/>
      <w:bCs/>
      <w:sz w:val="44"/>
      <w:szCs w:val="44"/>
    </w:rPr>
  </w:style>
  <w:style w:type="character" w:styleId="9">
    <w:name w:val="page number"/>
    <w:basedOn w:val="8"/>
    <w:qFormat/>
    <w:uiPriority w:val="0"/>
  </w:style>
  <w:style w:type="paragraph" w:customStyle="1" w:styleId="10">
    <w:name w:val="Char Char Char Char Char Char1 Char"/>
    <w:basedOn w:val="1"/>
    <w:qFormat/>
    <w:uiPriority w:val="0"/>
  </w:style>
  <w:style w:type="paragraph" w:customStyle="1" w:styleId="11">
    <w:name w:val="2"/>
    <w:basedOn w:val="1"/>
    <w:qFormat/>
    <w:uiPriority w:val="0"/>
    <w:pPr>
      <w:spacing w:line="360" w:lineRule="auto"/>
      <w:ind w:firstLine="200" w:firstLineChars="200"/>
    </w:pPr>
    <w:rPr>
      <w:rFonts w:ascii="宋体" w:hAnsi="宋体" w:cs="宋体"/>
      <w:sz w:val="24"/>
    </w:rPr>
  </w:style>
  <w:style w:type="paragraph" w:customStyle="1" w:styleId="12">
    <w:name w:val="Char Char Char Char Char Char1 Char1"/>
    <w:basedOn w:val="1"/>
    <w:qFormat/>
    <w:uiPriority w:val="0"/>
  </w:style>
  <w:style w:type="character" w:customStyle="1" w:styleId="13">
    <w:name w:val="页脚 Char"/>
    <w:basedOn w:val="8"/>
    <w:link w:val="4"/>
    <w:qFormat/>
    <w:uiPriority w:val="99"/>
    <w:rPr>
      <w:kern w:val="2"/>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80CC4-04F8-4880-8E71-A56EB38E5635}">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4</Pages>
  <Words>2569</Words>
  <Characters>2751</Characters>
  <Lines>20</Lines>
  <Paragraphs>5</Paragraphs>
  <TotalTime>11</TotalTime>
  <ScaleCrop>false</ScaleCrop>
  <LinksUpToDate>false</LinksUpToDate>
  <CharactersWithSpaces>2938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2015-12-21T09:34:00Z</dcterms:created>
  <dc:creator>雨林木风</dc:creator>
  <cp:lastModifiedBy>思</cp:lastModifiedBy>
  <cp:lastPrinted>2016-04-28T00:53:00Z</cp:lastPrinted>
  <dcterms:modified xsi:type="dcterms:W3CDTF">2025-06-11T02:29:21Z</dcterms:modified>
  <dc:title>柳环审字〔2012〕号</dc:title>
  <cp:revision>1171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66E709ADC2254C9BA3B89DF990841D04_12</vt:lpwstr>
  </property>
  <property fmtid="{D5CDD505-2E9C-101B-9397-08002B2CF9AE}" pid="4" name="KSOTemplateDocerSaveRecord">
    <vt:lpwstr>eyJoZGlkIjoiMzQwM2I1N2Y2OThhYWY5OWI0NTIyYjlhNzM3Yzc0NTciLCJ1c2VySWQiOiI2Njc2OTA0NTMifQ==</vt:lpwstr>
  </property>
</Properties>
</file>