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CF7D">
      <w:pPr>
        <w:spacing w:line="640" w:lineRule="exact"/>
        <w:rPr>
          <w:rFonts w:ascii="仿宋_GB2312" w:eastAsia="仿宋_GB2312"/>
          <w:sz w:val="32"/>
        </w:rPr>
      </w:pPr>
    </w:p>
    <w:p w14:paraId="0C65C2C8">
      <w:pPr>
        <w:spacing w:line="640" w:lineRule="exact"/>
        <w:jc w:val="center"/>
        <w:rPr>
          <w:rFonts w:ascii="仿宋_GB2312" w:eastAsia="仿宋_GB2312"/>
          <w:sz w:val="32"/>
        </w:rPr>
      </w:pPr>
    </w:p>
    <w:p w14:paraId="21541C50">
      <w:pPr>
        <w:spacing w:line="640" w:lineRule="exact"/>
        <w:jc w:val="center"/>
        <w:rPr>
          <w:rFonts w:ascii="仿宋_GB2312" w:eastAsia="仿宋_GB2312"/>
          <w:sz w:val="32"/>
        </w:rPr>
      </w:pPr>
    </w:p>
    <w:p w14:paraId="7F6EDBD1">
      <w:pPr>
        <w:spacing w:line="640" w:lineRule="exact"/>
        <w:rPr>
          <w:rFonts w:ascii="仿宋_GB2312" w:eastAsia="仿宋_GB2312"/>
          <w:sz w:val="32"/>
        </w:rPr>
      </w:pPr>
    </w:p>
    <w:p w14:paraId="2F0790DD">
      <w:pPr>
        <w:spacing w:line="540" w:lineRule="exact"/>
        <w:jc w:val="center"/>
        <w:rPr>
          <w:rFonts w:ascii="仿宋" w:hAnsi="仿宋" w:eastAsia="仿宋"/>
          <w:sz w:val="30"/>
          <w:szCs w:val="30"/>
        </w:rPr>
      </w:pPr>
    </w:p>
    <w:p w14:paraId="10C64350">
      <w:pPr>
        <w:spacing w:line="540" w:lineRule="exact"/>
        <w:jc w:val="center"/>
        <w:rPr>
          <w:rFonts w:ascii="仿宋" w:hAnsi="仿宋" w:eastAsia="仿宋"/>
          <w:sz w:val="30"/>
          <w:szCs w:val="30"/>
        </w:rPr>
      </w:pPr>
      <w:r>
        <w:rPr>
          <w:rFonts w:hint="eastAsia" w:ascii="仿宋" w:hAnsi="仿宋" w:eastAsia="仿宋"/>
          <w:sz w:val="30"/>
          <w:szCs w:val="30"/>
        </w:rPr>
        <w:t>柳审环城审字〔</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sz w:val="30"/>
          <w:szCs w:val="30"/>
          <w:lang w:val="en-US" w:eastAsia="zh-CN"/>
        </w:rPr>
        <w:t>45</w:t>
      </w:r>
      <w:r>
        <w:rPr>
          <w:rFonts w:hint="eastAsia" w:ascii="仿宋" w:hAnsi="仿宋" w:eastAsia="仿宋"/>
          <w:color w:val="auto"/>
          <w:sz w:val="30"/>
          <w:szCs w:val="30"/>
        </w:rPr>
        <w:t>号</w:t>
      </w:r>
    </w:p>
    <w:p w14:paraId="3B66DD5D">
      <w:pPr>
        <w:pStyle w:val="12"/>
        <w:spacing w:line="540" w:lineRule="exact"/>
        <w:rPr>
          <w:sz w:val="28"/>
          <w:szCs w:val="28"/>
        </w:rPr>
      </w:pPr>
    </w:p>
    <w:p w14:paraId="0989AAAB">
      <w:pPr>
        <w:pStyle w:val="22"/>
        <w:rPr>
          <w:rFonts w:hint="default" w:ascii="宋体" w:hAnsi="宋体" w:eastAsia="宋体" w:cs="Times New Roman"/>
          <w:b/>
        </w:rPr>
      </w:pPr>
      <w:r>
        <w:rPr>
          <w:rFonts w:hint="eastAsia" w:ascii="宋体" w:hAnsi="宋体" w:eastAsia="宋体" w:cs="Times New Roman"/>
          <w:b/>
        </w:rPr>
        <w:t>关于</w:t>
      </w:r>
      <w:r>
        <w:rPr>
          <w:rFonts w:hint="default" w:ascii="宋体" w:hAnsi="宋体" w:eastAsia="宋体" w:cs="Times New Roman"/>
          <w:b/>
        </w:rPr>
        <w:t>32万吨/年氯化新材料产业集群项目</w:t>
      </w:r>
    </w:p>
    <w:p w14:paraId="7521BFD4">
      <w:pPr>
        <w:pStyle w:val="22"/>
        <w:rPr>
          <w:rFonts w:hint="eastAsia" w:ascii="宋体" w:hAnsi="宋体" w:eastAsia="宋体"/>
          <w:b/>
        </w:rPr>
      </w:pPr>
      <w:r>
        <w:rPr>
          <w:rFonts w:hint="default" w:ascii="宋体" w:hAnsi="宋体" w:eastAsia="宋体" w:cs="Times New Roman"/>
          <w:b/>
        </w:rPr>
        <w:t>1期工程环境影响报告书</w:t>
      </w:r>
      <w:r>
        <w:rPr>
          <w:rFonts w:hint="eastAsia" w:ascii="宋体" w:hAnsi="宋体" w:eastAsia="宋体"/>
          <w:b/>
        </w:rPr>
        <w:t>的批复</w:t>
      </w:r>
    </w:p>
    <w:p w14:paraId="421D9998">
      <w:pPr>
        <w:pStyle w:val="22"/>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32"/>
          <w:szCs w:val="32"/>
        </w:rPr>
      </w:pPr>
    </w:p>
    <w:p w14:paraId="371F474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32"/>
          <w:szCs w:val="32"/>
          <w:highlight w:val="none"/>
        </w:rPr>
      </w:pPr>
      <w:r>
        <w:rPr>
          <w:rFonts w:hint="eastAsia" w:ascii="仿宋" w:hAnsi="仿宋" w:eastAsia="仿宋" w:cs="Times New Roman"/>
          <w:sz w:val="32"/>
          <w:szCs w:val="32"/>
          <w:highlight w:val="none"/>
        </w:rPr>
        <w:t>广西柳化氯碱有限公司：</w:t>
      </w:r>
    </w:p>
    <w:p w14:paraId="3F1F51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auto"/>
          <w:sz w:val="32"/>
          <w:szCs w:val="32"/>
          <w:highlight w:val="none"/>
          <w:lang w:val="zh-CN"/>
        </w:rPr>
      </w:pPr>
      <w:r>
        <w:rPr>
          <w:rFonts w:hint="eastAsia" w:ascii="仿宋" w:hAnsi="仿宋" w:eastAsia="仿宋"/>
          <w:sz w:val="32"/>
          <w:szCs w:val="32"/>
          <w:highlight w:val="none"/>
        </w:rPr>
        <w:t>你</w:t>
      </w:r>
      <w:r>
        <w:rPr>
          <w:rFonts w:hint="eastAsia" w:ascii="仿宋" w:hAnsi="仿宋" w:eastAsia="仿宋"/>
          <w:sz w:val="32"/>
          <w:szCs w:val="32"/>
          <w:highlight w:val="none"/>
          <w:lang w:eastAsia="zh-CN"/>
        </w:rPr>
        <w:t>公司</w:t>
      </w:r>
      <w:r>
        <w:rPr>
          <w:rFonts w:hint="eastAsia" w:ascii="仿宋" w:hAnsi="仿宋" w:eastAsia="仿宋"/>
          <w:sz w:val="32"/>
          <w:szCs w:val="32"/>
          <w:highlight w:val="none"/>
        </w:rPr>
        <w:t>报来</w:t>
      </w:r>
      <w:r>
        <w:rPr>
          <w:rFonts w:hint="eastAsia" w:ascii="仿宋" w:hAnsi="仿宋" w:eastAsia="仿宋"/>
          <w:sz w:val="32"/>
          <w:szCs w:val="32"/>
          <w:highlight w:val="none"/>
          <w:lang w:eastAsia="zh-CN"/>
        </w:rPr>
        <w:t>《</w:t>
      </w:r>
      <w:r>
        <w:rPr>
          <w:rFonts w:hint="eastAsia" w:ascii="仿宋" w:hAnsi="仿宋" w:eastAsia="仿宋" w:cs="Times New Roman"/>
          <w:sz w:val="32"/>
          <w:szCs w:val="32"/>
          <w:highlight w:val="none"/>
          <w:lang w:eastAsia="zh-CN"/>
        </w:rPr>
        <w:t>3</w:t>
      </w:r>
      <w:r>
        <w:rPr>
          <w:rFonts w:hint="eastAsia" w:ascii="仿宋" w:hAnsi="仿宋" w:eastAsia="仿宋" w:cs="Times New Roman"/>
          <w:color w:val="auto"/>
          <w:sz w:val="32"/>
          <w:szCs w:val="32"/>
          <w:highlight w:val="none"/>
          <w:lang w:eastAsia="zh-CN"/>
        </w:rPr>
        <w:t>2万吨/年氯化新材料产业集群项目1期工程环境影响报告书</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（以下简称《报告书》）</w:t>
      </w:r>
      <w:r>
        <w:rPr>
          <w:rFonts w:hint="eastAsia" w:ascii="仿宋" w:hAnsi="仿宋" w:eastAsia="仿宋"/>
          <w:color w:val="auto"/>
          <w:sz w:val="32"/>
          <w:szCs w:val="32"/>
          <w:highlight w:val="none"/>
          <w:lang w:val="zh-CN"/>
        </w:rPr>
        <w:t>收悉，根据报告书及技术评估报告，经审查，现批复如下：</w:t>
      </w:r>
    </w:p>
    <w:p w14:paraId="777031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color w:val="auto"/>
          <w:sz w:val="32"/>
          <w:szCs w:val="32"/>
          <w:highlight w:val="yellow"/>
          <w:lang w:val="en-US" w:eastAsia="zh-CN"/>
        </w:rPr>
      </w:pPr>
      <w:r>
        <w:rPr>
          <w:rFonts w:hint="eastAsia" w:ascii="仿宋" w:hAnsi="仿宋" w:eastAsia="仿宋"/>
          <w:color w:val="auto"/>
          <w:sz w:val="32"/>
          <w:szCs w:val="32"/>
          <w:highlight w:val="none"/>
          <w:lang w:val="en-US" w:eastAsia="zh-CN"/>
        </w:rPr>
        <w:t>一、项目性质为扩建，</w:t>
      </w:r>
      <w:r>
        <w:rPr>
          <w:rFonts w:hint="eastAsia" w:ascii="仿宋" w:hAnsi="仿宋" w:eastAsia="仿宋" w:cs="Times New Roman"/>
          <w:color w:val="auto"/>
          <w:sz w:val="32"/>
          <w:szCs w:val="32"/>
          <w:highlight w:val="none"/>
          <w:lang w:val="en-US" w:eastAsia="zh-CN"/>
        </w:rPr>
        <w:t>位于</w:t>
      </w:r>
      <w:bookmarkStart w:id="0" w:name="_Hlk126049198"/>
      <w:r>
        <w:rPr>
          <w:rFonts w:hint="eastAsia" w:ascii="仿宋" w:hAnsi="仿宋" w:eastAsia="仿宋" w:cs="Times New Roman"/>
          <w:color w:val="auto"/>
          <w:sz w:val="32"/>
          <w:szCs w:val="32"/>
          <w:highlight w:val="none"/>
          <w:lang w:val="en-US" w:eastAsia="zh-CN"/>
        </w:rPr>
        <w:t>广西鹿寨县鹿寨镇建中西路100号，占地面积约117100平方米。项目以废盐和工业原盐为原料生产烧碱，并利用其产生的液氯生产氯化聚乙烯，分两个阶段实施：第一阶段建设15万吨/年烧碱生产装置（不含氯化氢合成装置）、5万吨/年氯化聚乙烯生产装置及配套基础设施；第二阶段建设15万吨/年烧碱生产装置（含氯化氢合成装置），该阶段需在符合广西鹿寨经济开发区化工园区远期规划后实施。</w:t>
      </w:r>
      <w:r>
        <w:rPr>
          <w:rFonts w:hint="eastAsia" w:ascii="仿宋" w:hAnsi="仿宋" w:eastAsia="仿宋" w:cs="Times New Roman"/>
          <w:color w:val="auto"/>
          <w:sz w:val="32"/>
          <w:szCs w:val="32"/>
          <w:highlight w:val="none"/>
          <w:lang w:val="en-US" w:eastAsia="zh-CN"/>
        </w:rPr>
        <w:t>项目建成后年产烧碱50万吨、氯化聚乙烯10万吨。项目总投资100000万元，其中环保投资约2065万元。</w:t>
      </w:r>
    </w:p>
    <w:bookmarkEnd w:id="0"/>
    <w:p w14:paraId="54E3D5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sz w:val="32"/>
          <w:szCs w:val="32"/>
          <w:highlight w:val="none"/>
          <w:lang w:val="en-US" w:eastAsia="zh-CN"/>
        </w:rPr>
        <w:t>项目主要工程包括：主体工程(一次盐水制备车间、二次盐水制备装置区、脱氯间、氢气处理/氯化氢合成厂房、电解车间、2#氯化车间等）、储运工程（废盐库、盐酸储罐）、公用工程（供水系统、供热系统、空压制氮站等）和环保工程（污水处理设施、两级</w:t>
      </w:r>
      <w:r>
        <w:rPr>
          <w:rFonts w:hint="eastAsia" w:ascii="仿宋" w:hAnsi="仿宋" w:eastAsia="仿宋" w:cs="Times New Roman"/>
          <w:color w:val="auto"/>
          <w:sz w:val="32"/>
          <w:szCs w:val="32"/>
          <w:highlight w:val="none"/>
          <w:lang w:val="en-US" w:eastAsia="zh-CN"/>
        </w:rPr>
        <w:t>碱喷淋塔、循环流化床、废盐盐泥暂存库等）。</w:t>
      </w:r>
    </w:p>
    <w:p w14:paraId="30D753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color w:val="auto"/>
          <w:sz w:val="32"/>
          <w:szCs w:val="32"/>
          <w:highlight w:val="none"/>
        </w:rPr>
        <w:t>项目已获得广西壮族自治区投资项目备案证明</w:t>
      </w:r>
      <w:r>
        <w:rPr>
          <w:rFonts w:hint="eastAsia" w:ascii="仿宋" w:hAnsi="仿宋" w:eastAsia="仿宋"/>
          <w:color w:val="auto"/>
          <w:sz w:val="32"/>
          <w:szCs w:val="32"/>
          <w:highlight w:val="none"/>
          <w:lang w:eastAsia="zh-CN"/>
        </w:rPr>
        <w:t>，符合《鹿寨高新技术产业开发区建设与发展总体规划（2022-2035）环境影响报告书》及其审查意见</w:t>
      </w:r>
      <w:r>
        <w:rPr>
          <w:rFonts w:hint="eastAsia" w:ascii="仿宋" w:hAnsi="仿宋" w:eastAsia="仿宋"/>
          <w:color w:val="auto"/>
          <w:sz w:val="32"/>
          <w:szCs w:val="32"/>
          <w:highlight w:val="none"/>
        </w:rPr>
        <w:t>。从环境影响角度考虑，同意你</w:t>
      </w:r>
      <w:r>
        <w:rPr>
          <w:rFonts w:hint="eastAsia" w:ascii="仿宋" w:hAnsi="仿宋" w:eastAsia="仿宋"/>
          <w:color w:val="auto"/>
          <w:sz w:val="32"/>
          <w:szCs w:val="32"/>
          <w:highlight w:val="none"/>
          <w:lang w:val="en-US" w:eastAsia="zh-CN"/>
        </w:rPr>
        <w:t>公司</w:t>
      </w:r>
      <w:r>
        <w:rPr>
          <w:rFonts w:hint="eastAsia" w:ascii="仿宋" w:hAnsi="仿宋" w:eastAsia="仿宋"/>
          <w:color w:val="auto"/>
          <w:sz w:val="32"/>
          <w:szCs w:val="32"/>
          <w:highlight w:val="none"/>
        </w:rPr>
        <w:t>按照《报告书》所列的建设项目的地点、性质、</w:t>
      </w:r>
      <w:r>
        <w:rPr>
          <w:rFonts w:hint="eastAsia" w:ascii="仿宋" w:hAnsi="仿宋" w:eastAsia="仿宋"/>
          <w:sz w:val="32"/>
          <w:szCs w:val="32"/>
          <w:highlight w:val="none"/>
        </w:rPr>
        <w:t>规模、采取的环境保护对策措施及下述要求进行项目建设。</w:t>
      </w:r>
    </w:p>
    <w:p w14:paraId="4412F0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二、项目须落实《报告书》提出的各项环保要求，重点抓好以下环保工作：</w:t>
      </w:r>
    </w:p>
    <w:p w14:paraId="0F7C29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rPr>
        <w:t>（一）</w:t>
      </w:r>
      <w:r>
        <w:rPr>
          <w:rFonts w:hint="eastAsia" w:ascii="仿宋" w:hAnsi="仿宋" w:eastAsia="仿宋" w:cs="Times New Roman"/>
          <w:sz w:val="32"/>
          <w:szCs w:val="32"/>
          <w:highlight w:val="none"/>
          <w:lang w:eastAsia="zh-CN"/>
        </w:rPr>
        <w:t>项目烧碱生产线第一阶段、第二阶段氯气液化以及电解、氯气处理等工序产生的废氯气经两级碱液喷淋塔处理后，分别由一根高25米的排气筒（DA022、DA023）排放；第二阶段建设5套盐酸合成装置，每套产生的氯化氢合成废气经各自</w:t>
      </w:r>
      <w:r>
        <w:rPr>
          <w:rFonts w:hint="eastAsia" w:ascii="仿宋" w:hAnsi="仿宋" w:eastAsia="仿宋" w:cs="Times New Roman"/>
          <w:sz w:val="32"/>
          <w:szCs w:val="32"/>
          <w:highlight w:val="none"/>
          <w:lang w:val="en-US" w:eastAsia="zh-CN"/>
        </w:rPr>
        <w:t>配套的</w:t>
      </w:r>
      <w:r>
        <w:rPr>
          <w:rFonts w:hint="eastAsia" w:ascii="仿宋" w:hAnsi="仿宋" w:eastAsia="仿宋" w:cs="Times New Roman"/>
          <w:sz w:val="32"/>
          <w:szCs w:val="32"/>
          <w:highlight w:val="none"/>
          <w:lang w:eastAsia="zh-CN"/>
        </w:rPr>
        <w:t>三级水吸收+水力喷射器处理后，分别由一根高25米的排气筒（DA017～DA021）排放。</w:t>
      </w:r>
    </w:p>
    <w:p w14:paraId="14B3F7E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eastAsia="zh-CN"/>
        </w:rPr>
        <w:t>氯化聚乙烯生产线的盐酸中转储罐及中转池废气依托现有两级水喷淋塔处理后，由一根高25米的现有排气筒（DA001）排放；配料釜、待料釜、脱酸过滤机等产生的废气经两级水喷淋塔处理后，</w:t>
      </w:r>
      <w:r>
        <w:rPr>
          <w:rFonts w:hint="eastAsia" w:ascii="仿宋" w:hAnsi="仿宋" w:eastAsia="仿宋" w:cs="Times New Roman"/>
          <w:color w:val="auto"/>
          <w:sz w:val="32"/>
          <w:szCs w:val="32"/>
          <w:highlight w:val="none"/>
          <w:lang w:eastAsia="zh-CN"/>
        </w:rPr>
        <w:t>与两级碱液喷淋塔处理后的氯化釜废气汇总</w:t>
      </w:r>
      <w:r>
        <w:rPr>
          <w:rFonts w:hint="eastAsia" w:ascii="仿宋" w:hAnsi="仿宋" w:eastAsia="仿宋" w:cs="Times New Roman"/>
          <w:sz w:val="32"/>
          <w:szCs w:val="32"/>
          <w:highlight w:val="none"/>
          <w:lang w:eastAsia="zh-CN"/>
        </w:rPr>
        <w:t>，由一根高25米的排气筒（DA024）排放；</w:t>
      </w:r>
      <w:r>
        <w:rPr>
          <w:rFonts w:hint="eastAsia" w:ascii="仿宋" w:hAnsi="仿宋" w:eastAsia="仿宋" w:cs="Times New Roman"/>
          <w:sz w:val="32"/>
          <w:szCs w:val="32"/>
          <w:highlight w:val="none"/>
          <w:lang w:val="en-US" w:eastAsia="zh-CN"/>
        </w:rPr>
        <w:t>1#、2#</w:t>
      </w:r>
      <w:r>
        <w:rPr>
          <w:rFonts w:hint="eastAsia" w:ascii="仿宋" w:hAnsi="仿宋" w:eastAsia="仿宋" w:cs="Times New Roman"/>
          <w:sz w:val="32"/>
          <w:szCs w:val="32"/>
          <w:highlight w:val="none"/>
          <w:lang w:eastAsia="zh-CN"/>
        </w:rPr>
        <w:t>闪蒸机干燥废气经旋风+布袋除尘处理后，分别由一根高25米的排气筒（DA025～DA026）排放；1#、2#</w:t>
      </w:r>
      <w:r>
        <w:rPr>
          <w:rFonts w:hint="eastAsia" w:ascii="仿宋" w:hAnsi="仿宋" w:eastAsia="仿宋" w:cs="Times New Roman"/>
          <w:color w:val="auto"/>
          <w:sz w:val="32"/>
          <w:szCs w:val="32"/>
          <w:highlight w:val="none"/>
          <w:lang w:eastAsia="zh-CN"/>
        </w:rPr>
        <w:t>沸腾流化床</w:t>
      </w:r>
      <w:r>
        <w:rPr>
          <w:rFonts w:hint="eastAsia" w:ascii="仿宋" w:hAnsi="仿宋" w:eastAsia="仿宋" w:cs="Times New Roman"/>
          <w:sz w:val="32"/>
          <w:szCs w:val="32"/>
          <w:highlight w:val="none"/>
          <w:lang w:eastAsia="zh-CN"/>
        </w:rPr>
        <w:t>干燥废气经旋风+布袋除尘处理后，分别由一根高25米的排气筒（DA02</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eastAsia="zh-CN"/>
        </w:rPr>
        <w:t>～DA02</w:t>
      </w:r>
      <w:r>
        <w:rPr>
          <w:rFonts w:hint="eastAsia" w:ascii="仿宋" w:hAnsi="仿宋" w:eastAsia="仿宋" w:cs="Times New Roman"/>
          <w:sz w:val="32"/>
          <w:szCs w:val="32"/>
          <w:highlight w:val="none"/>
          <w:lang w:val="en-US" w:eastAsia="zh-CN"/>
        </w:rPr>
        <w:t>8</w:t>
      </w:r>
      <w:r>
        <w:rPr>
          <w:rFonts w:hint="eastAsia" w:ascii="仿宋" w:hAnsi="仿宋" w:eastAsia="仿宋" w:cs="Times New Roman"/>
          <w:sz w:val="32"/>
          <w:szCs w:val="32"/>
          <w:highlight w:val="none"/>
          <w:lang w:eastAsia="zh-CN"/>
        </w:rPr>
        <w:t>）排放；混料包装废气经布袋除尘处理后，由一根高25米的排气筒（DA029）排放。</w:t>
      </w:r>
    </w:p>
    <w:p w14:paraId="3CC36E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须确保烧碱生产线排放废气中，氯气和氯化氢排放浓度符合GB15581-2016《烧碱、聚氯乙烯工业污染物排放标准》表3大气污染物排放浓度限值标准；氯化聚乙烯生产线排放废气中，氯气和氯化氢排放浓度符合GB31571-2015《石油化学工业污染物排放标准》表4大气污染物排放限值、表6废气中有机特征污染物及排放限值要求，颗粒物、非甲烷总烃排放浓度符合GB31572-2015《合成树脂工业污染物排放标准》表4大气污染物排放限值要求。</w:t>
      </w:r>
    </w:p>
    <w:p w14:paraId="3E66E8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Times New Roman"/>
          <w:sz w:val="32"/>
          <w:szCs w:val="32"/>
          <w:highlight w:val="none"/>
          <w:lang w:val="en-US" w:eastAsia="zh-CN"/>
        </w:rPr>
      </w:pPr>
      <w:r>
        <w:rPr>
          <w:rFonts w:hint="default" w:ascii="仿宋" w:hAnsi="仿宋" w:eastAsia="仿宋" w:cs="Times New Roman"/>
          <w:sz w:val="32"/>
          <w:szCs w:val="32"/>
          <w:highlight w:val="none"/>
          <w:lang w:val="en-US" w:eastAsia="zh-CN"/>
        </w:rPr>
        <w:t>（二）应加强生产过程中物料转移和输送、进出料包装、生产使用过程、末端治理等各环节无组织废气控制措施。加强泵、阀门、管线、法兰等设备的维护保养，确保厂界</w:t>
      </w:r>
      <w:r>
        <w:rPr>
          <w:rFonts w:hint="eastAsia" w:ascii="仿宋" w:hAnsi="仿宋" w:eastAsia="仿宋" w:cs="Times New Roman"/>
          <w:sz w:val="32"/>
          <w:szCs w:val="32"/>
          <w:highlight w:val="none"/>
          <w:lang w:val="en-US" w:eastAsia="zh-CN"/>
        </w:rPr>
        <w:t>颗粒物</w:t>
      </w:r>
      <w:r>
        <w:rPr>
          <w:rFonts w:hint="default" w:ascii="仿宋" w:hAnsi="仿宋" w:eastAsia="仿宋" w:cs="Times New Roman"/>
          <w:sz w:val="32"/>
          <w:szCs w:val="32"/>
          <w:highlight w:val="none"/>
          <w:lang w:val="en-US" w:eastAsia="zh-CN"/>
        </w:rPr>
        <w:t>排放浓度符合GB31572-2015《合成树脂工业污染物排放标准》</w:t>
      </w:r>
      <w:r>
        <w:rPr>
          <w:rFonts w:hint="eastAsia" w:ascii="仿宋" w:hAnsi="仿宋" w:eastAsia="仿宋" w:cs="Times New Roman"/>
          <w:sz w:val="32"/>
          <w:szCs w:val="32"/>
          <w:highlight w:val="none"/>
          <w:lang w:val="en-US" w:eastAsia="zh-CN"/>
        </w:rPr>
        <w:t>表9企业边界大气污染物浓度限值要求</w:t>
      </w:r>
      <w:r>
        <w:rPr>
          <w:rFonts w:hint="default" w:ascii="仿宋" w:hAnsi="仿宋" w:eastAsia="仿宋" w:cs="Times New Roman"/>
          <w:sz w:val="32"/>
          <w:szCs w:val="32"/>
          <w:highlight w:val="none"/>
          <w:lang w:val="en-US" w:eastAsia="zh-CN"/>
        </w:rPr>
        <w:t>,厂界</w:t>
      </w:r>
      <w:r>
        <w:rPr>
          <w:rFonts w:hint="eastAsia" w:ascii="仿宋" w:hAnsi="仿宋" w:eastAsia="仿宋" w:cs="Times New Roman"/>
          <w:sz w:val="32"/>
          <w:szCs w:val="32"/>
          <w:highlight w:val="none"/>
          <w:lang w:val="en-US" w:eastAsia="zh-CN"/>
        </w:rPr>
        <w:t>氯气、氯化氢</w:t>
      </w:r>
      <w:r>
        <w:rPr>
          <w:rFonts w:hint="default" w:ascii="仿宋" w:hAnsi="仿宋" w:eastAsia="仿宋" w:cs="Times New Roman"/>
          <w:sz w:val="32"/>
          <w:szCs w:val="32"/>
          <w:highlight w:val="none"/>
          <w:lang w:val="en-US" w:eastAsia="zh-CN"/>
        </w:rPr>
        <w:t>排放浓度符合GB15581-2016《烧碱、聚氯乙烯工业污染物排放标准》</w:t>
      </w:r>
      <w:r>
        <w:rPr>
          <w:rFonts w:hint="eastAsia" w:ascii="仿宋" w:hAnsi="仿宋" w:eastAsia="仿宋" w:cs="Times New Roman"/>
          <w:sz w:val="32"/>
          <w:szCs w:val="32"/>
          <w:highlight w:val="none"/>
          <w:lang w:val="en-US" w:eastAsia="zh-CN"/>
        </w:rPr>
        <w:t>表5企业边界大气污染物浓度限值</w:t>
      </w:r>
      <w:r>
        <w:rPr>
          <w:rFonts w:hint="default" w:ascii="仿宋" w:hAnsi="仿宋" w:eastAsia="仿宋" w:cs="Times New Roman"/>
          <w:sz w:val="32"/>
          <w:szCs w:val="32"/>
          <w:highlight w:val="none"/>
          <w:lang w:val="en-US" w:eastAsia="zh-CN"/>
        </w:rPr>
        <w:t>要求。</w:t>
      </w:r>
    </w:p>
    <w:p w14:paraId="3BFD2C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sz w:val="32"/>
          <w:szCs w:val="32"/>
          <w:highlight w:val="none"/>
          <w:lang w:val="en-US" w:eastAsia="zh-CN"/>
        </w:rPr>
        <w:t>（三）项目须</w:t>
      </w:r>
      <w:r>
        <w:rPr>
          <w:rFonts w:hint="eastAsia" w:ascii="仿宋" w:hAnsi="仿宋" w:eastAsia="仿宋" w:cs="Times New Roman"/>
          <w:color w:val="auto"/>
          <w:sz w:val="32"/>
          <w:szCs w:val="32"/>
          <w:highlight w:val="none"/>
          <w:lang w:val="en-US" w:eastAsia="zh-CN"/>
        </w:rPr>
        <w:t>扩建现有污水处理站，处理规模扩大至300立方米/小时，采用格栅-调节-芬</w:t>
      </w:r>
      <w:r>
        <w:rPr>
          <w:rFonts w:hint="eastAsia" w:ascii="仿宋" w:hAnsi="仿宋" w:eastAsia="仿宋" w:cs="Times New Roman"/>
          <w:sz w:val="32"/>
          <w:szCs w:val="32"/>
          <w:highlight w:val="none"/>
          <w:lang w:val="en-US" w:eastAsia="zh-CN"/>
        </w:rPr>
        <w:t>顿氧化-中和-斜板沉淀-氧化-单阀滤池过滤工艺。项目废水主要为烧碱生产线工艺废水、氯化聚乙烯生产线工艺废水、初期雨水、公用设施排水和生活污水，其中烧碱生产线工艺废水全部循环使用，不外排；氯化聚乙烯生产线工艺废水、初期雨水、公用设施排水经统一收集至厂内污水处理站处理</w:t>
      </w:r>
      <w:r>
        <w:rPr>
          <w:rFonts w:hint="eastAsia" w:ascii="仿宋" w:hAnsi="仿宋" w:eastAsia="仿宋" w:cs="Times New Roman"/>
          <w:color w:val="auto"/>
          <w:sz w:val="32"/>
          <w:szCs w:val="32"/>
          <w:highlight w:val="none"/>
          <w:lang w:val="en-US" w:eastAsia="zh-CN"/>
        </w:rPr>
        <w:t>达标后，通过园区污水管网排至鹿寨县城产业园工业污水处理厂处理后外排；生活污水经化粪池处理，确保符合GB8978-1996《污水综合排放标准》三级排放标准要求，排入市政污水管网。在鹿寨县城产业园工业污水处理厂建成运行且项目外排废水能够排入污水处理厂处理的情况下，扩建项目才能投入生产。</w:t>
      </w:r>
    </w:p>
    <w:p w14:paraId="707EBEF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须确保污水处理站外排废水中的pH值、化学需氧量、生化需氧量、悬浮物、氨氮、总氮、总磷、石油类、总钡、活性氯、总镍及排水量符合GB15581-2016《烧碱、聚氯乙烯工业污染物排放标准》表1水污染物排放限值间接排放要求，同时满足鹿寨县城产业园工业污水处理厂进水水质标准限值要求。</w:t>
      </w:r>
    </w:p>
    <w:p w14:paraId="381F4A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）合理布局高噪音设备，对噪声源强较大的泵、空压机等设备采取有效的隔声降噪减震措施，确保厂界噪声符合</w:t>
      </w:r>
      <w:r>
        <w:rPr>
          <w:rFonts w:ascii="仿宋" w:hAnsi="仿宋" w:eastAsia="仿宋"/>
          <w:sz w:val="32"/>
          <w:szCs w:val="32"/>
          <w:highlight w:val="none"/>
        </w:rPr>
        <w:t>GB12348-2008</w:t>
      </w:r>
      <w:r>
        <w:rPr>
          <w:rFonts w:hint="eastAsia" w:ascii="仿宋" w:hAnsi="仿宋" w:eastAsia="仿宋"/>
          <w:sz w:val="32"/>
          <w:szCs w:val="32"/>
          <w:highlight w:val="none"/>
        </w:rPr>
        <w:t>《工业企业厂界</w:t>
      </w:r>
      <w:r>
        <w:rPr>
          <w:rFonts w:hint="eastAsia" w:ascii="仿宋" w:hAnsi="仿宋" w:eastAsia="仿宋" w:cs="Times New Roman"/>
          <w:sz w:val="32"/>
          <w:szCs w:val="32"/>
          <w:highlight w:val="none"/>
          <w:lang w:val="en-US" w:eastAsia="zh-CN"/>
        </w:rPr>
        <w:t>环境噪声排放标准》3、4类标准</w:t>
      </w:r>
      <w:r>
        <w:rPr>
          <w:rFonts w:hint="eastAsia" w:ascii="仿宋" w:hAnsi="仿宋" w:eastAsia="仿宋"/>
          <w:sz w:val="32"/>
          <w:szCs w:val="32"/>
          <w:highlight w:val="none"/>
        </w:rPr>
        <w:t>。</w:t>
      </w:r>
    </w:p>
    <w:p w14:paraId="7E219CF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w:t>
      </w:r>
      <w:r>
        <w:rPr>
          <w:rFonts w:hint="eastAsia" w:ascii="仿宋" w:hAnsi="仿宋" w:eastAsia="仿宋"/>
          <w:sz w:val="32"/>
          <w:szCs w:val="32"/>
          <w:highlight w:val="none"/>
          <w:lang w:eastAsia="zh-CN"/>
        </w:rPr>
        <w:t>完善厂区初期雨水收集措施。厂区内须进行雨污分流、清污分流</w:t>
      </w:r>
      <w:r>
        <w:rPr>
          <w:rFonts w:hint="eastAsia" w:ascii="仿宋" w:hAnsi="仿宋" w:eastAsia="仿宋"/>
          <w:sz w:val="32"/>
          <w:szCs w:val="32"/>
          <w:highlight w:val="none"/>
        </w:rPr>
        <w:t>，须对</w:t>
      </w:r>
      <w:r>
        <w:rPr>
          <w:rFonts w:hint="eastAsia" w:ascii="仿宋" w:hAnsi="仿宋" w:eastAsia="仿宋"/>
          <w:sz w:val="32"/>
          <w:szCs w:val="32"/>
          <w:highlight w:val="none"/>
          <w:lang w:eastAsia="zh-CN"/>
        </w:rPr>
        <w:t>扩建烧碱装置区、扩建污水处理站、盐酸储罐区、2#氯化车间及</w:t>
      </w:r>
      <w:r>
        <w:rPr>
          <w:rFonts w:hint="eastAsia" w:ascii="仿宋" w:hAnsi="仿宋" w:eastAsia="仿宋"/>
          <w:sz w:val="32"/>
          <w:szCs w:val="32"/>
          <w:highlight w:val="none"/>
        </w:rPr>
        <w:t>污水排放管道等按要求进行防腐蚀和防渗漏处理。按照《环境保护图形标志—排污口（源）》和《排污口规范化整治要求（试行）》有关规定建设规范化的排污口。须按排污许可相关管理要求定期进行监测。</w:t>
      </w:r>
    </w:p>
    <w:p w14:paraId="6B3350B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六</w:t>
      </w:r>
      <w:r>
        <w:rPr>
          <w:rFonts w:hint="eastAsia" w:ascii="仿宋" w:hAnsi="仿宋" w:eastAsia="仿宋"/>
          <w:sz w:val="32"/>
          <w:szCs w:val="32"/>
          <w:highlight w:val="none"/>
        </w:rPr>
        <w:t>）按分区防渗原则落实各项防渗措施。在厂区及周边建立地下水和土壤监控点，委托有资质的监测机构对地下水水质和土壤进行定期动态监测，做好地下水和土壤污染预警预报。</w:t>
      </w:r>
    </w:p>
    <w:p w14:paraId="42A698A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（七）做好一般固体废物的综合利用和妥善处置工作。须按GB18599-2020《一般工业固体废物贮存和填埋污染控制标准》及其修改单的要求设置相关</w:t>
      </w:r>
      <w:r>
        <w:rPr>
          <w:rFonts w:hint="eastAsia" w:ascii="仿宋" w:hAnsi="仿宋" w:eastAsia="仿宋"/>
          <w:color w:val="auto"/>
          <w:sz w:val="32"/>
          <w:szCs w:val="32"/>
          <w:highlight w:val="none"/>
        </w:rPr>
        <w:t>污染防治设施。盐泥委托外运至砖厂综合利用</w:t>
      </w:r>
      <w:r>
        <w:rPr>
          <w:rFonts w:hint="eastAsia" w:ascii="仿宋" w:hAnsi="仿宋" w:eastAsia="仿宋"/>
          <w:color w:val="auto"/>
          <w:sz w:val="32"/>
          <w:szCs w:val="32"/>
          <w:highlight w:val="none"/>
          <w:lang w:eastAsia="zh-CN"/>
        </w:rPr>
        <w:t>；废包装材料、废离子膜、废滤膜、废螯合树脂、纯水制备装置产生的废过滤材料由废旧回收公司回收；污水处理站污泥依托现有污泥暂</w:t>
      </w:r>
      <w:r>
        <w:rPr>
          <w:rFonts w:hint="eastAsia" w:ascii="仿宋" w:hAnsi="仿宋" w:eastAsia="仿宋"/>
          <w:sz w:val="32"/>
          <w:szCs w:val="32"/>
          <w:highlight w:val="none"/>
          <w:lang w:eastAsia="zh-CN"/>
        </w:rPr>
        <w:t>存间暂存，待鉴定结果出来后根据其危险特性进行委托处置；生活垃圾由当地环卫部门统一清运处理。</w:t>
      </w:r>
    </w:p>
    <w:p w14:paraId="6FDBED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八</w:t>
      </w:r>
      <w:r>
        <w:rPr>
          <w:rFonts w:hint="eastAsia" w:ascii="仿宋" w:hAnsi="仿宋" w:eastAsia="仿宋"/>
          <w:sz w:val="32"/>
          <w:szCs w:val="32"/>
          <w:highlight w:val="none"/>
        </w:rPr>
        <w:t>）须按GB18597-2023《危险废物贮存污染控制标准》要求，建设规范的废机油、</w:t>
      </w:r>
      <w:r>
        <w:rPr>
          <w:rFonts w:hint="eastAsia" w:ascii="仿宋" w:hAnsi="仿宋" w:eastAsia="仿宋"/>
          <w:sz w:val="32"/>
          <w:szCs w:val="32"/>
          <w:highlight w:val="none"/>
          <w:lang w:eastAsia="zh-CN"/>
        </w:rPr>
        <w:t>含油抹布及手套</w:t>
      </w:r>
      <w:r>
        <w:rPr>
          <w:rFonts w:hint="eastAsia" w:ascii="仿宋" w:hAnsi="仿宋" w:eastAsia="仿宋"/>
          <w:sz w:val="32"/>
          <w:szCs w:val="32"/>
          <w:highlight w:val="none"/>
        </w:rPr>
        <w:t>等危险废物的收集临时存放设施，并设立明显的危废标志，危险废物须定期收集并交由有危险废物处置资质的单位按规定处理、处置，不得随意堆放、擅自外排。做好危险废物处置及转移联单的台帐记录。</w:t>
      </w:r>
    </w:p>
    <w:p w14:paraId="7CBA25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九</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落实报告书中各项“以新带老”整改措施。日常关闭危废间窗户，将危废间木门更换为铁门；加强危废管理制度，及时更新危废台账；加强对废包装材料的管理，产生的固废及时放至指定位置并委托清运。</w:t>
      </w:r>
    </w:p>
    <w:p w14:paraId="75712C7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十</w:t>
      </w:r>
      <w:r>
        <w:rPr>
          <w:rFonts w:hint="eastAsia" w:ascii="仿宋" w:hAnsi="仿宋" w:eastAsia="仿宋"/>
          <w:sz w:val="32"/>
          <w:szCs w:val="32"/>
          <w:highlight w:val="none"/>
        </w:rPr>
        <w:t>）</w:t>
      </w:r>
      <w:r>
        <w:rPr>
          <w:rFonts w:hint="eastAsia" w:ascii="仿宋" w:hAnsi="仿宋" w:eastAsia="仿宋"/>
          <w:sz w:val="32"/>
          <w:szCs w:val="32"/>
          <w:highlight w:val="none"/>
          <w:lang w:eastAsia="zh-CN"/>
        </w:rPr>
        <w:t>加强厂区管理，合理布置危险物质储存区域，合理设置污水处理设施及生产区防泄漏措施。配套建设应急救援设施、救援通道、应急疏散路线、应急疏散避难所等防护设施。</w:t>
      </w:r>
      <w:r>
        <w:rPr>
          <w:rFonts w:hint="eastAsia" w:ascii="仿宋" w:hAnsi="仿宋" w:eastAsia="仿宋"/>
          <w:sz w:val="32"/>
          <w:szCs w:val="32"/>
          <w:highlight w:val="none"/>
        </w:rPr>
        <w:t>按照《关于印发〈企业事业单位突发环境事件应急预案备案管理办法（试行）〉的通知》（环发〔2015〕4 号）等相关要求，开展企业突发环境事件风险评估，确定风险等级，制订突发环境事件应急预案并报当地生态就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w:t>
      </w:r>
      <w:r>
        <w:rPr>
          <w:rFonts w:hint="eastAsia" w:ascii="仿宋" w:hAnsi="仿宋" w:eastAsia="仿宋"/>
          <w:color w:val="auto"/>
          <w:sz w:val="32"/>
          <w:szCs w:val="32"/>
          <w:highlight w:val="none"/>
        </w:rPr>
        <w:t>环境风险防控措施。</w:t>
      </w:r>
    </w:p>
    <w:p w14:paraId="2B99CA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（十</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）加强环境管理，落实环境保护规章制度，确保环保设施的正常运转以及各项污染物稳定达标排放。</w:t>
      </w:r>
    </w:p>
    <w:p w14:paraId="3BD585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十二）项目主要污染物实行区域等量削减，须严格按照《广西壮族自治区高耗能、高排放建设项目主要污染物排放管理办法》（桂环规范〔2023〕6号）落实相关要求;至批复下发起项目2年内主体工程未按期限开工建设或者未按计划建成投产达产（使用），须向市生态环境主管部门退回主要污染物排放量调剂使用权。</w:t>
      </w:r>
    </w:p>
    <w:p w14:paraId="64F9C8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（十</w:t>
      </w:r>
      <w:r>
        <w:rPr>
          <w:rFonts w:hint="eastAsia" w:ascii="仿宋" w:hAnsi="仿宋" w:eastAsia="仿宋"/>
          <w:sz w:val="32"/>
          <w:szCs w:val="32"/>
          <w:highlight w:val="none"/>
          <w:lang w:eastAsia="zh-CN"/>
        </w:rPr>
        <w:t>三</w:t>
      </w:r>
      <w:r>
        <w:rPr>
          <w:rFonts w:hint="eastAsia" w:ascii="仿宋" w:hAnsi="仿宋" w:eastAsia="仿宋"/>
          <w:sz w:val="32"/>
          <w:szCs w:val="32"/>
          <w:highlight w:val="none"/>
        </w:rPr>
        <w:t>）落实《建设项目环境影响评价信息公开机制方案》（环发〔2015</w:t>
      </w:r>
      <w:bookmarkStart w:id="1" w:name="_GoBack"/>
      <w:bookmarkEnd w:id="1"/>
      <w:r>
        <w:rPr>
          <w:rFonts w:hint="eastAsia" w:ascii="仿宋" w:hAnsi="仿宋" w:eastAsia="仿宋"/>
          <w:sz w:val="32"/>
          <w:szCs w:val="32"/>
          <w:highlight w:val="none"/>
        </w:rPr>
        <w:t>〕162号），公开项目环境信息，接受社会监督，并主动做好项目建设和运营期与周边公众的沟通协调，及时解决公众提出的环境问题，采纳公众的合理意见，满足公众合理的环境诉求。</w:t>
      </w:r>
    </w:p>
    <w:p w14:paraId="63143A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三、该项目建设必须严格执行环境保护设施与主体工程同时设计、同时施工、同时投产使用的环境保护“三同时”制度并依法办理排污许可手续。在落实本批复和《报告书》提出的各项环境保护措施和要求后，建设单位可自行决定项目投入调试的具体时间并请以书面形式向当地生态环境主管部门备案。工程建成后，须按《建设项目竣工环境保护验收暂行办法》要求实施竣工环境保护验收。未落实本批复和《报告书》提出的各项环境保护措施、未办理排污许可手续擅自投入调试生产、未经竣工环境验收擅自投入生产的，未向社会公开有关信息的，应承担相应的法律责任。</w:t>
      </w:r>
    </w:p>
    <w:p w14:paraId="759C7B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四、项目生产时，建设单位须委托有资质的环境监测机构，按《报告书》所列的环境监测方案实施监测，并按国家有关要求公开监测信息，接受社会监督。监测结果定期上报当地生态环境主管部门备案，发现问题及时解决。</w:t>
      </w:r>
    </w:p>
    <w:p w14:paraId="2A5DD2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2AA5F82F">
      <w:pPr>
        <w:keepNext w:val="0"/>
        <w:keepLines w:val="0"/>
        <w:pageBreakBefore w:val="0"/>
        <w:widowControl w:val="0"/>
        <w:tabs>
          <w:tab w:val="left" w:pos="4905"/>
        </w:tabs>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六、建设单位在接到本批复5日内，将批复文件及批准后的《报告书》（报批稿）送达柳州市</w:t>
      </w:r>
      <w:r>
        <w:rPr>
          <w:rFonts w:hint="eastAsia" w:ascii="仿宋" w:hAnsi="仿宋" w:eastAsia="仿宋"/>
          <w:sz w:val="32"/>
          <w:szCs w:val="32"/>
          <w:highlight w:val="none"/>
          <w:lang w:eastAsia="zh-CN"/>
        </w:rPr>
        <w:t>鹿寨</w:t>
      </w:r>
      <w:r>
        <w:rPr>
          <w:rFonts w:hint="eastAsia" w:ascii="仿宋" w:hAnsi="仿宋" w:eastAsia="仿宋"/>
          <w:sz w:val="32"/>
          <w:szCs w:val="32"/>
          <w:highlight w:val="none"/>
        </w:rPr>
        <w:t>生态环境局,并按规定接受辖区生态环境部门的监管检查。请柳州市</w:t>
      </w:r>
      <w:r>
        <w:rPr>
          <w:rFonts w:hint="eastAsia" w:ascii="仿宋" w:hAnsi="仿宋" w:eastAsia="仿宋"/>
          <w:sz w:val="32"/>
          <w:szCs w:val="32"/>
          <w:highlight w:val="none"/>
          <w:lang w:val="en-US" w:eastAsia="zh-CN"/>
        </w:rPr>
        <w:t>鹿寨</w:t>
      </w:r>
      <w:r>
        <w:rPr>
          <w:rFonts w:hint="eastAsia" w:ascii="仿宋" w:hAnsi="仿宋" w:eastAsia="仿宋"/>
          <w:sz w:val="32"/>
          <w:szCs w:val="32"/>
          <w:highlight w:val="none"/>
        </w:rPr>
        <w:t>生态环境局按规定对项目执行环保“三同时”情况进行日常监督管理，发现环境问题及时上报柳州市生态环境局。</w:t>
      </w:r>
    </w:p>
    <w:p w14:paraId="2CB2EBD2">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32"/>
          <w:szCs w:val="32"/>
        </w:rPr>
      </w:pPr>
    </w:p>
    <w:p w14:paraId="2FF4EF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20C423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14:paraId="6F09EC28">
      <w:pPr>
        <w:pStyle w:val="2"/>
      </w:pPr>
    </w:p>
    <w:p w14:paraId="38F4CF4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32"/>
          <w:szCs w:val="32"/>
        </w:rPr>
      </w:pPr>
    </w:p>
    <w:p w14:paraId="165099FE">
      <w:pPr>
        <w:pStyle w:val="2"/>
      </w:pPr>
    </w:p>
    <w:p w14:paraId="2200F4F1">
      <w:pPr>
        <w:tabs>
          <w:tab w:val="left" w:pos="4905"/>
        </w:tabs>
        <w:spacing w:line="370" w:lineRule="exact"/>
        <w:rPr>
          <w:rFonts w:ascii="仿宋" w:hAnsi="仿宋" w:eastAsia="仿宋"/>
          <w:sz w:val="32"/>
          <w:szCs w:val="32"/>
        </w:rPr>
      </w:pPr>
    </w:p>
    <w:p w14:paraId="72EB91CC">
      <w:pPr>
        <w:tabs>
          <w:tab w:val="left" w:pos="4905"/>
        </w:tabs>
        <w:spacing w:line="370" w:lineRule="exact"/>
        <w:rPr>
          <w:rFonts w:ascii="仿宋" w:hAnsi="仿宋" w:eastAsia="仿宋"/>
          <w:sz w:val="32"/>
          <w:szCs w:val="32"/>
        </w:rPr>
      </w:pPr>
      <w:r>
        <w:rPr>
          <w:rFonts w:hint="eastAsia" w:ascii="仿宋" w:hAnsi="仿宋" w:eastAsia="仿宋"/>
          <w:sz w:val="32"/>
          <w:szCs w:val="32"/>
        </w:rPr>
        <w:t>（信息是否公开：主动公开）</w:t>
      </w:r>
    </w:p>
    <w:p w14:paraId="79E53405">
      <w:pPr>
        <w:spacing w:line="370" w:lineRule="exact"/>
        <w:rPr>
          <w:rFonts w:hint="default" w:ascii="黑体" w:eastAsia="仿宋"/>
          <w:sz w:val="30"/>
          <w:u w:val="single"/>
          <w:lang w:val="en-US" w:eastAsia="zh-CN"/>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u w:val="single"/>
          <w:lang w:val="en-US" w:eastAsia="zh-CN"/>
        </w:rPr>
        <w:t>2508-450223-07-01-470701</w:t>
      </w:r>
    </w:p>
    <w:p w14:paraId="72AE155A">
      <w:pPr>
        <w:spacing w:line="37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p>
    <w:p w14:paraId="146F9790">
      <w:pPr>
        <w:spacing w:line="370" w:lineRule="exact"/>
        <w:ind w:left="5440" w:hanging="5440" w:hangingChars="1700"/>
      </w:pPr>
      <w:r>
        <w:rPr>
          <w:rFonts w:hint="eastAsia" w:ascii="仿宋" w:hAnsi="仿宋" w:eastAsia="仿宋"/>
          <w:sz w:val="32"/>
          <w:szCs w:val="32"/>
        </w:rPr>
        <w:t xml:space="preserve">柳州市行政审批局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日印发</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A4AC">
    <w:pPr>
      <w:pStyle w:val="15"/>
      <w:jc w:val="center"/>
    </w:pPr>
    <w:r>
      <w:fldChar w:fldCharType="begin"/>
    </w:r>
    <w:r>
      <w:instrText xml:space="preserve"> PAGE   \* MERGEFORMAT </w:instrText>
    </w:r>
    <w:r>
      <w:fldChar w:fldCharType="separate"/>
    </w:r>
    <w:r>
      <w:t>1</w:t>
    </w:r>
    <w:r>
      <w:rPr>
        <w:lang w:val="zh-CN"/>
      </w:rPr>
      <w:fldChar w:fldCharType="end"/>
    </w:r>
  </w:p>
  <w:p w14:paraId="2827D0B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F3BC">
    <w:pPr>
      <w:pStyle w:val="15"/>
      <w:jc w:val="center"/>
    </w:pPr>
    <w:r>
      <w:fldChar w:fldCharType="begin"/>
    </w:r>
    <w:r>
      <w:instrText xml:space="preserve"> PAGE   \* MERGEFORMAT </w:instrText>
    </w:r>
    <w:r>
      <w:fldChar w:fldCharType="separate"/>
    </w:r>
    <w:r>
      <w:t>2</w:t>
    </w:r>
    <w:r>
      <w:rPr>
        <w:lang w:val="zh-CN"/>
      </w:rPr>
      <w:fldChar w:fldCharType="end"/>
    </w:r>
  </w:p>
  <w:p w14:paraId="731D9C4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B982">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TZlNzI5YTEyN2U1YmUzMTMyMjE0YzhiMWVkN2UifQ=="/>
  </w:docVars>
  <w:rsids>
    <w:rsidRoot w:val="001115C6"/>
    <w:rsid w:val="0000092F"/>
    <w:rsid w:val="00000C55"/>
    <w:rsid w:val="00002077"/>
    <w:rsid w:val="00002DB3"/>
    <w:rsid w:val="0000519C"/>
    <w:rsid w:val="00006089"/>
    <w:rsid w:val="00007094"/>
    <w:rsid w:val="00007473"/>
    <w:rsid w:val="00007663"/>
    <w:rsid w:val="0001067A"/>
    <w:rsid w:val="00015471"/>
    <w:rsid w:val="00015494"/>
    <w:rsid w:val="00015526"/>
    <w:rsid w:val="00016931"/>
    <w:rsid w:val="00016CC7"/>
    <w:rsid w:val="00017F77"/>
    <w:rsid w:val="0002170B"/>
    <w:rsid w:val="0002263A"/>
    <w:rsid w:val="00022C75"/>
    <w:rsid w:val="00024C74"/>
    <w:rsid w:val="00026733"/>
    <w:rsid w:val="00027A25"/>
    <w:rsid w:val="00027E19"/>
    <w:rsid w:val="000303A7"/>
    <w:rsid w:val="0003050D"/>
    <w:rsid w:val="00031001"/>
    <w:rsid w:val="00033368"/>
    <w:rsid w:val="0003391A"/>
    <w:rsid w:val="00033AA3"/>
    <w:rsid w:val="000343BB"/>
    <w:rsid w:val="000348EF"/>
    <w:rsid w:val="0003495C"/>
    <w:rsid w:val="000354DC"/>
    <w:rsid w:val="0003634C"/>
    <w:rsid w:val="00037743"/>
    <w:rsid w:val="00040039"/>
    <w:rsid w:val="00040C73"/>
    <w:rsid w:val="00040DE0"/>
    <w:rsid w:val="000417E0"/>
    <w:rsid w:val="00041851"/>
    <w:rsid w:val="00043D40"/>
    <w:rsid w:val="00044BF4"/>
    <w:rsid w:val="00045671"/>
    <w:rsid w:val="00046318"/>
    <w:rsid w:val="0005023E"/>
    <w:rsid w:val="000535CF"/>
    <w:rsid w:val="00053BAC"/>
    <w:rsid w:val="00054F44"/>
    <w:rsid w:val="00054F91"/>
    <w:rsid w:val="00057910"/>
    <w:rsid w:val="00057DAD"/>
    <w:rsid w:val="00062CCC"/>
    <w:rsid w:val="0006394D"/>
    <w:rsid w:val="00063B2D"/>
    <w:rsid w:val="000646BE"/>
    <w:rsid w:val="00064CBB"/>
    <w:rsid w:val="00065145"/>
    <w:rsid w:val="0006514E"/>
    <w:rsid w:val="00065A34"/>
    <w:rsid w:val="00066FA4"/>
    <w:rsid w:val="000675D1"/>
    <w:rsid w:val="00071709"/>
    <w:rsid w:val="00071B0E"/>
    <w:rsid w:val="0007210E"/>
    <w:rsid w:val="00072D60"/>
    <w:rsid w:val="00076567"/>
    <w:rsid w:val="000774A4"/>
    <w:rsid w:val="00077D48"/>
    <w:rsid w:val="000826C2"/>
    <w:rsid w:val="00082883"/>
    <w:rsid w:val="000853BD"/>
    <w:rsid w:val="000865CC"/>
    <w:rsid w:val="00086DCA"/>
    <w:rsid w:val="0008742C"/>
    <w:rsid w:val="00087ADD"/>
    <w:rsid w:val="00087D43"/>
    <w:rsid w:val="00090B19"/>
    <w:rsid w:val="00090F88"/>
    <w:rsid w:val="00092089"/>
    <w:rsid w:val="00092B2C"/>
    <w:rsid w:val="000943AA"/>
    <w:rsid w:val="00095F22"/>
    <w:rsid w:val="000971D0"/>
    <w:rsid w:val="000A038E"/>
    <w:rsid w:val="000A14D2"/>
    <w:rsid w:val="000A152D"/>
    <w:rsid w:val="000A2009"/>
    <w:rsid w:val="000A2136"/>
    <w:rsid w:val="000A7066"/>
    <w:rsid w:val="000B0740"/>
    <w:rsid w:val="000B113F"/>
    <w:rsid w:val="000B15A8"/>
    <w:rsid w:val="000B1860"/>
    <w:rsid w:val="000B1A75"/>
    <w:rsid w:val="000B35A8"/>
    <w:rsid w:val="000B3DD9"/>
    <w:rsid w:val="000B4F50"/>
    <w:rsid w:val="000C0B5E"/>
    <w:rsid w:val="000C0D5E"/>
    <w:rsid w:val="000C1905"/>
    <w:rsid w:val="000C4139"/>
    <w:rsid w:val="000C4333"/>
    <w:rsid w:val="000C6039"/>
    <w:rsid w:val="000C6152"/>
    <w:rsid w:val="000C68E9"/>
    <w:rsid w:val="000C75CA"/>
    <w:rsid w:val="000D0802"/>
    <w:rsid w:val="000D0A91"/>
    <w:rsid w:val="000D15CC"/>
    <w:rsid w:val="000D1CFB"/>
    <w:rsid w:val="000D5A63"/>
    <w:rsid w:val="000D5F8F"/>
    <w:rsid w:val="000D616A"/>
    <w:rsid w:val="000E0183"/>
    <w:rsid w:val="000E02F2"/>
    <w:rsid w:val="000E090C"/>
    <w:rsid w:val="000E2831"/>
    <w:rsid w:val="000E4024"/>
    <w:rsid w:val="000E57B9"/>
    <w:rsid w:val="000E63FE"/>
    <w:rsid w:val="000F099B"/>
    <w:rsid w:val="000F0B87"/>
    <w:rsid w:val="000F1F05"/>
    <w:rsid w:val="000F3BB2"/>
    <w:rsid w:val="000F47D5"/>
    <w:rsid w:val="00100C37"/>
    <w:rsid w:val="00101199"/>
    <w:rsid w:val="00105390"/>
    <w:rsid w:val="00107095"/>
    <w:rsid w:val="00107267"/>
    <w:rsid w:val="001108F0"/>
    <w:rsid w:val="00110963"/>
    <w:rsid w:val="00111208"/>
    <w:rsid w:val="001115C6"/>
    <w:rsid w:val="00111F78"/>
    <w:rsid w:val="00113A98"/>
    <w:rsid w:val="00114032"/>
    <w:rsid w:val="00116E10"/>
    <w:rsid w:val="00117689"/>
    <w:rsid w:val="00117BC9"/>
    <w:rsid w:val="001209C0"/>
    <w:rsid w:val="001233DF"/>
    <w:rsid w:val="00125CAF"/>
    <w:rsid w:val="00127CF8"/>
    <w:rsid w:val="00130277"/>
    <w:rsid w:val="00130730"/>
    <w:rsid w:val="00133D7D"/>
    <w:rsid w:val="0013449B"/>
    <w:rsid w:val="0013674A"/>
    <w:rsid w:val="00140FC8"/>
    <w:rsid w:val="001416A9"/>
    <w:rsid w:val="00143F12"/>
    <w:rsid w:val="00144300"/>
    <w:rsid w:val="001443DF"/>
    <w:rsid w:val="00145B57"/>
    <w:rsid w:val="00146025"/>
    <w:rsid w:val="0014793E"/>
    <w:rsid w:val="00151278"/>
    <w:rsid w:val="001514B5"/>
    <w:rsid w:val="0015207D"/>
    <w:rsid w:val="001522F4"/>
    <w:rsid w:val="00152C21"/>
    <w:rsid w:val="00154740"/>
    <w:rsid w:val="00155513"/>
    <w:rsid w:val="0015560B"/>
    <w:rsid w:val="0015675C"/>
    <w:rsid w:val="00156E03"/>
    <w:rsid w:val="00160478"/>
    <w:rsid w:val="00161BA4"/>
    <w:rsid w:val="001622EC"/>
    <w:rsid w:val="00162A42"/>
    <w:rsid w:val="001656AD"/>
    <w:rsid w:val="00165BA6"/>
    <w:rsid w:val="001666A8"/>
    <w:rsid w:val="00166D33"/>
    <w:rsid w:val="001710B9"/>
    <w:rsid w:val="001716C7"/>
    <w:rsid w:val="00171E90"/>
    <w:rsid w:val="00171FF9"/>
    <w:rsid w:val="00173571"/>
    <w:rsid w:val="00175212"/>
    <w:rsid w:val="001754BB"/>
    <w:rsid w:val="001805C6"/>
    <w:rsid w:val="00180AA8"/>
    <w:rsid w:val="00181C17"/>
    <w:rsid w:val="001832FA"/>
    <w:rsid w:val="00183EF3"/>
    <w:rsid w:val="001858BB"/>
    <w:rsid w:val="00186A1D"/>
    <w:rsid w:val="00187053"/>
    <w:rsid w:val="001878B7"/>
    <w:rsid w:val="00187D31"/>
    <w:rsid w:val="00190225"/>
    <w:rsid w:val="00190D38"/>
    <w:rsid w:val="00190DAB"/>
    <w:rsid w:val="0019134F"/>
    <w:rsid w:val="0019214C"/>
    <w:rsid w:val="00192849"/>
    <w:rsid w:val="00193D99"/>
    <w:rsid w:val="00193E9B"/>
    <w:rsid w:val="001945DE"/>
    <w:rsid w:val="00194B2C"/>
    <w:rsid w:val="001A2704"/>
    <w:rsid w:val="001A320A"/>
    <w:rsid w:val="001A40E3"/>
    <w:rsid w:val="001A45C2"/>
    <w:rsid w:val="001A48F5"/>
    <w:rsid w:val="001A5151"/>
    <w:rsid w:val="001A68C0"/>
    <w:rsid w:val="001A7727"/>
    <w:rsid w:val="001B0392"/>
    <w:rsid w:val="001B107E"/>
    <w:rsid w:val="001B1AB7"/>
    <w:rsid w:val="001B2480"/>
    <w:rsid w:val="001B6B9F"/>
    <w:rsid w:val="001C125A"/>
    <w:rsid w:val="001C15AB"/>
    <w:rsid w:val="001C2956"/>
    <w:rsid w:val="001C3E73"/>
    <w:rsid w:val="001C7251"/>
    <w:rsid w:val="001C73D3"/>
    <w:rsid w:val="001C7EA4"/>
    <w:rsid w:val="001D0652"/>
    <w:rsid w:val="001D078B"/>
    <w:rsid w:val="001D0EC8"/>
    <w:rsid w:val="001D1CDD"/>
    <w:rsid w:val="001D3AF1"/>
    <w:rsid w:val="001D3CD4"/>
    <w:rsid w:val="001D3D97"/>
    <w:rsid w:val="001D6CBB"/>
    <w:rsid w:val="001E0D26"/>
    <w:rsid w:val="001E19B8"/>
    <w:rsid w:val="001E27E8"/>
    <w:rsid w:val="001E35AB"/>
    <w:rsid w:val="001E3C34"/>
    <w:rsid w:val="001E4923"/>
    <w:rsid w:val="001E4AED"/>
    <w:rsid w:val="001E5783"/>
    <w:rsid w:val="001E68CD"/>
    <w:rsid w:val="001E6CB9"/>
    <w:rsid w:val="001E6CD1"/>
    <w:rsid w:val="001F051E"/>
    <w:rsid w:val="001F0DE6"/>
    <w:rsid w:val="001F11C9"/>
    <w:rsid w:val="001F11EF"/>
    <w:rsid w:val="001F1F7B"/>
    <w:rsid w:val="001F23F8"/>
    <w:rsid w:val="001F3A6D"/>
    <w:rsid w:val="001F3D1A"/>
    <w:rsid w:val="001F694E"/>
    <w:rsid w:val="002013BC"/>
    <w:rsid w:val="00204D49"/>
    <w:rsid w:val="0020573B"/>
    <w:rsid w:val="00205E0B"/>
    <w:rsid w:val="00206103"/>
    <w:rsid w:val="00207BFD"/>
    <w:rsid w:val="00210046"/>
    <w:rsid w:val="002109CA"/>
    <w:rsid w:val="002148A2"/>
    <w:rsid w:val="00214B2A"/>
    <w:rsid w:val="00215F26"/>
    <w:rsid w:val="002161A0"/>
    <w:rsid w:val="00216C80"/>
    <w:rsid w:val="00217C9E"/>
    <w:rsid w:val="002206F4"/>
    <w:rsid w:val="00220DDE"/>
    <w:rsid w:val="002219C3"/>
    <w:rsid w:val="00222518"/>
    <w:rsid w:val="00223DE7"/>
    <w:rsid w:val="00224251"/>
    <w:rsid w:val="00224C41"/>
    <w:rsid w:val="002258EE"/>
    <w:rsid w:val="00225BCB"/>
    <w:rsid w:val="00225E34"/>
    <w:rsid w:val="00226937"/>
    <w:rsid w:val="00231496"/>
    <w:rsid w:val="00231FF8"/>
    <w:rsid w:val="00232AF5"/>
    <w:rsid w:val="00233233"/>
    <w:rsid w:val="00233750"/>
    <w:rsid w:val="00234128"/>
    <w:rsid w:val="0023474F"/>
    <w:rsid w:val="002355EE"/>
    <w:rsid w:val="002379DC"/>
    <w:rsid w:val="00240F7B"/>
    <w:rsid w:val="00241CF6"/>
    <w:rsid w:val="00242AF9"/>
    <w:rsid w:val="00243484"/>
    <w:rsid w:val="00243C8D"/>
    <w:rsid w:val="00245459"/>
    <w:rsid w:val="0024751C"/>
    <w:rsid w:val="00247DEE"/>
    <w:rsid w:val="002505A1"/>
    <w:rsid w:val="00251D2D"/>
    <w:rsid w:val="00251ED7"/>
    <w:rsid w:val="0025409E"/>
    <w:rsid w:val="00254C13"/>
    <w:rsid w:val="00254FED"/>
    <w:rsid w:val="002551C0"/>
    <w:rsid w:val="00257C39"/>
    <w:rsid w:val="00260318"/>
    <w:rsid w:val="002605D6"/>
    <w:rsid w:val="00260AD3"/>
    <w:rsid w:val="00260FE5"/>
    <w:rsid w:val="0026187A"/>
    <w:rsid w:val="00261AD2"/>
    <w:rsid w:val="002624A0"/>
    <w:rsid w:val="00262B2B"/>
    <w:rsid w:val="00264FDB"/>
    <w:rsid w:val="00265D7F"/>
    <w:rsid w:val="002700B4"/>
    <w:rsid w:val="00270F50"/>
    <w:rsid w:val="00271797"/>
    <w:rsid w:val="00274B05"/>
    <w:rsid w:val="00275E12"/>
    <w:rsid w:val="0027757F"/>
    <w:rsid w:val="00277B17"/>
    <w:rsid w:val="002825B1"/>
    <w:rsid w:val="002845CC"/>
    <w:rsid w:val="00284C5F"/>
    <w:rsid w:val="0028541B"/>
    <w:rsid w:val="00285421"/>
    <w:rsid w:val="002859C5"/>
    <w:rsid w:val="00287C80"/>
    <w:rsid w:val="002906BA"/>
    <w:rsid w:val="00292F07"/>
    <w:rsid w:val="002941A0"/>
    <w:rsid w:val="00294302"/>
    <w:rsid w:val="0029642F"/>
    <w:rsid w:val="00296971"/>
    <w:rsid w:val="002A129D"/>
    <w:rsid w:val="002A230A"/>
    <w:rsid w:val="002A2CD6"/>
    <w:rsid w:val="002A5F80"/>
    <w:rsid w:val="002A630D"/>
    <w:rsid w:val="002A648F"/>
    <w:rsid w:val="002B005B"/>
    <w:rsid w:val="002B08CA"/>
    <w:rsid w:val="002B0B9F"/>
    <w:rsid w:val="002B0E78"/>
    <w:rsid w:val="002B10A6"/>
    <w:rsid w:val="002B2444"/>
    <w:rsid w:val="002B28EF"/>
    <w:rsid w:val="002B2EE7"/>
    <w:rsid w:val="002B416E"/>
    <w:rsid w:val="002B59F0"/>
    <w:rsid w:val="002B6B31"/>
    <w:rsid w:val="002B7875"/>
    <w:rsid w:val="002C371F"/>
    <w:rsid w:val="002C554D"/>
    <w:rsid w:val="002C5C89"/>
    <w:rsid w:val="002C648D"/>
    <w:rsid w:val="002C6F75"/>
    <w:rsid w:val="002D1D4F"/>
    <w:rsid w:val="002D4A98"/>
    <w:rsid w:val="002D4CED"/>
    <w:rsid w:val="002D551C"/>
    <w:rsid w:val="002D646F"/>
    <w:rsid w:val="002D7670"/>
    <w:rsid w:val="002E0168"/>
    <w:rsid w:val="002E3738"/>
    <w:rsid w:val="002E5EA9"/>
    <w:rsid w:val="002E7ACC"/>
    <w:rsid w:val="002F18B2"/>
    <w:rsid w:val="002F40C5"/>
    <w:rsid w:val="002F59B3"/>
    <w:rsid w:val="002F6DBA"/>
    <w:rsid w:val="002F6F0F"/>
    <w:rsid w:val="00300401"/>
    <w:rsid w:val="003020EF"/>
    <w:rsid w:val="00302CDC"/>
    <w:rsid w:val="00302D0C"/>
    <w:rsid w:val="00303621"/>
    <w:rsid w:val="0030373E"/>
    <w:rsid w:val="00303F41"/>
    <w:rsid w:val="00304D79"/>
    <w:rsid w:val="00305572"/>
    <w:rsid w:val="00306490"/>
    <w:rsid w:val="00310BD6"/>
    <w:rsid w:val="00311C80"/>
    <w:rsid w:val="003121AE"/>
    <w:rsid w:val="003127B2"/>
    <w:rsid w:val="00313D52"/>
    <w:rsid w:val="0031550A"/>
    <w:rsid w:val="00317A6A"/>
    <w:rsid w:val="00322363"/>
    <w:rsid w:val="003233C0"/>
    <w:rsid w:val="003241B3"/>
    <w:rsid w:val="0032746B"/>
    <w:rsid w:val="0032758D"/>
    <w:rsid w:val="003307F0"/>
    <w:rsid w:val="00334951"/>
    <w:rsid w:val="0033497B"/>
    <w:rsid w:val="0033554E"/>
    <w:rsid w:val="00335CC2"/>
    <w:rsid w:val="003366A5"/>
    <w:rsid w:val="003379A6"/>
    <w:rsid w:val="003430B0"/>
    <w:rsid w:val="00344C34"/>
    <w:rsid w:val="00345700"/>
    <w:rsid w:val="00346822"/>
    <w:rsid w:val="00346A31"/>
    <w:rsid w:val="003507BF"/>
    <w:rsid w:val="00351A3C"/>
    <w:rsid w:val="0035257E"/>
    <w:rsid w:val="00354180"/>
    <w:rsid w:val="00354975"/>
    <w:rsid w:val="0035756F"/>
    <w:rsid w:val="003618C0"/>
    <w:rsid w:val="003619B9"/>
    <w:rsid w:val="003622FA"/>
    <w:rsid w:val="003624F8"/>
    <w:rsid w:val="003627AE"/>
    <w:rsid w:val="0036315F"/>
    <w:rsid w:val="003632A1"/>
    <w:rsid w:val="003633E6"/>
    <w:rsid w:val="00363DAF"/>
    <w:rsid w:val="00363E53"/>
    <w:rsid w:val="0036432D"/>
    <w:rsid w:val="0036517D"/>
    <w:rsid w:val="003652AC"/>
    <w:rsid w:val="00370F7E"/>
    <w:rsid w:val="00370FA6"/>
    <w:rsid w:val="00371199"/>
    <w:rsid w:val="0037285C"/>
    <w:rsid w:val="00372EBE"/>
    <w:rsid w:val="00373DD3"/>
    <w:rsid w:val="003747F9"/>
    <w:rsid w:val="003749F8"/>
    <w:rsid w:val="00375FA8"/>
    <w:rsid w:val="0037695A"/>
    <w:rsid w:val="00380592"/>
    <w:rsid w:val="00382362"/>
    <w:rsid w:val="00385110"/>
    <w:rsid w:val="00386469"/>
    <w:rsid w:val="0038692A"/>
    <w:rsid w:val="003873F0"/>
    <w:rsid w:val="00387F22"/>
    <w:rsid w:val="00390C88"/>
    <w:rsid w:val="003930B3"/>
    <w:rsid w:val="00394C1B"/>
    <w:rsid w:val="0039701D"/>
    <w:rsid w:val="00397F8F"/>
    <w:rsid w:val="003A1180"/>
    <w:rsid w:val="003A14F2"/>
    <w:rsid w:val="003A2C97"/>
    <w:rsid w:val="003A2E67"/>
    <w:rsid w:val="003A402D"/>
    <w:rsid w:val="003A43BC"/>
    <w:rsid w:val="003A50D6"/>
    <w:rsid w:val="003A6447"/>
    <w:rsid w:val="003A6913"/>
    <w:rsid w:val="003A766B"/>
    <w:rsid w:val="003B01C7"/>
    <w:rsid w:val="003B2E9F"/>
    <w:rsid w:val="003B3E2C"/>
    <w:rsid w:val="003B57DD"/>
    <w:rsid w:val="003B5A0E"/>
    <w:rsid w:val="003C20BB"/>
    <w:rsid w:val="003C449D"/>
    <w:rsid w:val="003C563E"/>
    <w:rsid w:val="003C59DB"/>
    <w:rsid w:val="003C6FCD"/>
    <w:rsid w:val="003C7777"/>
    <w:rsid w:val="003D0212"/>
    <w:rsid w:val="003D0C02"/>
    <w:rsid w:val="003D43BC"/>
    <w:rsid w:val="003D4A7C"/>
    <w:rsid w:val="003D512B"/>
    <w:rsid w:val="003D7117"/>
    <w:rsid w:val="003D75E8"/>
    <w:rsid w:val="003E2E87"/>
    <w:rsid w:val="003E3D95"/>
    <w:rsid w:val="003E4402"/>
    <w:rsid w:val="003E5267"/>
    <w:rsid w:val="003E7EE8"/>
    <w:rsid w:val="003F0448"/>
    <w:rsid w:val="003F1283"/>
    <w:rsid w:val="003F1774"/>
    <w:rsid w:val="003F2A4E"/>
    <w:rsid w:val="003F3043"/>
    <w:rsid w:val="003F3C99"/>
    <w:rsid w:val="003F58BE"/>
    <w:rsid w:val="003F68AC"/>
    <w:rsid w:val="004005C4"/>
    <w:rsid w:val="004022C3"/>
    <w:rsid w:val="004035BF"/>
    <w:rsid w:val="00403FB6"/>
    <w:rsid w:val="004045A3"/>
    <w:rsid w:val="00404910"/>
    <w:rsid w:val="00404BD7"/>
    <w:rsid w:val="00404C9B"/>
    <w:rsid w:val="004061AB"/>
    <w:rsid w:val="004063A0"/>
    <w:rsid w:val="00406AC5"/>
    <w:rsid w:val="00410377"/>
    <w:rsid w:val="00410C02"/>
    <w:rsid w:val="00412691"/>
    <w:rsid w:val="004139F9"/>
    <w:rsid w:val="0041445A"/>
    <w:rsid w:val="00414740"/>
    <w:rsid w:val="00414E2F"/>
    <w:rsid w:val="00414FCF"/>
    <w:rsid w:val="00415761"/>
    <w:rsid w:val="00415D6B"/>
    <w:rsid w:val="0041646B"/>
    <w:rsid w:val="00416E44"/>
    <w:rsid w:val="0041709D"/>
    <w:rsid w:val="004235B2"/>
    <w:rsid w:val="00424A8B"/>
    <w:rsid w:val="00424DB6"/>
    <w:rsid w:val="0042550A"/>
    <w:rsid w:val="00425F30"/>
    <w:rsid w:val="0042674C"/>
    <w:rsid w:val="0043022E"/>
    <w:rsid w:val="00430ED9"/>
    <w:rsid w:val="004317FC"/>
    <w:rsid w:val="0043473D"/>
    <w:rsid w:val="00434AEF"/>
    <w:rsid w:val="00435040"/>
    <w:rsid w:val="00436D26"/>
    <w:rsid w:val="00436E64"/>
    <w:rsid w:val="00437CCC"/>
    <w:rsid w:val="00437F7E"/>
    <w:rsid w:val="00442095"/>
    <w:rsid w:val="00443286"/>
    <w:rsid w:val="00443E30"/>
    <w:rsid w:val="0044455A"/>
    <w:rsid w:val="00444994"/>
    <w:rsid w:val="00444C0A"/>
    <w:rsid w:val="0044618A"/>
    <w:rsid w:val="0044684F"/>
    <w:rsid w:val="004469A8"/>
    <w:rsid w:val="0044794A"/>
    <w:rsid w:val="00447A14"/>
    <w:rsid w:val="00447BB4"/>
    <w:rsid w:val="00450378"/>
    <w:rsid w:val="00450C22"/>
    <w:rsid w:val="0045376C"/>
    <w:rsid w:val="00454DD0"/>
    <w:rsid w:val="00456069"/>
    <w:rsid w:val="004563C0"/>
    <w:rsid w:val="00460E34"/>
    <w:rsid w:val="00463416"/>
    <w:rsid w:val="00463B75"/>
    <w:rsid w:val="00463DC4"/>
    <w:rsid w:val="00465580"/>
    <w:rsid w:val="004659FE"/>
    <w:rsid w:val="0046615E"/>
    <w:rsid w:val="004662DB"/>
    <w:rsid w:val="00467E56"/>
    <w:rsid w:val="004707EE"/>
    <w:rsid w:val="00470AA8"/>
    <w:rsid w:val="0047177A"/>
    <w:rsid w:val="004724FA"/>
    <w:rsid w:val="004734D5"/>
    <w:rsid w:val="0047501A"/>
    <w:rsid w:val="00475F12"/>
    <w:rsid w:val="0047767F"/>
    <w:rsid w:val="0047799B"/>
    <w:rsid w:val="00477FCE"/>
    <w:rsid w:val="00480550"/>
    <w:rsid w:val="00481F01"/>
    <w:rsid w:val="004828A3"/>
    <w:rsid w:val="004831E7"/>
    <w:rsid w:val="00484DF2"/>
    <w:rsid w:val="004853A4"/>
    <w:rsid w:val="0048589D"/>
    <w:rsid w:val="00485903"/>
    <w:rsid w:val="004869AE"/>
    <w:rsid w:val="00487B8B"/>
    <w:rsid w:val="004915D6"/>
    <w:rsid w:val="0049257D"/>
    <w:rsid w:val="00493156"/>
    <w:rsid w:val="004937D7"/>
    <w:rsid w:val="00494704"/>
    <w:rsid w:val="00495592"/>
    <w:rsid w:val="00495629"/>
    <w:rsid w:val="004A0CAC"/>
    <w:rsid w:val="004A0F35"/>
    <w:rsid w:val="004A1790"/>
    <w:rsid w:val="004A36F6"/>
    <w:rsid w:val="004A4E6C"/>
    <w:rsid w:val="004A5EA2"/>
    <w:rsid w:val="004A6981"/>
    <w:rsid w:val="004A6AD0"/>
    <w:rsid w:val="004A6D89"/>
    <w:rsid w:val="004A7160"/>
    <w:rsid w:val="004B0527"/>
    <w:rsid w:val="004B1186"/>
    <w:rsid w:val="004B2E29"/>
    <w:rsid w:val="004B3C3A"/>
    <w:rsid w:val="004B4956"/>
    <w:rsid w:val="004B5023"/>
    <w:rsid w:val="004B5125"/>
    <w:rsid w:val="004B634A"/>
    <w:rsid w:val="004B65E5"/>
    <w:rsid w:val="004B6B3B"/>
    <w:rsid w:val="004B785D"/>
    <w:rsid w:val="004C0857"/>
    <w:rsid w:val="004C1EFC"/>
    <w:rsid w:val="004C2A8C"/>
    <w:rsid w:val="004C30FE"/>
    <w:rsid w:val="004C3F04"/>
    <w:rsid w:val="004C61D3"/>
    <w:rsid w:val="004D1118"/>
    <w:rsid w:val="004D2BAC"/>
    <w:rsid w:val="004D3739"/>
    <w:rsid w:val="004D3BA9"/>
    <w:rsid w:val="004D415F"/>
    <w:rsid w:val="004D6E0C"/>
    <w:rsid w:val="004D7F06"/>
    <w:rsid w:val="004E0DDF"/>
    <w:rsid w:val="004E2883"/>
    <w:rsid w:val="004E4B09"/>
    <w:rsid w:val="004E6BDB"/>
    <w:rsid w:val="004E6DDC"/>
    <w:rsid w:val="004E7A23"/>
    <w:rsid w:val="004E7E3A"/>
    <w:rsid w:val="004F0670"/>
    <w:rsid w:val="004F1333"/>
    <w:rsid w:val="004F434C"/>
    <w:rsid w:val="004F596A"/>
    <w:rsid w:val="004F5BE5"/>
    <w:rsid w:val="004F5D52"/>
    <w:rsid w:val="004F639C"/>
    <w:rsid w:val="004F64B3"/>
    <w:rsid w:val="004F7236"/>
    <w:rsid w:val="0050241B"/>
    <w:rsid w:val="00503032"/>
    <w:rsid w:val="005033E8"/>
    <w:rsid w:val="0050468E"/>
    <w:rsid w:val="00504F2C"/>
    <w:rsid w:val="00506487"/>
    <w:rsid w:val="00507161"/>
    <w:rsid w:val="00510FFE"/>
    <w:rsid w:val="005111D3"/>
    <w:rsid w:val="0051132D"/>
    <w:rsid w:val="00512626"/>
    <w:rsid w:val="00512C5C"/>
    <w:rsid w:val="00512CE1"/>
    <w:rsid w:val="00513CAF"/>
    <w:rsid w:val="005141D8"/>
    <w:rsid w:val="0051428F"/>
    <w:rsid w:val="005144DB"/>
    <w:rsid w:val="0051453D"/>
    <w:rsid w:val="00515FDC"/>
    <w:rsid w:val="00517958"/>
    <w:rsid w:val="00517981"/>
    <w:rsid w:val="00517994"/>
    <w:rsid w:val="00520055"/>
    <w:rsid w:val="005212B4"/>
    <w:rsid w:val="00521575"/>
    <w:rsid w:val="0052283E"/>
    <w:rsid w:val="005272C4"/>
    <w:rsid w:val="005304C7"/>
    <w:rsid w:val="005308D2"/>
    <w:rsid w:val="005354B5"/>
    <w:rsid w:val="00536030"/>
    <w:rsid w:val="00540717"/>
    <w:rsid w:val="0054325E"/>
    <w:rsid w:val="00544213"/>
    <w:rsid w:val="0054440D"/>
    <w:rsid w:val="00544DBB"/>
    <w:rsid w:val="00546476"/>
    <w:rsid w:val="00546A00"/>
    <w:rsid w:val="00546DA3"/>
    <w:rsid w:val="005517C1"/>
    <w:rsid w:val="0055261F"/>
    <w:rsid w:val="00554255"/>
    <w:rsid w:val="0055426E"/>
    <w:rsid w:val="00554BF7"/>
    <w:rsid w:val="005557C2"/>
    <w:rsid w:val="00556468"/>
    <w:rsid w:val="00556A6C"/>
    <w:rsid w:val="0056111C"/>
    <w:rsid w:val="00562A80"/>
    <w:rsid w:val="00566FFF"/>
    <w:rsid w:val="00567453"/>
    <w:rsid w:val="0056768C"/>
    <w:rsid w:val="005735AF"/>
    <w:rsid w:val="00574F64"/>
    <w:rsid w:val="00574FCC"/>
    <w:rsid w:val="0058018B"/>
    <w:rsid w:val="005813C9"/>
    <w:rsid w:val="0058142F"/>
    <w:rsid w:val="00583BDA"/>
    <w:rsid w:val="00584D2C"/>
    <w:rsid w:val="005850C3"/>
    <w:rsid w:val="00585212"/>
    <w:rsid w:val="005861EB"/>
    <w:rsid w:val="005863F3"/>
    <w:rsid w:val="0058650D"/>
    <w:rsid w:val="00586522"/>
    <w:rsid w:val="00587C5C"/>
    <w:rsid w:val="00590217"/>
    <w:rsid w:val="0059084C"/>
    <w:rsid w:val="005913E0"/>
    <w:rsid w:val="00591786"/>
    <w:rsid w:val="00592C2B"/>
    <w:rsid w:val="005939B4"/>
    <w:rsid w:val="00593F03"/>
    <w:rsid w:val="00594E75"/>
    <w:rsid w:val="00595205"/>
    <w:rsid w:val="005A1652"/>
    <w:rsid w:val="005A33CA"/>
    <w:rsid w:val="005A4448"/>
    <w:rsid w:val="005A7A9D"/>
    <w:rsid w:val="005B30D6"/>
    <w:rsid w:val="005B3C1D"/>
    <w:rsid w:val="005B3D5D"/>
    <w:rsid w:val="005B4670"/>
    <w:rsid w:val="005B5BCD"/>
    <w:rsid w:val="005B5E44"/>
    <w:rsid w:val="005B6663"/>
    <w:rsid w:val="005B6D74"/>
    <w:rsid w:val="005B79F0"/>
    <w:rsid w:val="005B7FC6"/>
    <w:rsid w:val="005C1123"/>
    <w:rsid w:val="005C1168"/>
    <w:rsid w:val="005C2E05"/>
    <w:rsid w:val="005C413A"/>
    <w:rsid w:val="005C4166"/>
    <w:rsid w:val="005C4703"/>
    <w:rsid w:val="005C6A27"/>
    <w:rsid w:val="005C7C46"/>
    <w:rsid w:val="005D00C3"/>
    <w:rsid w:val="005D109B"/>
    <w:rsid w:val="005D2461"/>
    <w:rsid w:val="005D2B9C"/>
    <w:rsid w:val="005D4B3B"/>
    <w:rsid w:val="005D4FD0"/>
    <w:rsid w:val="005D5BFC"/>
    <w:rsid w:val="005D5ED1"/>
    <w:rsid w:val="005D70AE"/>
    <w:rsid w:val="005D7331"/>
    <w:rsid w:val="005D7D94"/>
    <w:rsid w:val="005E0362"/>
    <w:rsid w:val="005E09C8"/>
    <w:rsid w:val="005E1F40"/>
    <w:rsid w:val="005E35EE"/>
    <w:rsid w:val="005E4CBE"/>
    <w:rsid w:val="005E4D5B"/>
    <w:rsid w:val="005E4DF6"/>
    <w:rsid w:val="005E5376"/>
    <w:rsid w:val="005E5797"/>
    <w:rsid w:val="005E5BC8"/>
    <w:rsid w:val="005E6177"/>
    <w:rsid w:val="005E72ED"/>
    <w:rsid w:val="005F082E"/>
    <w:rsid w:val="005F0A34"/>
    <w:rsid w:val="005F0A89"/>
    <w:rsid w:val="005F0CC5"/>
    <w:rsid w:val="005F18B4"/>
    <w:rsid w:val="005F2ABC"/>
    <w:rsid w:val="005F3497"/>
    <w:rsid w:val="005F3748"/>
    <w:rsid w:val="005F3B75"/>
    <w:rsid w:val="005F3E1F"/>
    <w:rsid w:val="005F45C4"/>
    <w:rsid w:val="005F4A29"/>
    <w:rsid w:val="005F530C"/>
    <w:rsid w:val="0060092A"/>
    <w:rsid w:val="00600E02"/>
    <w:rsid w:val="00601408"/>
    <w:rsid w:val="00601AE0"/>
    <w:rsid w:val="00601C74"/>
    <w:rsid w:val="00601FF3"/>
    <w:rsid w:val="00603453"/>
    <w:rsid w:val="00604396"/>
    <w:rsid w:val="006057EC"/>
    <w:rsid w:val="00605ED2"/>
    <w:rsid w:val="0060764F"/>
    <w:rsid w:val="0061246E"/>
    <w:rsid w:val="0061773C"/>
    <w:rsid w:val="00617BEC"/>
    <w:rsid w:val="00620945"/>
    <w:rsid w:val="00622E78"/>
    <w:rsid w:val="006235B7"/>
    <w:rsid w:val="00623F57"/>
    <w:rsid w:val="006253C8"/>
    <w:rsid w:val="00625491"/>
    <w:rsid w:val="00626699"/>
    <w:rsid w:val="00630DC0"/>
    <w:rsid w:val="00631E85"/>
    <w:rsid w:val="00632798"/>
    <w:rsid w:val="00632D7C"/>
    <w:rsid w:val="0063386C"/>
    <w:rsid w:val="00634055"/>
    <w:rsid w:val="0064055A"/>
    <w:rsid w:val="00640E2E"/>
    <w:rsid w:val="00642B52"/>
    <w:rsid w:val="0064499A"/>
    <w:rsid w:val="00645351"/>
    <w:rsid w:val="00645BEB"/>
    <w:rsid w:val="006474A4"/>
    <w:rsid w:val="006515F9"/>
    <w:rsid w:val="00651E2D"/>
    <w:rsid w:val="006538C5"/>
    <w:rsid w:val="00656CA8"/>
    <w:rsid w:val="00657810"/>
    <w:rsid w:val="00657BDE"/>
    <w:rsid w:val="006618B0"/>
    <w:rsid w:val="00661CE9"/>
    <w:rsid w:val="00662B28"/>
    <w:rsid w:val="00663803"/>
    <w:rsid w:val="00665BFD"/>
    <w:rsid w:val="0066615A"/>
    <w:rsid w:val="00671D18"/>
    <w:rsid w:val="0067241E"/>
    <w:rsid w:val="0067268C"/>
    <w:rsid w:val="00672E2A"/>
    <w:rsid w:val="00673777"/>
    <w:rsid w:val="00673EA8"/>
    <w:rsid w:val="00674F07"/>
    <w:rsid w:val="006755DA"/>
    <w:rsid w:val="00680F94"/>
    <w:rsid w:val="0068110D"/>
    <w:rsid w:val="00681813"/>
    <w:rsid w:val="00681BBE"/>
    <w:rsid w:val="00682811"/>
    <w:rsid w:val="00686463"/>
    <w:rsid w:val="006869E8"/>
    <w:rsid w:val="006877C1"/>
    <w:rsid w:val="00690829"/>
    <w:rsid w:val="00691399"/>
    <w:rsid w:val="006936DE"/>
    <w:rsid w:val="00694139"/>
    <w:rsid w:val="0069470F"/>
    <w:rsid w:val="006954B7"/>
    <w:rsid w:val="006955C0"/>
    <w:rsid w:val="00695835"/>
    <w:rsid w:val="00695986"/>
    <w:rsid w:val="00696127"/>
    <w:rsid w:val="006A036F"/>
    <w:rsid w:val="006A150C"/>
    <w:rsid w:val="006A208F"/>
    <w:rsid w:val="006A3C50"/>
    <w:rsid w:val="006A5D67"/>
    <w:rsid w:val="006A70A6"/>
    <w:rsid w:val="006A79E0"/>
    <w:rsid w:val="006B2A94"/>
    <w:rsid w:val="006B32D6"/>
    <w:rsid w:val="006B3C37"/>
    <w:rsid w:val="006B49F6"/>
    <w:rsid w:val="006B4D08"/>
    <w:rsid w:val="006B4DFC"/>
    <w:rsid w:val="006B57DD"/>
    <w:rsid w:val="006B74ED"/>
    <w:rsid w:val="006C0733"/>
    <w:rsid w:val="006C2941"/>
    <w:rsid w:val="006C555C"/>
    <w:rsid w:val="006C5AC4"/>
    <w:rsid w:val="006C61D9"/>
    <w:rsid w:val="006C6202"/>
    <w:rsid w:val="006C67D7"/>
    <w:rsid w:val="006C6AAE"/>
    <w:rsid w:val="006D1E0E"/>
    <w:rsid w:val="006D2F2F"/>
    <w:rsid w:val="006D3592"/>
    <w:rsid w:val="006D490B"/>
    <w:rsid w:val="006D6704"/>
    <w:rsid w:val="006D7E1C"/>
    <w:rsid w:val="006E1212"/>
    <w:rsid w:val="006E14F9"/>
    <w:rsid w:val="006E1D86"/>
    <w:rsid w:val="006E547D"/>
    <w:rsid w:val="006E5836"/>
    <w:rsid w:val="006E5E0C"/>
    <w:rsid w:val="006E73AD"/>
    <w:rsid w:val="006F1151"/>
    <w:rsid w:val="006F28A8"/>
    <w:rsid w:val="006F346F"/>
    <w:rsid w:val="006F3DE1"/>
    <w:rsid w:val="006F44E1"/>
    <w:rsid w:val="006F5DB6"/>
    <w:rsid w:val="006F6131"/>
    <w:rsid w:val="007006F6"/>
    <w:rsid w:val="00700D26"/>
    <w:rsid w:val="007016D1"/>
    <w:rsid w:val="00702A74"/>
    <w:rsid w:val="007031AE"/>
    <w:rsid w:val="007059EF"/>
    <w:rsid w:val="00706988"/>
    <w:rsid w:val="007074DB"/>
    <w:rsid w:val="007124F6"/>
    <w:rsid w:val="00712E6A"/>
    <w:rsid w:val="00714522"/>
    <w:rsid w:val="00714769"/>
    <w:rsid w:val="00714A3D"/>
    <w:rsid w:val="00717B5E"/>
    <w:rsid w:val="007200A4"/>
    <w:rsid w:val="007206CD"/>
    <w:rsid w:val="00720D2C"/>
    <w:rsid w:val="007210C9"/>
    <w:rsid w:val="007240C3"/>
    <w:rsid w:val="0072492E"/>
    <w:rsid w:val="0072494A"/>
    <w:rsid w:val="00724AEC"/>
    <w:rsid w:val="00724FDD"/>
    <w:rsid w:val="00726038"/>
    <w:rsid w:val="00726639"/>
    <w:rsid w:val="00727080"/>
    <w:rsid w:val="00727244"/>
    <w:rsid w:val="007272DD"/>
    <w:rsid w:val="00727DAB"/>
    <w:rsid w:val="00727F6E"/>
    <w:rsid w:val="00731907"/>
    <w:rsid w:val="0073214F"/>
    <w:rsid w:val="00733E42"/>
    <w:rsid w:val="00733E61"/>
    <w:rsid w:val="007346C5"/>
    <w:rsid w:val="00734C60"/>
    <w:rsid w:val="0073579E"/>
    <w:rsid w:val="0073588B"/>
    <w:rsid w:val="00736CE1"/>
    <w:rsid w:val="007371C8"/>
    <w:rsid w:val="007371E0"/>
    <w:rsid w:val="00737B95"/>
    <w:rsid w:val="00740732"/>
    <w:rsid w:val="00741ADB"/>
    <w:rsid w:val="00742B35"/>
    <w:rsid w:val="00743AA5"/>
    <w:rsid w:val="007444CE"/>
    <w:rsid w:val="00744B34"/>
    <w:rsid w:val="00746327"/>
    <w:rsid w:val="0074664D"/>
    <w:rsid w:val="0075033E"/>
    <w:rsid w:val="00750A56"/>
    <w:rsid w:val="00752895"/>
    <w:rsid w:val="00752C65"/>
    <w:rsid w:val="007533C8"/>
    <w:rsid w:val="007551EA"/>
    <w:rsid w:val="007554B6"/>
    <w:rsid w:val="00755918"/>
    <w:rsid w:val="00755AB5"/>
    <w:rsid w:val="00756269"/>
    <w:rsid w:val="00756483"/>
    <w:rsid w:val="00756670"/>
    <w:rsid w:val="00760765"/>
    <w:rsid w:val="00760D58"/>
    <w:rsid w:val="00760F6E"/>
    <w:rsid w:val="00760FA0"/>
    <w:rsid w:val="00761977"/>
    <w:rsid w:val="00761F9C"/>
    <w:rsid w:val="00764B0A"/>
    <w:rsid w:val="0076671E"/>
    <w:rsid w:val="00770B25"/>
    <w:rsid w:val="00771BFC"/>
    <w:rsid w:val="00773EE2"/>
    <w:rsid w:val="00774021"/>
    <w:rsid w:val="00777773"/>
    <w:rsid w:val="00781418"/>
    <w:rsid w:val="007821F9"/>
    <w:rsid w:val="007831EB"/>
    <w:rsid w:val="0078464A"/>
    <w:rsid w:val="00785B11"/>
    <w:rsid w:val="00785C85"/>
    <w:rsid w:val="007872E4"/>
    <w:rsid w:val="00787405"/>
    <w:rsid w:val="00787781"/>
    <w:rsid w:val="00792E84"/>
    <w:rsid w:val="00794201"/>
    <w:rsid w:val="007963E3"/>
    <w:rsid w:val="007974D2"/>
    <w:rsid w:val="0079793B"/>
    <w:rsid w:val="007A2223"/>
    <w:rsid w:val="007A2667"/>
    <w:rsid w:val="007A4E54"/>
    <w:rsid w:val="007A509E"/>
    <w:rsid w:val="007A6F04"/>
    <w:rsid w:val="007B080C"/>
    <w:rsid w:val="007B0B64"/>
    <w:rsid w:val="007B0B89"/>
    <w:rsid w:val="007B1A8D"/>
    <w:rsid w:val="007B2555"/>
    <w:rsid w:val="007B2A67"/>
    <w:rsid w:val="007B30E1"/>
    <w:rsid w:val="007B339A"/>
    <w:rsid w:val="007B6DBF"/>
    <w:rsid w:val="007B72E0"/>
    <w:rsid w:val="007B7630"/>
    <w:rsid w:val="007C046D"/>
    <w:rsid w:val="007C0ADB"/>
    <w:rsid w:val="007C1144"/>
    <w:rsid w:val="007C5A80"/>
    <w:rsid w:val="007C6C9E"/>
    <w:rsid w:val="007D07B5"/>
    <w:rsid w:val="007D17E0"/>
    <w:rsid w:val="007D2C5B"/>
    <w:rsid w:val="007D2D51"/>
    <w:rsid w:val="007D3069"/>
    <w:rsid w:val="007D3251"/>
    <w:rsid w:val="007D387C"/>
    <w:rsid w:val="007D39AB"/>
    <w:rsid w:val="007D3B8E"/>
    <w:rsid w:val="007D4576"/>
    <w:rsid w:val="007D5AA4"/>
    <w:rsid w:val="007D5B40"/>
    <w:rsid w:val="007D5D3B"/>
    <w:rsid w:val="007D61DA"/>
    <w:rsid w:val="007D64C0"/>
    <w:rsid w:val="007D796E"/>
    <w:rsid w:val="007E160F"/>
    <w:rsid w:val="007E27B0"/>
    <w:rsid w:val="007E2A65"/>
    <w:rsid w:val="007E35DF"/>
    <w:rsid w:val="007E55DC"/>
    <w:rsid w:val="007E6622"/>
    <w:rsid w:val="007F12AF"/>
    <w:rsid w:val="007F1DB2"/>
    <w:rsid w:val="007F2164"/>
    <w:rsid w:val="007F6B20"/>
    <w:rsid w:val="007F6DCA"/>
    <w:rsid w:val="007F725F"/>
    <w:rsid w:val="007F7817"/>
    <w:rsid w:val="007F7CE9"/>
    <w:rsid w:val="0080002D"/>
    <w:rsid w:val="00800360"/>
    <w:rsid w:val="00801A56"/>
    <w:rsid w:val="00801D5A"/>
    <w:rsid w:val="00801EC5"/>
    <w:rsid w:val="0080633C"/>
    <w:rsid w:val="008064E1"/>
    <w:rsid w:val="00810D2E"/>
    <w:rsid w:val="008122EF"/>
    <w:rsid w:val="00812AC7"/>
    <w:rsid w:val="00813D54"/>
    <w:rsid w:val="00816DF9"/>
    <w:rsid w:val="00817019"/>
    <w:rsid w:val="00817ACB"/>
    <w:rsid w:val="00820479"/>
    <w:rsid w:val="008205C8"/>
    <w:rsid w:val="008206F5"/>
    <w:rsid w:val="008230D2"/>
    <w:rsid w:val="00823C64"/>
    <w:rsid w:val="008255CA"/>
    <w:rsid w:val="00825789"/>
    <w:rsid w:val="00826E5B"/>
    <w:rsid w:val="00826E7F"/>
    <w:rsid w:val="00827518"/>
    <w:rsid w:val="0083044C"/>
    <w:rsid w:val="00830D61"/>
    <w:rsid w:val="0083265D"/>
    <w:rsid w:val="00833458"/>
    <w:rsid w:val="008347B5"/>
    <w:rsid w:val="008353A8"/>
    <w:rsid w:val="00835E9B"/>
    <w:rsid w:val="008370D7"/>
    <w:rsid w:val="00840BB0"/>
    <w:rsid w:val="00844E7E"/>
    <w:rsid w:val="00846F52"/>
    <w:rsid w:val="008474D9"/>
    <w:rsid w:val="0085148D"/>
    <w:rsid w:val="00851583"/>
    <w:rsid w:val="008523F9"/>
    <w:rsid w:val="00853043"/>
    <w:rsid w:val="0085355D"/>
    <w:rsid w:val="00853599"/>
    <w:rsid w:val="00854881"/>
    <w:rsid w:val="00856A6B"/>
    <w:rsid w:val="00856C2F"/>
    <w:rsid w:val="00860D9C"/>
    <w:rsid w:val="00861230"/>
    <w:rsid w:val="00861F6A"/>
    <w:rsid w:val="0086260D"/>
    <w:rsid w:val="008658F5"/>
    <w:rsid w:val="008660F8"/>
    <w:rsid w:val="00867340"/>
    <w:rsid w:val="0086755E"/>
    <w:rsid w:val="00870B81"/>
    <w:rsid w:val="00871EB7"/>
    <w:rsid w:val="00873F97"/>
    <w:rsid w:val="00874141"/>
    <w:rsid w:val="0087593B"/>
    <w:rsid w:val="00875FA6"/>
    <w:rsid w:val="008773DC"/>
    <w:rsid w:val="00880814"/>
    <w:rsid w:val="00880AC0"/>
    <w:rsid w:val="0088181E"/>
    <w:rsid w:val="00881BF6"/>
    <w:rsid w:val="00882AC6"/>
    <w:rsid w:val="00882CB8"/>
    <w:rsid w:val="0088350C"/>
    <w:rsid w:val="00884BD7"/>
    <w:rsid w:val="00884DA4"/>
    <w:rsid w:val="00884DC7"/>
    <w:rsid w:val="0088542E"/>
    <w:rsid w:val="00892041"/>
    <w:rsid w:val="008939FE"/>
    <w:rsid w:val="008940E4"/>
    <w:rsid w:val="00894460"/>
    <w:rsid w:val="00896CD6"/>
    <w:rsid w:val="0089743A"/>
    <w:rsid w:val="008A07BD"/>
    <w:rsid w:val="008A090B"/>
    <w:rsid w:val="008A0FC3"/>
    <w:rsid w:val="008A489D"/>
    <w:rsid w:val="008A5729"/>
    <w:rsid w:val="008A6BFF"/>
    <w:rsid w:val="008B1D98"/>
    <w:rsid w:val="008B25BA"/>
    <w:rsid w:val="008B370D"/>
    <w:rsid w:val="008B595D"/>
    <w:rsid w:val="008B6705"/>
    <w:rsid w:val="008B68B9"/>
    <w:rsid w:val="008B6C62"/>
    <w:rsid w:val="008B7250"/>
    <w:rsid w:val="008B7AC3"/>
    <w:rsid w:val="008B7ADF"/>
    <w:rsid w:val="008C083D"/>
    <w:rsid w:val="008C3A91"/>
    <w:rsid w:val="008C7D26"/>
    <w:rsid w:val="008D007D"/>
    <w:rsid w:val="008D2D02"/>
    <w:rsid w:val="008D3F79"/>
    <w:rsid w:val="008D5900"/>
    <w:rsid w:val="008D626A"/>
    <w:rsid w:val="008D7AA1"/>
    <w:rsid w:val="008E0A1D"/>
    <w:rsid w:val="008E235E"/>
    <w:rsid w:val="008E299B"/>
    <w:rsid w:val="008E3D36"/>
    <w:rsid w:val="008E59F6"/>
    <w:rsid w:val="008E7EA4"/>
    <w:rsid w:val="008F1829"/>
    <w:rsid w:val="008F2544"/>
    <w:rsid w:val="008F5B45"/>
    <w:rsid w:val="008F6DBF"/>
    <w:rsid w:val="009007BF"/>
    <w:rsid w:val="00901212"/>
    <w:rsid w:val="0090609B"/>
    <w:rsid w:val="00906891"/>
    <w:rsid w:val="009068A5"/>
    <w:rsid w:val="00906C99"/>
    <w:rsid w:val="00907534"/>
    <w:rsid w:val="00907A6C"/>
    <w:rsid w:val="00907FCC"/>
    <w:rsid w:val="00910DEE"/>
    <w:rsid w:val="0091129A"/>
    <w:rsid w:val="00911406"/>
    <w:rsid w:val="00912507"/>
    <w:rsid w:val="009136AB"/>
    <w:rsid w:val="00914124"/>
    <w:rsid w:val="00914807"/>
    <w:rsid w:val="0091519D"/>
    <w:rsid w:val="00915228"/>
    <w:rsid w:val="00915D84"/>
    <w:rsid w:val="00916C2F"/>
    <w:rsid w:val="00920647"/>
    <w:rsid w:val="009224DD"/>
    <w:rsid w:val="00924A7A"/>
    <w:rsid w:val="00927878"/>
    <w:rsid w:val="0093313B"/>
    <w:rsid w:val="00933988"/>
    <w:rsid w:val="00934549"/>
    <w:rsid w:val="00934AA0"/>
    <w:rsid w:val="00935094"/>
    <w:rsid w:val="00941676"/>
    <w:rsid w:val="009416D2"/>
    <w:rsid w:val="00942169"/>
    <w:rsid w:val="0094293D"/>
    <w:rsid w:val="0094654E"/>
    <w:rsid w:val="00946F7D"/>
    <w:rsid w:val="00953207"/>
    <w:rsid w:val="00953B50"/>
    <w:rsid w:val="00955CF8"/>
    <w:rsid w:val="00956463"/>
    <w:rsid w:val="00956644"/>
    <w:rsid w:val="00956C29"/>
    <w:rsid w:val="009571EC"/>
    <w:rsid w:val="009577EB"/>
    <w:rsid w:val="0096006C"/>
    <w:rsid w:val="009603C0"/>
    <w:rsid w:val="009637F3"/>
    <w:rsid w:val="009654AB"/>
    <w:rsid w:val="00966E0C"/>
    <w:rsid w:val="00967084"/>
    <w:rsid w:val="00970166"/>
    <w:rsid w:val="00970B6C"/>
    <w:rsid w:val="009738F0"/>
    <w:rsid w:val="00980DE1"/>
    <w:rsid w:val="00980E86"/>
    <w:rsid w:val="00982AF7"/>
    <w:rsid w:val="00982F05"/>
    <w:rsid w:val="00983D79"/>
    <w:rsid w:val="00983D96"/>
    <w:rsid w:val="00985DFA"/>
    <w:rsid w:val="00987A01"/>
    <w:rsid w:val="00987A90"/>
    <w:rsid w:val="00990676"/>
    <w:rsid w:val="0099245A"/>
    <w:rsid w:val="009924A9"/>
    <w:rsid w:val="00992994"/>
    <w:rsid w:val="0099335F"/>
    <w:rsid w:val="00994518"/>
    <w:rsid w:val="009949B6"/>
    <w:rsid w:val="00994FF9"/>
    <w:rsid w:val="00995C1B"/>
    <w:rsid w:val="009973B2"/>
    <w:rsid w:val="00997E08"/>
    <w:rsid w:val="009A0076"/>
    <w:rsid w:val="009A29DA"/>
    <w:rsid w:val="009A2A72"/>
    <w:rsid w:val="009A3AE4"/>
    <w:rsid w:val="009A5027"/>
    <w:rsid w:val="009A79AF"/>
    <w:rsid w:val="009B206E"/>
    <w:rsid w:val="009B3F98"/>
    <w:rsid w:val="009B440E"/>
    <w:rsid w:val="009B4D28"/>
    <w:rsid w:val="009B727F"/>
    <w:rsid w:val="009C1949"/>
    <w:rsid w:val="009C1AF7"/>
    <w:rsid w:val="009C24F7"/>
    <w:rsid w:val="009C2C37"/>
    <w:rsid w:val="009C35A4"/>
    <w:rsid w:val="009C4123"/>
    <w:rsid w:val="009C47F2"/>
    <w:rsid w:val="009C6AE9"/>
    <w:rsid w:val="009C73F4"/>
    <w:rsid w:val="009D03BE"/>
    <w:rsid w:val="009D0F8B"/>
    <w:rsid w:val="009D3336"/>
    <w:rsid w:val="009D3B86"/>
    <w:rsid w:val="009D3F30"/>
    <w:rsid w:val="009D5B0D"/>
    <w:rsid w:val="009D6625"/>
    <w:rsid w:val="009D78CD"/>
    <w:rsid w:val="009E119C"/>
    <w:rsid w:val="009E1E32"/>
    <w:rsid w:val="009E22F0"/>
    <w:rsid w:val="009E3139"/>
    <w:rsid w:val="009E4031"/>
    <w:rsid w:val="009E75A2"/>
    <w:rsid w:val="009F03EF"/>
    <w:rsid w:val="009F069A"/>
    <w:rsid w:val="009F0EC7"/>
    <w:rsid w:val="009F16A1"/>
    <w:rsid w:val="009F335E"/>
    <w:rsid w:val="009F3736"/>
    <w:rsid w:val="009F43B3"/>
    <w:rsid w:val="009F4ED4"/>
    <w:rsid w:val="009F51D7"/>
    <w:rsid w:val="009F6D5A"/>
    <w:rsid w:val="009F7216"/>
    <w:rsid w:val="00A00D5A"/>
    <w:rsid w:val="00A01879"/>
    <w:rsid w:val="00A02043"/>
    <w:rsid w:val="00A02358"/>
    <w:rsid w:val="00A045FE"/>
    <w:rsid w:val="00A04BB4"/>
    <w:rsid w:val="00A07CFF"/>
    <w:rsid w:val="00A1041F"/>
    <w:rsid w:val="00A1053C"/>
    <w:rsid w:val="00A10986"/>
    <w:rsid w:val="00A128A8"/>
    <w:rsid w:val="00A12928"/>
    <w:rsid w:val="00A14008"/>
    <w:rsid w:val="00A14494"/>
    <w:rsid w:val="00A147DE"/>
    <w:rsid w:val="00A14E22"/>
    <w:rsid w:val="00A1575A"/>
    <w:rsid w:val="00A165DA"/>
    <w:rsid w:val="00A2008D"/>
    <w:rsid w:val="00A217B0"/>
    <w:rsid w:val="00A226E9"/>
    <w:rsid w:val="00A2488E"/>
    <w:rsid w:val="00A2574B"/>
    <w:rsid w:val="00A26076"/>
    <w:rsid w:val="00A276DC"/>
    <w:rsid w:val="00A307CD"/>
    <w:rsid w:val="00A32855"/>
    <w:rsid w:val="00A33414"/>
    <w:rsid w:val="00A336C6"/>
    <w:rsid w:val="00A34482"/>
    <w:rsid w:val="00A3533A"/>
    <w:rsid w:val="00A401F5"/>
    <w:rsid w:val="00A40675"/>
    <w:rsid w:val="00A41F8C"/>
    <w:rsid w:val="00A42B51"/>
    <w:rsid w:val="00A44A92"/>
    <w:rsid w:val="00A45150"/>
    <w:rsid w:val="00A50700"/>
    <w:rsid w:val="00A5310D"/>
    <w:rsid w:val="00A5599A"/>
    <w:rsid w:val="00A5602B"/>
    <w:rsid w:val="00A56C32"/>
    <w:rsid w:val="00A56FB1"/>
    <w:rsid w:val="00A6009D"/>
    <w:rsid w:val="00A60AF8"/>
    <w:rsid w:val="00A60C85"/>
    <w:rsid w:val="00A61493"/>
    <w:rsid w:val="00A61817"/>
    <w:rsid w:val="00A61AE6"/>
    <w:rsid w:val="00A628DA"/>
    <w:rsid w:val="00A6323C"/>
    <w:rsid w:val="00A64F52"/>
    <w:rsid w:val="00A64FB2"/>
    <w:rsid w:val="00A6621D"/>
    <w:rsid w:val="00A6668B"/>
    <w:rsid w:val="00A70036"/>
    <w:rsid w:val="00A7336F"/>
    <w:rsid w:val="00A736D9"/>
    <w:rsid w:val="00A748F2"/>
    <w:rsid w:val="00A7537E"/>
    <w:rsid w:val="00A76F88"/>
    <w:rsid w:val="00A80498"/>
    <w:rsid w:val="00A821EB"/>
    <w:rsid w:val="00A8376B"/>
    <w:rsid w:val="00A83C3C"/>
    <w:rsid w:val="00A8414A"/>
    <w:rsid w:val="00A85592"/>
    <w:rsid w:val="00A86877"/>
    <w:rsid w:val="00A86EDC"/>
    <w:rsid w:val="00A901EF"/>
    <w:rsid w:val="00A90469"/>
    <w:rsid w:val="00A90BD9"/>
    <w:rsid w:val="00A90D26"/>
    <w:rsid w:val="00A92376"/>
    <w:rsid w:val="00A9289F"/>
    <w:rsid w:val="00A92D9A"/>
    <w:rsid w:val="00A9382E"/>
    <w:rsid w:val="00A9540E"/>
    <w:rsid w:val="00A961DA"/>
    <w:rsid w:val="00A97079"/>
    <w:rsid w:val="00AA34C8"/>
    <w:rsid w:val="00AA3568"/>
    <w:rsid w:val="00AA6016"/>
    <w:rsid w:val="00AA69A6"/>
    <w:rsid w:val="00AA6CA3"/>
    <w:rsid w:val="00AA7AEE"/>
    <w:rsid w:val="00AA7C8F"/>
    <w:rsid w:val="00AB0761"/>
    <w:rsid w:val="00AB0D17"/>
    <w:rsid w:val="00AB0E5B"/>
    <w:rsid w:val="00AB159E"/>
    <w:rsid w:val="00AB1E01"/>
    <w:rsid w:val="00AB2FF0"/>
    <w:rsid w:val="00AB5590"/>
    <w:rsid w:val="00AB5908"/>
    <w:rsid w:val="00AB6634"/>
    <w:rsid w:val="00AC31BC"/>
    <w:rsid w:val="00AC31C1"/>
    <w:rsid w:val="00AC4347"/>
    <w:rsid w:val="00AC4CAB"/>
    <w:rsid w:val="00AC532A"/>
    <w:rsid w:val="00AC5B5C"/>
    <w:rsid w:val="00AC642E"/>
    <w:rsid w:val="00AD01B5"/>
    <w:rsid w:val="00AD1D33"/>
    <w:rsid w:val="00AD1EDA"/>
    <w:rsid w:val="00AD1F39"/>
    <w:rsid w:val="00AD2323"/>
    <w:rsid w:val="00AD31A3"/>
    <w:rsid w:val="00AD428E"/>
    <w:rsid w:val="00AD4871"/>
    <w:rsid w:val="00AD5164"/>
    <w:rsid w:val="00AD630B"/>
    <w:rsid w:val="00AD660D"/>
    <w:rsid w:val="00AD7229"/>
    <w:rsid w:val="00AD7628"/>
    <w:rsid w:val="00AE0B06"/>
    <w:rsid w:val="00AE2068"/>
    <w:rsid w:val="00AE3750"/>
    <w:rsid w:val="00AE4183"/>
    <w:rsid w:val="00AE4D7C"/>
    <w:rsid w:val="00AE5A51"/>
    <w:rsid w:val="00AF0647"/>
    <w:rsid w:val="00AF1718"/>
    <w:rsid w:val="00AF1C8A"/>
    <w:rsid w:val="00AF21D7"/>
    <w:rsid w:val="00AF2C0D"/>
    <w:rsid w:val="00AF4502"/>
    <w:rsid w:val="00AF4691"/>
    <w:rsid w:val="00AF4710"/>
    <w:rsid w:val="00AF5117"/>
    <w:rsid w:val="00AF5F26"/>
    <w:rsid w:val="00AF7F3E"/>
    <w:rsid w:val="00B03470"/>
    <w:rsid w:val="00B041FA"/>
    <w:rsid w:val="00B05A5B"/>
    <w:rsid w:val="00B05E9E"/>
    <w:rsid w:val="00B06718"/>
    <w:rsid w:val="00B06D59"/>
    <w:rsid w:val="00B108FC"/>
    <w:rsid w:val="00B10904"/>
    <w:rsid w:val="00B11CF4"/>
    <w:rsid w:val="00B11D1E"/>
    <w:rsid w:val="00B12347"/>
    <w:rsid w:val="00B1390B"/>
    <w:rsid w:val="00B13DD7"/>
    <w:rsid w:val="00B14BB1"/>
    <w:rsid w:val="00B14F24"/>
    <w:rsid w:val="00B17EC1"/>
    <w:rsid w:val="00B203FF"/>
    <w:rsid w:val="00B20FF9"/>
    <w:rsid w:val="00B21006"/>
    <w:rsid w:val="00B21378"/>
    <w:rsid w:val="00B21D66"/>
    <w:rsid w:val="00B22D56"/>
    <w:rsid w:val="00B238D7"/>
    <w:rsid w:val="00B23DB1"/>
    <w:rsid w:val="00B2407E"/>
    <w:rsid w:val="00B24B63"/>
    <w:rsid w:val="00B25DC7"/>
    <w:rsid w:val="00B31DD9"/>
    <w:rsid w:val="00B3224A"/>
    <w:rsid w:val="00B33E5A"/>
    <w:rsid w:val="00B35952"/>
    <w:rsid w:val="00B36761"/>
    <w:rsid w:val="00B408C6"/>
    <w:rsid w:val="00B42505"/>
    <w:rsid w:val="00B42CF3"/>
    <w:rsid w:val="00B43733"/>
    <w:rsid w:val="00B44505"/>
    <w:rsid w:val="00B46F25"/>
    <w:rsid w:val="00B50A8F"/>
    <w:rsid w:val="00B50BD1"/>
    <w:rsid w:val="00B52016"/>
    <w:rsid w:val="00B530FB"/>
    <w:rsid w:val="00B62079"/>
    <w:rsid w:val="00B628FF"/>
    <w:rsid w:val="00B63D06"/>
    <w:rsid w:val="00B64A32"/>
    <w:rsid w:val="00B67C42"/>
    <w:rsid w:val="00B70320"/>
    <w:rsid w:val="00B70F69"/>
    <w:rsid w:val="00B71A1F"/>
    <w:rsid w:val="00B73376"/>
    <w:rsid w:val="00B753F1"/>
    <w:rsid w:val="00B75646"/>
    <w:rsid w:val="00B77306"/>
    <w:rsid w:val="00B77328"/>
    <w:rsid w:val="00B7739B"/>
    <w:rsid w:val="00B7773C"/>
    <w:rsid w:val="00B77E34"/>
    <w:rsid w:val="00B77FC5"/>
    <w:rsid w:val="00B81F4A"/>
    <w:rsid w:val="00B82E46"/>
    <w:rsid w:val="00B838D7"/>
    <w:rsid w:val="00B83D41"/>
    <w:rsid w:val="00B84284"/>
    <w:rsid w:val="00B84C82"/>
    <w:rsid w:val="00B8620D"/>
    <w:rsid w:val="00B86509"/>
    <w:rsid w:val="00B86C75"/>
    <w:rsid w:val="00B872C5"/>
    <w:rsid w:val="00B87C8F"/>
    <w:rsid w:val="00B87E55"/>
    <w:rsid w:val="00B90B45"/>
    <w:rsid w:val="00B91B8B"/>
    <w:rsid w:val="00B91DBF"/>
    <w:rsid w:val="00B922EB"/>
    <w:rsid w:val="00B92768"/>
    <w:rsid w:val="00B92C86"/>
    <w:rsid w:val="00B9395E"/>
    <w:rsid w:val="00B93FA3"/>
    <w:rsid w:val="00B945FD"/>
    <w:rsid w:val="00B95338"/>
    <w:rsid w:val="00B95AC2"/>
    <w:rsid w:val="00B95CA6"/>
    <w:rsid w:val="00B961F5"/>
    <w:rsid w:val="00B972EB"/>
    <w:rsid w:val="00B9748A"/>
    <w:rsid w:val="00BA1D61"/>
    <w:rsid w:val="00BA1E7B"/>
    <w:rsid w:val="00BA5536"/>
    <w:rsid w:val="00BA5821"/>
    <w:rsid w:val="00BA595F"/>
    <w:rsid w:val="00BB0D22"/>
    <w:rsid w:val="00BB3315"/>
    <w:rsid w:val="00BB3FF5"/>
    <w:rsid w:val="00BB4265"/>
    <w:rsid w:val="00BB4780"/>
    <w:rsid w:val="00BB6F42"/>
    <w:rsid w:val="00BB7C74"/>
    <w:rsid w:val="00BC00A7"/>
    <w:rsid w:val="00BC0338"/>
    <w:rsid w:val="00BC06DE"/>
    <w:rsid w:val="00BC0F99"/>
    <w:rsid w:val="00BC3597"/>
    <w:rsid w:val="00BC52C7"/>
    <w:rsid w:val="00BC63F1"/>
    <w:rsid w:val="00BC74C4"/>
    <w:rsid w:val="00BD0304"/>
    <w:rsid w:val="00BD0D80"/>
    <w:rsid w:val="00BD22A8"/>
    <w:rsid w:val="00BD497A"/>
    <w:rsid w:val="00BE028A"/>
    <w:rsid w:val="00BE2204"/>
    <w:rsid w:val="00BE2637"/>
    <w:rsid w:val="00BE2E2F"/>
    <w:rsid w:val="00BE3503"/>
    <w:rsid w:val="00BE3A31"/>
    <w:rsid w:val="00BE3B82"/>
    <w:rsid w:val="00BE5A70"/>
    <w:rsid w:val="00BE5AC1"/>
    <w:rsid w:val="00BE65BD"/>
    <w:rsid w:val="00BE6C9B"/>
    <w:rsid w:val="00BE6FB0"/>
    <w:rsid w:val="00BF0A06"/>
    <w:rsid w:val="00BF204A"/>
    <w:rsid w:val="00BF4355"/>
    <w:rsid w:val="00C0337F"/>
    <w:rsid w:val="00C03959"/>
    <w:rsid w:val="00C03F73"/>
    <w:rsid w:val="00C0455F"/>
    <w:rsid w:val="00C04FC6"/>
    <w:rsid w:val="00C050B5"/>
    <w:rsid w:val="00C05A95"/>
    <w:rsid w:val="00C06586"/>
    <w:rsid w:val="00C06AFD"/>
    <w:rsid w:val="00C07594"/>
    <w:rsid w:val="00C07754"/>
    <w:rsid w:val="00C11E2B"/>
    <w:rsid w:val="00C132A3"/>
    <w:rsid w:val="00C13906"/>
    <w:rsid w:val="00C14746"/>
    <w:rsid w:val="00C15289"/>
    <w:rsid w:val="00C15B09"/>
    <w:rsid w:val="00C16743"/>
    <w:rsid w:val="00C177B0"/>
    <w:rsid w:val="00C23CFD"/>
    <w:rsid w:val="00C2537F"/>
    <w:rsid w:val="00C2590B"/>
    <w:rsid w:val="00C262B9"/>
    <w:rsid w:val="00C26D96"/>
    <w:rsid w:val="00C300ED"/>
    <w:rsid w:val="00C32B06"/>
    <w:rsid w:val="00C33681"/>
    <w:rsid w:val="00C33958"/>
    <w:rsid w:val="00C34405"/>
    <w:rsid w:val="00C34F1B"/>
    <w:rsid w:val="00C35D53"/>
    <w:rsid w:val="00C35DA9"/>
    <w:rsid w:val="00C3636B"/>
    <w:rsid w:val="00C372FB"/>
    <w:rsid w:val="00C37DE5"/>
    <w:rsid w:val="00C40798"/>
    <w:rsid w:val="00C41730"/>
    <w:rsid w:val="00C420E2"/>
    <w:rsid w:val="00C42AD7"/>
    <w:rsid w:val="00C42EE3"/>
    <w:rsid w:val="00C4355D"/>
    <w:rsid w:val="00C436D4"/>
    <w:rsid w:val="00C4426F"/>
    <w:rsid w:val="00C45D0E"/>
    <w:rsid w:val="00C46527"/>
    <w:rsid w:val="00C514CA"/>
    <w:rsid w:val="00C51D4F"/>
    <w:rsid w:val="00C51F2C"/>
    <w:rsid w:val="00C52834"/>
    <w:rsid w:val="00C53A29"/>
    <w:rsid w:val="00C5666F"/>
    <w:rsid w:val="00C57EB9"/>
    <w:rsid w:val="00C6114A"/>
    <w:rsid w:val="00C620D4"/>
    <w:rsid w:val="00C623BC"/>
    <w:rsid w:val="00C62471"/>
    <w:rsid w:val="00C62B3D"/>
    <w:rsid w:val="00C65DF2"/>
    <w:rsid w:val="00C667FE"/>
    <w:rsid w:val="00C66D65"/>
    <w:rsid w:val="00C66E3F"/>
    <w:rsid w:val="00C703B1"/>
    <w:rsid w:val="00C70CB4"/>
    <w:rsid w:val="00C70D66"/>
    <w:rsid w:val="00C71783"/>
    <w:rsid w:val="00C717C9"/>
    <w:rsid w:val="00C720C2"/>
    <w:rsid w:val="00C72570"/>
    <w:rsid w:val="00C73A44"/>
    <w:rsid w:val="00C77453"/>
    <w:rsid w:val="00C80326"/>
    <w:rsid w:val="00C81BC4"/>
    <w:rsid w:val="00C82896"/>
    <w:rsid w:val="00C84EE4"/>
    <w:rsid w:val="00C8579E"/>
    <w:rsid w:val="00C90E53"/>
    <w:rsid w:val="00C915E8"/>
    <w:rsid w:val="00C919FD"/>
    <w:rsid w:val="00C91F83"/>
    <w:rsid w:val="00C9201E"/>
    <w:rsid w:val="00C920D1"/>
    <w:rsid w:val="00C93E97"/>
    <w:rsid w:val="00C95698"/>
    <w:rsid w:val="00C956BF"/>
    <w:rsid w:val="00C97765"/>
    <w:rsid w:val="00C97BBC"/>
    <w:rsid w:val="00CA0D09"/>
    <w:rsid w:val="00CA3AD7"/>
    <w:rsid w:val="00CA5687"/>
    <w:rsid w:val="00CA5767"/>
    <w:rsid w:val="00CA5834"/>
    <w:rsid w:val="00CA7AFD"/>
    <w:rsid w:val="00CB23D2"/>
    <w:rsid w:val="00CB23E1"/>
    <w:rsid w:val="00CB2514"/>
    <w:rsid w:val="00CB32AC"/>
    <w:rsid w:val="00CB4249"/>
    <w:rsid w:val="00CC03AD"/>
    <w:rsid w:val="00CC0ACC"/>
    <w:rsid w:val="00CC0F24"/>
    <w:rsid w:val="00CC107E"/>
    <w:rsid w:val="00CC1927"/>
    <w:rsid w:val="00CC26CC"/>
    <w:rsid w:val="00CC3038"/>
    <w:rsid w:val="00CC36BE"/>
    <w:rsid w:val="00CC4D58"/>
    <w:rsid w:val="00CC7E1B"/>
    <w:rsid w:val="00CD0902"/>
    <w:rsid w:val="00CD148E"/>
    <w:rsid w:val="00CD2BC6"/>
    <w:rsid w:val="00CD38F6"/>
    <w:rsid w:val="00CD396E"/>
    <w:rsid w:val="00CD3CC4"/>
    <w:rsid w:val="00CD5785"/>
    <w:rsid w:val="00CD6B31"/>
    <w:rsid w:val="00CE33DD"/>
    <w:rsid w:val="00CE4C3D"/>
    <w:rsid w:val="00CE5310"/>
    <w:rsid w:val="00CE6055"/>
    <w:rsid w:val="00CE6991"/>
    <w:rsid w:val="00CE699C"/>
    <w:rsid w:val="00CE71FF"/>
    <w:rsid w:val="00CE7B42"/>
    <w:rsid w:val="00CF01B7"/>
    <w:rsid w:val="00CF0733"/>
    <w:rsid w:val="00CF1040"/>
    <w:rsid w:val="00CF3E93"/>
    <w:rsid w:val="00CF4A1C"/>
    <w:rsid w:val="00CF4A9F"/>
    <w:rsid w:val="00CF4AC4"/>
    <w:rsid w:val="00CF6ACE"/>
    <w:rsid w:val="00CF6E72"/>
    <w:rsid w:val="00CF6E8E"/>
    <w:rsid w:val="00CF7F18"/>
    <w:rsid w:val="00D006D4"/>
    <w:rsid w:val="00D0122B"/>
    <w:rsid w:val="00D01C49"/>
    <w:rsid w:val="00D049F4"/>
    <w:rsid w:val="00D05BA4"/>
    <w:rsid w:val="00D07DAE"/>
    <w:rsid w:val="00D11422"/>
    <w:rsid w:val="00D1233E"/>
    <w:rsid w:val="00D157BA"/>
    <w:rsid w:val="00D1670A"/>
    <w:rsid w:val="00D176CE"/>
    <w:rsid w:val="00D20E6C"/>
    <w:rsid w:val="00D23168"/>
    <w:rsid w:val="00D2357A"/>
    <w:rsid w:val="00D23964"/>
    <w:rsid w:val="00D239C6"/>
    <w:rsid w:val="00D23B3A"/>
    <w:rsid w:val="00D255A7"/>
    <w:rsid w:val="00D25756"/>
    <w:rsid w:val="00D25CF5"/>
    <w:rsid w:val="00D26675"/>
    <w:rsid w:val="00D27550"/>
    <w:rsid w:val="00D27DBB"/>
    <w:rsid w:val="00D27EDB"/>
    <w:rsid w:val="00D3043B"/>
    <w:rsid w:val="00D3053B"/>
    <w:rsid w:val="00D315E5"/>
    <w:rsid w:val="00D31FE6"/>
    <w:rsid w:val="00D34B0C"/>
    <w:rsid w:val="00D36860"/>
    <w:rsid w:val="00D371A6"/>
    <w:rsid w:val="00D378E8"/>
    <w:rsid w:val="00D40FF6"/>
    <w:rsid w:val="00D41676"/>
    <w:rsid w:val="00D419C5"/>
    <w:rsid w:val="00D41DD0"/>
    <w:rsid w:val="00D4445E"/>
    <w:rsid w:val="00D500A5"/>
    <w:rsid w:val="00D52433"/>
    <w:rsid w:val="00D54BEB"/>
    <w:rsid w:val="00D5521E"/>
    <w:rsid w:val="00D62150"/>
    <w:rsid w:val="00D65338"/>
    <w:rsid w:val="00D655EE"/>
    <w:rsid w:val="00D65987"/>
    <w:rsid w:val="00D65D2E"/>
    <w:rsid w:val="00D7107A"/>
    <w:rsid w:val="00D71CD4"/>
    <w:rsid w:val="00D72925"/>
    <w:rsid w:val="00D74882"/>
    <w:rsid w:val="00D74B84"/>
    <w:rsid w:val="00D75235"/>
    <w:rsid w:val="00D7627B"/>
    <w:rsid w:val="00D77093"/>
    <w:rsid w:val="00D775A4"/>
    <w:rsid w:val="00D814EC"/>
    <w:rsid w:val="00D81DB9"/>
    <w:rsid w:val="00D820B8"/>
    <w:rsid w:val="00D821E1"/>
    <w:rsid w:val="00D82DDC"/>
    <w:rsid w:val="00D83700"/>
    <w:rsid w:val="00D83FF4"/>
    <w:rsid w:val="00D8522D"/>
    <w:rsid w:val="00D87465"/>
    <w:rsid w:val="00D8764B"/>
    <w:rsid w:val="00D9028B"/>
    <w:rsid w:val="00D908AE"/>
    <w:rsid w:val="00D93085"/>
    <w:rsid w:val="00D94906"/>
    <w:rsid w:val="00D94982"/>
    <w:rsid w:val="00D950CC"/>
    <w:rsid w:val="00D960C7"/>
    <w:rsid w:val="00D96583"/>
    <w:rsid w:val="00DA1314"/>
    <w:rsid w:val="00DA20CA"/>
    <w:rsid w:val="00DA23BE"/>
    <w:rsid w:val="00DA2D1B"/>
    <w:rsid w:val="00DA2DDC"/>
    <w:rsid w:val="00DA4121"/>
    <w:rsid w:val="00DA4177"/>
    <w:rsid w:val="00DA505F"/>
    <w:rsid w:val="00DA6E87"/>
    <w:rsid w:val="00DA6E8C"/>
    <w:rsid w:val="00DB2777"/>
    <w:rsid w:val="00DB2861"/>
    <w:rsid w:val="00DB45B9"/>
    <w:rsid w:val="00DB4B0E"/>
    <w:rsid w:val="00DB51E2"/>
    <w:rsid w:val="00DB6B67"/>
    <w:rsid w:val="00DC0F82"/>
    <w:rsid w:val="00DC1407"/>
    <w:rsid w:val="00DC15FE"/>
    <w:rsid w:val="00DC1BB1"/>
    <w:rsid w:val="00DC2721"/>
    <w:rsid w:val="00DC38FF"/>
    <w:rsid w:val="00DC49B5"/>
    <w:rsid w:val="00DC5E69"/>
    <w:rsid w:val="00DC69D7"/>
    <w:rsid w:val="00DC6A8D"/>
    <w:rsid w:val="00DD22D0"/>
    <w:rsid w:val="00DD2B19"/>
    <w:rsid w:val="00DD4B5A"/>
    <w:rsid w:val="00DD78C5"/>
    <w:rsid w:val="00DE05A7"/>
    <w:rsid w:val="00DE1228"/>
    <w:rsid w:val="00DE39C1"/>
    <w:rsid w:val="00DE4923"/>
    <w:rsid w:val="00DE4FC0"/>
    <w:rsid w:val="00DE511B"/>
    <w:rsid w:val="00DE5946"/>
    <w:rsid w:val="00DE5FE3"/>
    <w:rsid w:val="00DF0908"/>
    <w:rsid w:val="00DF0A0A"/>
    <w:rsid w:val="00DF156D"/>
    <w:rsid w:val="00DF15B7"/>
    <w:rsid w:val="00DF2646"/>
    <w:rsid w:val="00DF3708"/>
    <w:rsid w:val="00DF47B8"/>
    <w:rsid w:val="00DF4CB8"/>
    <w:rsid w:val="00DF4E07"/>
    <w:rsid w:val="00DF6BA1"/>
    <w:rsid w:val="00E005BA"/>
    <w:rsid w:val="00E01CB9"/>
    <w:rsid w:val="00E02248"/>
    <w:rsid w:val="00E02706"/>
    <w:rsid w:val="00E0441A"/>
    <w:rsid w:val="00E04C63"/>
    <w:rsid w:val="00E0594E"/>
    <w:rsid w:val="00E060F0"/>
    <w:rsid w:val="00E06467"/>
    <w:rsid w:val="00E069A1"/>
    <w:rsid w:val="00E07290"/>
    <w:rsid w:val="00E12D90"/>
    <w:rsid w:val="00E15396"/>
    <w:rsid w:val="00E16477"/>
    <w:rsid w:val="00E20C50"/>
    <w:rsid w:val="00E2263F"/>
    <w:rsid w:val="00E2329C"/>
    <w:rsid w:val="00E243BC"/>
    <w:rsid w:val="00E24852"/>
    <w:rsid w:val="00E254F8"/>
    <w:rsid w:val="00E259E6"/>
    <w:rsid w:val="00E26D6E"/>
    <w:rsid w:val="00E27E89"/>
    <w:rsid w:val="00E305E3"/>
    <w:rsid w:val="00E30A31"/>
    <w:rsid w:val="00E32C2A"/>
    <w:rsid w:val="00E3338E"/>
    <w:rsid w:val="00E34E5D"/>
    <w:rsid w:val="00E35997"/>
    <w:rsid w:val="00E35B04"/>
    <w:rsid w:val="00E37697"/>
    <w:rsid w:val="00E40802"/>
    <w:rsid w:val="00E4128A"/>
    <w:rsid w:val="00E43949"/>
    <w:rsid w:val="00E44234"/>
    <w:rsid w:val="00E44C8B"/>
    <w:rsid w:val="00E45B06"/>
    <w:rsid w:val="00E45F78"/>
    <w:rsid w:val="00E46A15"/>
    <w:rsid w:val="00E46C92"/>
    <w:rsid w:val="00E47822"/>
    <w:rsid w:val="00E478CA"/>
    <w:rsid w:val="00E5151C"/>
    <w:rsid w:val="00E51621"/>
    <w:rsid w:val="00E5239D"/>
    <w:rsid w:val="00E525B9"/>
    <w:rsid w:val="00E52729"/>
    <w:rsid w:val="00E533EF"/>
    <w:rsid w:val="00E551D6"/>
    <w:rsid w:val="00E5524F"/>
    <w:rsid w:val="00E55354"/>
    <w:rsid w:val="00E55AE0"/>
    <w:rsid w:val="00E56A1E"/>
    <w:rsid w:val="00E570B3"/>
    <w:rsid w:val="00E5738A"/>
    <w:rsid w:val="00E57BCC"/>
    <w:rsid w:val="00E60531"/>
    <w:rsid w:val="00E6207A"/>
    <w:rsid w:val="00E62DF5"/>
    <w:rsid w:val="00E63207"/>
    <w:rsid w:val="00E6585E"/>
    <w:rsid w:val="00E666A1"/>
    <w:rsid w:val="00E702B1"/>
    <w:rsid w:val="00E71F8A"/>
    <w:rsid w:val="00E72843"/>
    <w:rsid w:val="00E73319"/>
    <w:rsid w:val="00E743C2"/>
    <w:rsid w:val="00E75371"/>
    <w:rsid w:val="00E754E2"/>
    <w:rsid w:val="00E767A7"/>
    <w:rsid w:val="00E769FD"/>
    <w:rsid w:val="00E77827"/>
    <w:rsid w:val="00E77E02"/>
    <w:rsid w:val="00E807F1"/>
    <w:rsid w:val="00E80A95"/>
    <w:rsid w:val="00E81693"/>
    <w:rsid w:val="00E82716"/>
    <w:rsid w:val="00E8628E"/>
    <w:rsid w:val="00E8796E"/>
    <w:rsid w:val="00E90276"/>
    <w:rsid w:val="00E924F7"/>
    <w:rsid w:val="00E92812"/>
    <w:rsid w:val="00E92A30"/>
    <w:rsid w:val="00E94390"/>
    <w:rsid w:val="00E95942"/>
    <w:rsid w:val="00E9695B"/>
    <w:rsid w:val="00E9725F"/>
    <w:rsid w:val="00E97AA0"/>
    <w:rsid w:val="00EA077D"/>
    <w:rsid w:val="00EA1227"/>
    <w:rsid w:val="00EA168E"/>
    <w:rsid w:val="00EA190E"/>
    <w:rsid w:val="00EA2A15"/>
    <w:rsid w:val="00EA6527"/>
    <w:rsid w:val="00EA6D1A"/>
    <w:rsid w:val="00EA6F9A"/>
    <w:rsid w:val="00EA787C"/>
    <w:rsid w:val="00EB01C5"/>
    <w:rsid w:val="00EB2074"/>
    <w:rsid w:val="00EB2162"/>
    <w:rsid w:val="00EB3887"/>
    <w:rsid w:val="00EB610B"/>
    <w:rsid w:val="00EB768F"/>
    <w:rsid w:val="00EB7882"/>
    <w:rsid w:val="00EC068D"/>
    <w:rsid w:val="00EC2E23"/>
    <w:rsid w:val="00EC4EDA"/>
    <w:rsid w:val="00EC64E9"/>
    <w:rsid w:val="00EC777D"/>
    <w:rsid w:val="00ED004C"/>
    <w:rsid w:val="00ED00BB"/>
    <w:rsid w:val="00ED0BB4"/>
    <w:rsid w:val="00ED1884"/>
    <w:rsid w:val="00ED18B9"/>
    <w:rsid w:val="00ED6610"/>
    <w:rsid w:val="00ED6EBA"/>
    <w:rsid w:val="00ED7DB2"/>
    <w:rsid w:val="00EE055A"/>
    <w:rsid w:val="00EE6563"/>
    <w:rsid w:val="00EE6D69"/>
    <w:rsid w:val="00EF0474"/>
    <w:rsid w:val="00EF0BD9"/>
    <w:rsid w:val="00EF175B"/>
    <w:rsid w:val="00EF1E0D"/>
    <w:rsid w:val="00EF2F86"/>
    <w:rsid w:val="00EF3070"/>
    <w:rsid w:val="00EF33C3"/>
    <w:rsid w:val="00EF4202"/>
    <w:rsid w:val="00EF5027"/>
    <w:rsid w:val="00EF5EA4"/>
    <w:rsid w:val="00EF6FA1"/>
    <w:rsid w:val="00EF7FAC"/>
    <w:rsid w:val="00F004AC"/>
    <w:rsid w:val="00F00A74"/>
    <w:rsid w:val="00F014B1"/>
    <w:rsid w:val="00F02D64"/>
    <w:rsid w:val="00F04731"/>
    <w:rsid w:val="00F065E0"/>
    <w:rsid w:val="00F072C1"/>
    <w:rsid w:val="00F10FFA"/>
    <w:rsid w:val="00F12513"/>
    <w:rsid w:val="00F20ED9"/>
    <w:rsid w:val="00F20F77"/>
    <w:rsid w:val="00F226C3"/>
    <w:rsid w:val="00F244D9"/>
    <w:rsid w:val="00F24F2E"/>
    <w:rsid w:val="00F251C0"/>
    <w:rsid w:val="00F25942"/>
    <w:rsid w:val="00F25E8D"/>
    <w:rsid w:val="00F32267"/>
    <w:rsid w:val="00F332F3"/>
    <w:rsid w:val="00F33506"/>
    <w:rsid w:val="00F3435D"/>
    <w:rsid w:val="00F35532"/>
    <w:rsid w:val="00F36A12"/>
    <w:rsid w:val="00F37E5C"/>
    <w:rsid w:val="00F40950"/>
    <w:rsid w:val="00F41159"/>
    <w:rsid w:val="00F427CE"/>
    <w:rsid w:val="00F42C41"/>
    <w:rsid w:val="00F436D9"/>
    <w:rsid w:val="00F4438F"/>
    <w:rsid w:val="00F44D96"/>
    <w:rsid w:val="00F44F43"/>
    <w:rsid w:val="00F46DC5"/>
    <w:rsid w:val="00F475F6"/>
    <w:rsid w:val="00F47627"/>
    <w:rsid w:val="00F476F7"/>
    <w:rsid w:val="00F478C7"/>
    <w:rsid w:val="00F478FB"/>
    <w:rsid w:val="00F50026"/>
    <w:rsid w:val="00F523D9"/>
    <w:rsid w:val="00F52480"/>
    <w:rsid w:val="00F53AD5"/>
    <w:rsid w:val="00F54A7A"/>
    <w:rsid w:val="00F54C29"/>
    <w:rsid w:val="00F55072"/>
    <w:rsid w:val="00F55646"/>
    <w:rsid w:val="00F5587F"/>
    <w:rsid w:val="00F57C9A"/>
    <w:rsid w:val="00F60264"/>
    <w:rsid w:val="00F623F4"/>
    <w:rsid w:val="00F62DBF"/>
    <w:rsid w:val="00F62EBA"/>
    <w:rsid w:val="00F63630"/>
    <w:rsid w:val="00F63E41"/>
    <w:rsid w:val="00F6482D"/>
    <w:rsid w:val="00F6523D"/>
    <w:rsid w:val="00F658CE"/>
    <w:rsid w:val="00F675D7"/>
    <w:rsid w:val="00F67E08"/>
    <w:rsid w:val="00F7034F"/>
    <w:rsid w:val="00F72563"/>
    <w:rsid w:val="00F73850"/>
    <w:rsid w:val="00F75D07"/>
    <w:rsid w:val="00F77028"/>
    <w:rsid w:val="00F80E2A"/>
    <w:rsid w:val="00F815CD"/>
    <w:rsid w:val="00F81CB8"/>
    <w:rsid w:val="00F81FFA"/>
    <w:rsid w:val="00F83274"/>
    <w:rsid w:val="00F83AB3"/>
    <w:rsid w:val="00F83E77"/>
    <w:rsid w:val="00F8601F"/>
    <w:rsid w:val="00F8679F"/>
    <w:rsid w:val="00F87372"/>
    <w:rsid w:val="00F904B2"/>
    <w:rsid w:val="00F90F50"/>
    <w:rsid w:val="00F9144E"/>
    <w:rsid w:val="00F917E2"/>
    <w:rsid w:val="00F91CA2"/>
    <w:rsid w:val="00F92F20"/>
    <w:rsid w:val="00F93CD3"/>
    <w:rsid w:val="00F963C6"/>
    <w:rsid w:val="00F97BA6"/>
    <w:rsid w:val="00FA08D6"/>
    <w:rsid w:val="00FA0C7A"/>
    <w:rsid w:val="00FA2463"/>
    <w:rsid w:val="00FA2577"/>
    <w:rsid w:val="00FA2911"/>
    <w:rsid w:val="00FA410A"/>
    <w:rsid w:val="00FA474F"/>
    <w:rsid w:val="00FA6176"/>
    <w:rsid w:val="00FA657A"/>
    <w:rsid w:val="00FB1B80"/>
    <w:rsid w:val="00FB1EF7"/>
    <w:rsid w:val="00FB266E"/>
    <w:rsid w:val="00FB2797"/>
    <w:rsid w:val="00FB431A"/>
    <w:rsid w:val="00FB477B"/>
    <w:rsid w:val="00FB6AD0"/>
    <w:rsid w:val="00FB7497"/>
    <w:rsid w:val="00FC02E2"/>
    <w:rsid w:val="00FC02FE"/>
    <w:rsid w:val="00FC2FAA"/>
    <w:rsid w:val="00FC3176"/>
    <w:rsid w:val="00FC3606"/>
    <w:rsid w:val="00FC45FC"/>
    <w:rsid w:val="00FC57C1"/>
    <w:rsid w:val="00FC6C07"/>
    <w:rsid w:val="00FD090D"/>
    <w:rsid w:val="00FD0DD1"/>
    <w:rsid w:val="00FD55BA"/>
    <w:rsid w:val="00FD5F07"/>
    <w:rsid w:val="00FD73F2"/>
    <w:rsid w:val="00FE038D"/>
    <w:rsid w:val="00FE0EEA"/>
    <w:rsid w:val="00FE1483"/>
    <w:rsid w:val="00FE1769"/>
    <w:rsid w:val="00FE31B6"/>
    <w:rsid w:val="00FE41E4"/>
    <w:rsid w:val="00FE4489"/>
    <w:rsid w:val="00FE5E6A"/>
    <w:rsid w:val="00FE649A"/>
    <w:rsid w:val="00FF061E"/>
    <w:rsid w:val="00FF0943"/>
    <w:rsid w:val="00FF1329"/>
    <w:rsid w:val="00FF298E"/>
    <w:rsid w:val="00FF351A"/>
    <w:rsid w:val="00FF3B46"/>
    <w:rsid w:val="00FF4B70"/>
    <w:rsid w:val="00FF58E2"/>
    <w:rsid w:val="00FF7521"/>
    <w:rsid w:val="01412F9D"/>
    <w:rsid w:val="01457C34"/>
    <w:rsid w:val="014F4893"/>
    <w:rsid w:val="018F529B"/>
    <w:rsid w:val="01AE3168"/>
    <w:rsid w:val="01C0309B"/>
    <w:rsid w:val="01EA7F33"/>
    <w:rsid w:val="021D7488"/>
    <w:rsid w:val="02E74A49"/>
    <w:rsid w:val="033930D8"/>
    <w:rsid w:val="035F2A61"/>
    <w:rsid w:val="039A65F4"/>
    <w:rsid w:val="03B65F25"/>
    <w:rsid w:val="03F31506"/>
    <w:rsid w:val="0422720F"/>
    <w:rsid w:val="044634AB"/>
    <w:rsid w:val="04727862"/>
    <w:rsid w:val="047F596D"/>
    <w:rsid w:val="05002A44"/>
    <w:rsid w:val="05043648"/>
    <w:rsid w:val="056858EB"/>
    <w:rsid w:val="05EE09A4"/>
    <w:rsid w:val="05EE1047"/>
    <w:rsid w:val="06262826"/>
    <w:rsid w:val="064D67D9"/>
    <w:rsid w:val="06C47DA6"/>
    <w:rsid w:val="0703310E"/>
    <w:rsid w:val="07040B8F"/>
    <w:rsid w:val="088176B4"/>
    <w:rsid w:val="08A03E34"/>
    <w:rsid w:val="08F57ACE"/>
    <w:rsid w:val="097E7F9F"/>
    <w:rsid w:val="09CC5B1F"/>
    <w:rsid w:val="0A35554F"/>
    <w:rsid w:val="0A3E03DD"/>
    <w:rsid w:val="0A5D760D"/>
    <w:rsid w:val="0A9642EF"/>
    <w:rsid w:val="0AA76787"/>
    <w:rsid w:val="0B1965BE"/>
    <w:rsid w:val="0B5E5DFE"/>
    <w:rsid w:val="0BA94962"/>
    <w:rsid w:val="0C0D7353"/>
    <w:rsid w:val="0C1D53EF"/>
    <w:rsid w:val="0C28413A"/>
    <w:rsid w:val="0C7A1F06"/>
    <w:rsid w:val="0C7D2E8A"/>
    <w:rsid w:val="0D1E4C12"/>
    <w:rsid w:val="0D8301BA"/>
    <w:rsid w:val="0D9A50E8"/>
    <w:rsid w:val="0DE15FD5"/>
    <w:rsid w:val="0DFF5585"/>
    <w:rsid w:val="0E773F4A"/>
    <w:rsid w:val="0EEC3F08"/>
    <w:rsid w:val="0FE34B24"/>
    <w:rsid w:val="114C5FF1"/>
    <w:rsid w:val="114E7421"/>
    <w:rsid w:val="11655896"/>
    <w:rsid w:val="117A1FB8"/>
    <w:rsid w:val="11A92B07"/>
    <w:rsid w:val="11EE7D79"/>
    <w:rsid w:val="120C4DAA"/>
    <w:rsid w:val="123C2076"/>
    <w:rsid w:val="1295180B"/>
    <w:rsid w:val="13D148D1"/>
    <w:rsid w:val="141B4B0A"/>
    <w:rsid w:val="14BF1D95"/>
    <w:rsid w:val="14D20DB6"/>
    <w:rsid w:val="14EA3EDE"/>
    <w:rsid w:val="15154D22"/>
    <w:rsid w:val="15A82B3E"/>
    <w:rsid w:val="17356021"/>
    <w:rsid w:val="173C7569"/>
    <w:rsid w:val="17650D6F"/>
    <w:rsid w:val="17B368F0"/>
    <w:rsid w:val="18711FF6"/>
    <w:rsid w:val="1954059A"/>
    <w:rsid w:val="19625331"/>
    <w:rsid w:val="198B64F6"/>
    <w:rsid w:val="19D403CB"/>
    <w:rsid w:val="19EA650F"/>
    <w:rsid w:val="1A1E6D69"/>
    <w:rsid w:val="1A5B334B"/>
    <w:rsid w:val="1AF91F50"/>
    <w:rsid w:val="1B0C78EB"/>
    <w:rsid w:val="1B154000"/>
    <w:rsid w:val="1B340AB0"/>
    <w:rsid w:val="1B71553B"/>
    <w:rsid w:val="1B81532C"/>
    <w:rsid w:val="1C112A1C"/>
    <w:rsid w:val="1C215235"/>
    <w:rsid w:val="1CD37CCF"/>
    <w:rsid w:val="1D5D4C3D"/>
    <w:rsid w:val="1D890952"/>
    <w:rsid w:val="1D90090F"/>
    <w:rsid w:val="1DA93A37"/>
    <w:rsid w:val="1E027949"/>
    <w:rsid w:val="1E2D620F"/>
    <w:rsid w:val="1E64416A"/>
    <w:rsid w:val="1E6A43EE"/>
    <w:rsid w:val="1EA13FCF"/>
    <w:rsid w:val="1F3644C3"/>
    <w:rsid w:val="1F420A72"/>
    <w:rsid w:val="1FC06050"/>
    <w:rsid w:val="1FCC50BC"/>
    <w:rsid w:val="1FE11634"/>
    <w:rsid w:val="200C0A75"/>
    <w:rsid w:val="201054AB"/>
    <w:rsid w:val="20EB4E0E"/>
    <w:rsid w:val="21274C73"/>
    <w:rsid w:val="218F339D"/>
    <w:rsid w:val="21962D28"/>
    <w:rsid w:val="21B422D8"/>
    <w:rsid w:val="220123D8"/>
    <w:rsid w:val="222F1C22"/>
    <w:rsid w:val="2232642A"/>
    <w:rsid w:val="226F2247"/>
    <w:rsid w:val="22B456FE"/>
    <w:rsid w:val="22FF6A77"/>
    <w:rsid w:val="23081905"/>
    <w:rsid w:val="23490170"/>
    <w:rsid w:val="237D7345"/>
    <w:rsid w:val="23DB76DF"/>
    <w:rsid w:val="23F70746"/>
    <w:rsid w:val="2444388B"/>
    <w:rsid w:val="249B429A"/>
    <w:rsid w:val="24FB0E3B"/>
    <w:rsid w:val="25217736"/>
    <w:rsid w:val="25325A30"/>
    <w:rsid w:val="25415D2D"/>
    <w:rsid w:val="25893F23"/>
    <w:rsid w:val="259D3570"/>
    <w:rsid w:val="25A70F54"/>
    <w:rsid w:val="25AD0C5F"/>
    <w:rsid w:val="269456DA"/>
    <w:rsid w:val="271201A6"/>
    <w:rsid w:val="276E503D"/>
    <w:rsid w:val="27DA216D"/>
    <w:rsid w:val="288C334C"/>
    <w:rsid w:val="28E76E28"/>
    <w:rsid w:val="297D4D9D"/>
    <w:rsid w:val="29D87A35"/>
    <w:rsid w:val="2A163B74"/>
    <w:rsid w:val="2A637619"/>
    <w:rsid w:val="2A783D3B"/>
    <w:rsid w:val="2A8320CC"/>
    <w:rsid w:val="2B193B03"/>
    <w:rsid w:val="2B503D9E"/>
    <w:rsid w:val="2B806D52"/>
    <w:rsid w:val="2BA22524"/>
    <w:rsid w:val="2BB3148A"/>
    <w:rsid w:val="2BC82763"/>
    <w:rsid w:val="2C0C1A8B"/>
    <w:rsid w:val="2C413326"/>
    <w:rsid w:val="2D005CE3"/>
    <w:rsid w:val="2D3661BD"/>
    <w:rsid w:val="2DA542BC"/>
    <w:rsid w:val="2DC02D8C"/>
    <w:rsid w:val="2E9076F3"/>
    <w:rsid w:val="2E97127C"/>
    <w:rsid w:val="2EDB0A6C"/>
    <w:rsid w:val="2EDC0C65"/>
    <w:rsid w:val="2F146650"/>
    <w:rsid w:val="2F4910A0"/>
    <w:rsid w:val="2FA304B5"/>
    <w:rsid w:val="2FB73FAF"/>
    <w:rsid w:val="306772F9"/>
    <w:rsid w:val="30B13CC8"/>
    <w:rsid w:val="313645BC"/>
    <w:rsid w:val="31622A14"/>
    <w:rsid w:val="31627191"/>
    <w:rsid w:val="318B0355"/>
    <w:rsid w:val="31A87906"/>
    <w:rsid w:val="31D900D5"/>
    <w:rsid w:val="31FE2893"/>
    <w:rsid w:val="328672F4"/>
    <w:rsid w:val="33296AFD"/>
    <w:rsid w:val="3363215A"/>
    <w:rsid w:val="34045566"/>
    <w:rsid w:val="340D5E76"/>
    <w:rsid w:val="34762022"/>
    <w:rsid w:val="34961252"/>
    <w:rsid w:val="34CA1AAC"/>
    <w:rsid w:val="34CC177B"/>
    <w:rsid w:val="34DC77C8"/>
    <w:rsid w:val="34F65DF3"/>
    <w:rsid w:val="353E3FE9"/>
    <w:rsid w:val="355C5798"/>
    <w:rsid w:val="35B85EB2"/>
    <w:rsid w:val="35C30FC6"/>
    <w:rsid w:val="35C43EC2"/>
    <w:rsid w:val="360D65AC"/>
    <w:rsid w:val="364C3ACF"/>
    <w:rsid w:val="36794C6B"/>
    <w:rsid w:val="369D7429"/>
    <w:rsid w:val="372E3495"/>
    <w:rsid w:val="374B6019"/>
    <w:rsid w:val="375D3FE4"/>
    <w:rsid w:val="37B264CC"/>
    <w:rsid w:val="37CE559C"/>
    <w:rsid w:val="380D0904"/>
    <w:rsid w:val="38F06979"/>
    <w:rsid w:val="3A3B2016"/>
    <w:rsid w:val="3A3C5316"/>
    <w:rsid w:val="3A8655F3"/>
    <w:rsid w:val="3B903A49"/>
    <w:rsid w:val="3BB83909"/>
    <w:rsid w:val="3BEC505C"/>
    <w:rsid w:val="3C061489"/>
    <w:rsid w:val="3C3144CC"/>
    <w:rsid w:val="3C3C60E0"/>
    <w:rsid w:val="3C471EF3"/>
    <w:rsid w:val="3CBD31B6"/>
    <w:rsid w:val="3D1D0C51"/>
    <w:rsid w:val="3D23152F"/>
    <w:rsid w:val="3DBD0D4F"/>
    <w:rsid w:val="3DFE3DB7"/>
    <w:rsid w:val="3E585156"/>
    <w:rsid w:val="3ED9222C"/>
    <w:rsid w:val="3F1E169C"/>
    <w:rsid w:val="3F513170"/>
    <w:rsid w:val="3F80043B"/>
    <w:rsid w:val="3F9D79EB"/>
    <w:rsid w:val="3FB20CCA"/>
    <w:rsid w:val="3FFD2B04"/>
    <w:rsid w:val="403768E5"/>
    <w:rsid w:val="403B0B6F"/>
    <w:rsid w:val="408966EF"/>
    <w:rsid w:val="4124436F"/>
    <w:rsid w:val="4199786A"/>
    <w:rsid w:val="420F77F0"/>
    <w:rsid w:val="42256110"/>
    <w:rsid w:val="425608D6"/>
    <w:rsid w:val="42631478"/>
    <w:rsid w:val="42ED02A4"/>
    <w:rsid w:val="44174342"/>
    <w:rsid w:val="44770EE3"/>
    <w:rsid w:val="44973997"/>
    <w:rsid w:val="44EB7B9D"/>
    <w:rsid w:val="452A6789"/>
    <w:rsid w:val="464E5266"/>
    <w:rsid w:val="472C1479"/>
    <w:rsid w:val="47633AAA"/>
    <w:rsid w:val="478B2A70"/>
    <w:rsid w:val="48457920"/>
    <w:rsid w:val="488066AD"/>
    <w:rsid w:val="48D82712"/>
    <w:rsid w:val="48EB0F3A"/>
    <w:rsid w:val="49115D6F"/>
    <w:rsid w:val="49582C60"/>
    <w:rsid w:val="49750012"/>
    <w:rsid w:val="49935043"/>
    <w:rsid w:val="499A49CE"/>
    <w:rsid w:val="49EF575D"/>
    <w:rsid w:val="4A9B3DA0"/>
    <w:rsid w:val="4AED6579"/>
    <w:rsid w:val="4B1D294C"/>
    <w:rsid w:val="4B211352"/>
    <w:rsid w:val="4B676243"/>
    <w:rsid w:val="4D599C13"/>
    <w:rsid w:val="4D5A142E"/>
    <w:rsid w:val="4DA222EA"/>
    <w:rsid w:val="4E6423A8"/>
    <w:rsid w:val="4EE82601"/>
    <w:rsid w:val="4F205FDF"/>
    <w:rsid w:val="4F2C09D8"/>
    <w:rsid w:val="4FAF23CA"/>
    <w:rsid w:val="4FCE6246"/>
    <w:rsid w:val="4FFD7F4B"/>
    <w:rsid w:val="50316CB2"/>
    <w:rsid w:val="504273BB"/>
    <w:rsid w:val="50714687"/>
    <w:rsid w:val="510703FD"/>
    <w:rsid w:val="512B513A"/>
    <w:rsid w:val="513C7BEF"/>
    <w:rsid w:val="517F6DC2"/>
    <w:rsid w:val="518335CA"/>
    <w:rsid w:val="519412E6"/>
    <w:rsid w:val="51AF1B10"/>
    <w:rsid w:val="51B6149B"/>
    <w:rsid w:val="52070B76"/>
    <w:rsid w:val="520B222A"/>
    <w:rsid w:val="52424902"/>
    <w:rsid w:val="5248680B"/>
    <w:rsid w:val="52594527"/>
    <w:rsid w:val="527D1264"/>
    <w:rsid w:val="52DE792F"/>
    <w:rsid w:val="53187AAA"/>
    <w:rsid w:val="53327A8E"/>
    <w:rsid w:val="534B7333"/>
    <w:rsid w:val="53D64D18"/>
    <w:rsid w:val="53D7279A"/>
    <w:rsid w:val="53E52DB4"/>
    <w:rsid w:val="54587870"/>
    <w:rsid w:val="551769A9"/>
    <w:rsid w:val="55376EDE"/>
    <w:rsid w:val="55CE28D5"/>
    <w:rsid w:val="55D831E4"/>
    <w:rsid w:val="55EC1E85"/>
    <w:rsid w:val="561861CC"/>
    <w:rsid w:val="561D553B"/>
    <w:rsid w:val="5622235F"/>
    <w:rsid w:val="5651542C"/>
    <w:rsid w:val="566E49DC"/>
    <w:rsid w:val="573FB233"/>
    <w:rsid w:val="579B414A"/>
    <w:rsid w:val="582165A1"/>
    <w:rsid w:val="587E693B"/>
    <w:rsid w:val="58D77C23"/>
    <w:rsid w:val="59094320"/>
    <w:rsid w:val="596A30C0"/>
    <w:rsid w:val="5A7B2EFD"/>
    <w:rsid w:val="5A9C6CB5"/>
    <w:rsid w:val="5ACB37B8"/>
    <w:rsid w:val="5B076365"/>
    <w:rsid w:val="5B417443"/>
    <w:rsid w:val="5B9F3A92"/>
    <w:rsid w:val="5BC709A1"/>
    <w:rsid w:val="5BE45D53"/>
    <w:rsid w:val="5C4202EB"/>
    <w:rsid w:val="5CCB6F4A"/>
    <w:rsid w:val="5CE110EE"/>
    <w:rsid w:val="5D1511FC"/>
    <w:rsid w:val="5D5D42BA"/>
    <w:rsid w:val="5DA424B0"/>
    <w:rsid w:val="5DA96938"/>
    <w:rsid w:val="5DD60701"/>
    <w:rsid w:val="5E4D7446"/>
    <w:rsid w:val="5EA47E55"/>
    <w:rsid w:val="5ED837A7"/>
    <w:rsid w:val="5EFE39E7"/>
    <w:rsid w:val="5F15360C"/>
    <w:rsid w:val="5FA650F9"/>
    <w:rsid w:val="603749E8"/>
    <w:rsid w:val="60D07165"/>
    <w:rsid w:val="61215C6A"/>
    <w:rsid w:val="614822A7"/>
    <w:rsid w:val="61720EED"/>
    <w:rsid w:val="617B7A8B"/>
    <w:rsid w:val="617E2781"/>
    <w:rsid w:val="61D62C67"/>
    <w:rsid w:val="61EF75BD"/>
    <w:rsid w:val="623E733C"/>
    <w:rsid w:val="627F2323"/>
    <w:rsid w:val="62A55E31"/>
    <w:rsid w:val="63AA09AE"/>
    <w:rsid w:val="641644E4"/>
    <w:rsid w:val="64642544"/>
    <w:rsid w:val="6537031E"/>
    <w:rsid w:val="654E74BF"/>
    <w:rsid w:val="65EFC1FD"/>
    <w:rsid w:val="66075173"/>
    <w:rsid w:val="662E75B1"/>
    <w:rsid w:val="67226C6E"/>
    <w:rsid w:val="68D61A8E"/>
    <w:rsid w:val="69A47B5D"/>
    <w:rsid w:val="69D12FAB"/>
    <w:rsid w:val="69D306AC"/>
    <w:rsid w:val="69FE4D74"/>
    <w:rsid w:val="6A1A0E21"/>
    <w:rsid w:val="6A767EB5"/>
    <w:rsid w:val="6ABDC2DD"/>
    <w:rsid w:val="6AC23C8B"/>
    <w:rsid w:val="6AFB7215"/>
    <w:rsid w:val="6B3602F4"/>
    <w:rsid w:val="6B552394"/>
    <w:rsid w:val="6B6D29CC"/>
    <w:rsid w:val="6B932C0C"/>
    <w:rsid w:val="6BC952E4"/>
    <w:rsid w:val="6BD004F2"/>
    <w:rsid w:val="6BF5742D"/>
    <w:rsid w:val="6BFF1513"/>
    <w:rsid w:val="6C2341B9"/>
    <w:rsid w:val="6C606ADC"/>
    <w:rsid w:val="6C88441D"/>
    <w:rsid w:val="6C9C3206"/>
    <w:rsid w:val="6D36583B"/>
    <w:rsid w:val="6D7777CF"/>
    <w:rsid w:val="6E03390A"/>
    <w:rsid w:val="6E220063"/>
    <w:rsid w:val="6EC304C5"/>
    <w:rsid w:val="6EDF7DF5"/>
    <w:rsid w:val="6F1005C4"/>
    <w:rsid w:val="6F5D06C3"/>
    <w:rsid w:val="6F985025"/>
    <w:rsid w:val="6FAA4F3F"/>
    <w:rsid w:val="6FCF2F80"/>
    <w:rsid w:val="6FF46638"/>
    <w:rsid w:val="6FFF2310"/>
    <w:rsid w:val="703B00B1"/>
    <w:rsid w:val="710245F7"/>
    <w:rsid w:val="712D2EBD"/>
    <w:rsid w:val="71432261"/>
    <w:rsid w:val="71673F9B"/>
    <w:rsid w:val="71905160"/>
    <w:rsid w:val="71CE2A46"/>
    <w:rsid w:val="72000C97"/>
    <w:rsid w:val="721645E7"/>
    <w:rsid w:val="721B783C"/>
    <w:rsid w:val="72627FE1"/>
    <w:rsid w:val="72F23AA2"/>
    <w:rsid w:val="73A14B3F"/>
    <w:rsid w:val="73CA3785"/>
    <w:rsid w:val="73CC6C88"/>
    <w:rsid w:val="73FB1D56"/>
    <w:rsid w:val="740238DF"/>
    <w:rsid w:val="740E2827"/>
    <w:rsid w:val="74294E24"/>
    <w:rsid w:val="74335733"/>
    <w:rsid w:val="74650381"/>
    <w:rsid w:val="746F01EB"/>
    <w:rsid w:val="75880263"/>
    <w:rsid w:val="75E605FD"/>
    <w:rsid w:val="75FA3A1A"/>
    <w:rsid w:val="76CA6BC2"/>
    <w:rsid w:val="77247C84"/>
    <w:rsid w:val="773537A2"/>
    <w:rsid w:val="778F5135"/>
    <w:rsid w:val="779332B1"/>
    <w:rsid w:val="77BA0637"/>
    <w:rsid w:val="77DBF0B4"/>
    <w:rsid w:val="77E42515"/>
    <w:rsid w:val="7843265A"/>
    <w:rsid w:val="787A05B6"/>
    <w:rsid w:val="79025017"/>
    <w:rsid w:val="79232FCD"/>
    <w:rsid w:val="792A70D5"/>
    <w:rsid w:val="7A514939"/>
    <w:rsid w:val="7A5C074B"/>
    <w:rsid w:val="7A9905B0"/>
    <w:rsid w:val="7B7D9F37"/>
    <w:rsid w:val="7B882437"/>
    <w:rsid w:val="7BD24E35"/>
    <w:rsid w:val="7BF73FB5"/>
    <w:rsid w:val="7C58728C"/>
    <w:rsid w:val="7C876A78"/>
    <w:rsid w:val="7C8C7AE7"/>
    <w:rsid w:val="7C92616D"/>
    <w:rsid w:val="7CEE2235"/>
    <w:rsid w:val="7DFB1EBB"/>
    <w:rsid w:val="7DFC31C0"/>
    <w:rsid w:val="7E502C4A"/>
    <w:rsid w:val="7E8C502E"/>
    <w:rsid w:val="7EB470EC"/>
    <w:rsid w:val="7EC94724"/>
    <w:rsid w:val="7F1DD13C"/>
    <w:rsid w:val="7F7F0A9A"/>
    <w:rsid w:val="7F9F5DEF"/>
    <w:rsid w:val="7FBE02AC"/>
    <w:rsid w:val="7FCB7F38"/>
    <w:rsid w:val="7FFB9F91"/>
    <w:rsid w:val="9EE74CC6"/>
    <w:rsid w:val="BF7F8EE5"/>
    <w:rsid w:val="BFDBF65E"/>
    <w:rsid w:val="BFFB3449"/>
    <w:rsid w:val="CF3AE5AF"/>
    <w:rsid w:val="DBF94CB3"/>
    <w:rsid w:val="DDDF149C"/>
    <w:rsid w:val="DFFCBB6C"/>
    <w:rsid w:val="EF6F657D"/>
    <w:rsid w:val="EF95CA38"/>
    <w:rsid w:val="EFBBBCF1"/>
    <w:rsid w:val="F775A48A"/>
    <w:rsid w:val="F7BF4EB6"/>
    <w:rsid w:val="FC39FAD4"/>
    <w:rsid w:val="FEF7D400"/>
    <w:rsid w:val="FF356F53"/>
    <w:rsid w:val="FF7FE7BF"/>
    <w:rsid w:val="FFF739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locked/>
    <w:uiPriority w:val="0"/>
    <w:pPr>
      <w:keepNext/>
      <w:keepLines/>
      <w:spacing w:after="240" w:line="480" w:lineRule="auto"/>
    </w:pPr>
    <w:rPr>
      <w:rFonts w:ascii="Times New Roman" w:hAnsi="Times New Roman"/>
      <w:kern w:val="44"/>
      <w:sz w:val="36"/>
      <w:szCs w:val="20"/>
    </w:rPr>
  </w:style>
  <w:style w:type="paragraph" w:styleId="7">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9">
    <w:name w:val="heading 4"/>
    <w:next w:val="1"/>
    <w:unhideWhenUsed/>
    <w:qFormat/>
    <w:locked/>
    <w:uiPriority w:val="0"/>
    <w:pPr>
      <w:keepNext/>
      <w:keepLines/>
      <w:spacing w:before="100" w:beforeAutospacing="1" w:after="100" w:afterAutospacing="1" w:line="500" w:lineRule="exact"/>
      <w:jc w:val="both"/>
      <w:outlineLvl w:val="3"/>
    </w:pPr>
    <w:rPr>
      <w:rFonts w:ascii="Times New Roman" w:hAnsi="Times New Roman" w:eastAsia="宋体" w:cs="黑体"/>
      <w:b/>
      <w:kern w:val="2"/>
      <w:sz w:val="28"/>
      <w:szCs w:val="28"/>
      <w:lang w:val="en-US" w:eastAsia="zh-CN" w:bidi="ar-SA"/>
    </w:rPr>
  </w:style>
  <w:style w:type="paragraph" w:styleId="10">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240" w:lineRule="auto"/>
      <w:ind w:left="420" w:leftChars="200" w:firstLine="420"/>
    </w:pPr>
    <w:rPr>
      <w:rFonts w:ascii="Times New Roman"/>
      <w:sz w:val="21"/>
    </w:rPr>
  </w:style>
  <w:style w:type="paragraph" w:styleId="3">
    <w:name w:val="Body Text Indent"/>
    <w:basedOn w:val="1"/>
    <w:next w:val="4"/>
    <w:unhideWhenUsed/>
    <w:qFormat/>
    <w:uiPriority w:val="0"/>
    <w:pPr>
      <w:spacing w:line="440" w:lineRule="exact"/>
      <w:ind w:firstLine="480" w:firstLineChars="200"/>
    </w:pPr>
    <w:rPr>
      <w:rFonts w:ascii="方正宋三简体" w:hAnsi="Times New Roman" w:eastAsia="方正宋三简体" w:cstheme="majorBidi"/>
    </w:rPr>
  </w:style>
  <w:style w:type="paragraph" w:customStyle="1" w:styleId="4">
    <w:name w:val="样式 正文文本缩进 + 行距: 1.5 倍行距"/>
    <w:basedOn w:val="1"/>
    <w:qFormat/>
    <w:uiPriority w:val="0"/>
    <w:pPr>
      <w:spacing w:after="120"/>
      <w:ind w:left="90" w:leftChars="32" w:firstLine="560" w:firstLineChars="200"/>
    </w:pPr>
  </w:style>
  <w:style w:type="paragraph" w:styleId="6">
    <w:name w:val="Title"/>
    <w:basedOn w:val="1"/>
    <w:next w:val="1"/>
    <w:qFormat/>
    <w:locked/>
    <w:uiPriority w:val="0"/>
    <w:pPr>
      <w:spacing w:before="240" w:after="60"/>
      <w:jc w:val="center"/>
      <w:outlineLvl w:val="0"/>
    </w:pPr>
    <w:rPr>
      <w:rFonts w:ascii="Calibri Light" w:hAnsi="Calibri Light"/>
      <w:b/>
      <w:bCs/>
      <w:sz w:val="32"/>
      <w:szCs w:val="32"/>
    </w:rPr>
  </w:style>
  <w:style w:type="paragraph" w:styleId="11">
    <w:name w:val="annotation text"/>
    <w:basedOn w:val="1"/>
    <w:link w:val="51"/>
    <w:unhideWhenUsed/>
    <w:qFormat/>
    <w:uiPriority w:val="99"/>
    <w:pPr>
      <w:jc w:val="left"/>
    </w:pPr>
  </w:style>
  <w:style w:type="paragraph" w:styleId="12">
    <w:name w:val="Body Text"/>
    <w:basedOn w:val="1"/>
    <w:link w:val="44"/>
    <w:qFormat/>
    <w:uiPriority w:val="99"/>
    <w:rPr>
      <w:b/>
      <w:sz w:val="32"/>
      <w:szCs w:val="20"/>
    </w:rPr>
  </w:style>
  <w:style w:type="paragraph" w:styleId="13">
    <w:name w:val="Body Text Indent 2"/>
    <w:basedOn w:val="1"/>
    <w:next w:val="1"/>
    <w:unhideWhenUsed/>
    <w:qFormat/>
    <w:uiPriority w:val="0"/>
    <w:pPr>
      <w:spacing w:before="100" w:beforeAutospacing="1" w:after="120" w:line="480" w:lineRule="auto"/>
      <w:ind w:left="420" w:leftChars="200"/>
    </w:pPr>
    <w:rPr>
      <w:kern w:val="0"/>
      <w:sz w:val="24"/>
    </w:rPr>
  </w:style>
  <w:style w:type="paragraph" w:styleId="14">
    <w:name w:val="Balloon Text"/>
    <w:basedOn w:val="1"/>
    <w:link w:val="53"/>
    <w:unhideWhenUsed/>
    <w:qFormat/>
    <w:uiPriority w:val="99"/>
    <w:rPr>
      <w:sz w:val="18"/>
      <w:szCs w:val="18"/>
    </w:rPr>
  </w:style>
  <w:style w:type="paragraph" w:styleId="15">
    <w:name w:val="footer"/>
    <w:basedOn w:val="1"/>
    <w:link w:val="45"/>
    <w:qFormat/>
    <w:uiPriority w:val="99"/>
    <w:pPr>
      <w:tabs>
        <w:tab w:val="center" w:pos="4153"/>
        <w:tab w:val="right" w:pos="8306"/>
      </w:tabs>
      <w:snapToGrid w:val="0"/>
      <w:jc w:val="left"/>
    </w:pPr>
    <w:rPr>
      <w:sz w:val="18"/>
      <w:szCs w:val="18"/>
    </w:rPr>
  </w:style>
  <w:style w:type="paragraph" w:styleId="16">
    <w:name w:val="header"/>
    <w:basedOn w:val="1"/>
    <w:next w:val="17"/>
    <w:link w:val="46"/>
    <w:qFormat/>
    <w:uiPriority w:val="99"/>
    <w:pPr>
      <w:pBdr>
        <w:bottom w:val="single" w:color="auto" w:sz="6" w:space="1"/>
      </w:pBdr>
      <w:tabs>
        <w:tab w:val="center" w:pos="4153"/>
        <w:tab w:val="right" w:pos="8306"/>
      </w:tabs>
      <w:snapToGrid w:val="0"/>
      <w:jc w:val="center"/>
    </w:pPr>
    <w:rPr>
      <w:sz w:val="18"/>
      <w:szCs w:val="18"/>
    </w:rPr>
  </w:style>
  <w:style w:type="paragraph" w:customStyle="1" w:styleId="17">
    <w:name w:val="样式 Z正文 + 首行缩进:  2 字符1"/>
    <w:basedOn w:val="18"/>
    <w:qFormat/>
    <w:uiPriority w:val="0"/>
    <w:pPr>
      <w:ind w:firstLine="480"/>
    </w:pPr>
    <w:rPr>
      <w:rFonts w:cs="宋体"/>
    </w:rPr>
  </w:style>
  <w:style w:type="paragraph" w:customStyle="1" w:styleId="18">
    <w:name w:val="Z正文"/>
    <w:basedOn w:val="19"/>
    <w:qFormat/>
    <w:uiPriority w:val="0"/>
    <w:pPr>
      <w:ind w:firstLine="200" w:firstLineChars="200"/>
      <w:outlineLvl w:val="9"/>
    </w:pPr>
    <w:rPr>
      <w:rFonts w:ascii="Times New Roman"/>
      <w:sz w:val="24"/>
      <w:szCs w:val="24"/>
    </w:rPr>
  </w:style>
  <w:style w:type="paragraph" w:customStyle="1" w:styleId="19">
    <w:name w:val="样式 标题 1标题 11Head 1wsah1一、标题2Part'Document章Ch + 加粗"/>
    <w:basedOn w:val="5"/>
    <w:qFormat/>
    <w:uiPriority w:val="0"/>
    <w:rPr>
      <w:rFonts w:ascii="黑体"/>
    </w:rPr>
  </w:style>
  <w:style w:type="paragraph" w:styleId="20">
    <w:name w:val="toc 1"/>
    <w:basedOn w:val="1"/>
    <w:next w:val="1"/>
    <w:qFormat/>
    <w:uiPriority w:val="99"/>
    <w:pPr>
      <w:tabs>
        <w:tab w:val="right" w:leader="dot" w:pos="8296"/>
      </w:tabs>
      <w:spacing w:line="360" w:lineRule="auto"/>
    </w:pPr>
    <w:rPr>
      <w:b/>
      <w:spacing w:val="-2"/>
      <w:kern w:val="30"/>
      <w:sz w:val="28"/>
    </w:rPr>
  </w:style>
  <w:style w:type="paragraph" w:styleId="21">
    <w:name w:val="List"/>
    <w:basedOn w:val="1"/>
    <w:unhideWhenUsed/>
    <w:qFormat/>
    <w:uiPriority w:val="99"/>
    <w:pPr>
      <w:ind w:left="200" w:hanging="200" w:hangingChars="200"/>
      <w:contextualSpacing/>
    </w:pPr>
  </w:style>
  <w:style w:type="paragraph" w:styleId="22">
    <w:name w:val="Body Text 2"/>
    <w:basedOn w:val="1"/>
    <w:link w:val="47"/>
    <w:qFormat/>
    <w:uiPriority w:val="99"/>
    <w:pPr>
      <w:spacing w:line="600" w:lineRule="exact"/>
      <w:jc w:val="center"/>
    </w:pPr>
    <w:rPr>
      <w:rFonts w:ascii="方正小标宋简体" w:eastAsia="方正小标宋简体"/>
      <w:bCs/>
      <w:sz w:val="44"/>
      <w:szCs w:val="44"/>
    </w:rPr>
  </w:style>
  <w:style w:type="paragraph" w:styleId="23">
    <w:name w:val="annotation subject"/>
    <w:basedOn w:val="11"/>
    <w:next w:val="11"/>
    <w:link w:val="52"/>
    <w:unhideWhenUsed/>
    <w:qFormat/>
    <w:uiPriority w:val="99"/>
    <w:rPr>
      <w:b/>
      <w:bCs/>
    </w:rPr>
  </w:style>
  <w:style w:type="paragraph" w:styleId="24">
    <w:name w:val="Body Text First Indent"/>
    <w:basedOn w:val="12"/>
    <w:link w:val="50"/>
    <w:unhideWhenUsed/>
    <w:qFormat/>
    <w:uiPriority w:val="99"/>
    <w:pPr>
      <w:spacing w:after="120"/>
      <w:ind w:firstLine="420" w:firstLineChars="100"/>
    </w:pPr>
    <w:rPr>
      <w:b w:val="0"/>
      <w:sz w:val="21"/>
      <w:szCs w:val="24"/>
    </w:rPr>
  </w:style>
  <w:style w:type="character" w:styleId="27">
    <w:name w:val="page number"/>
    <w:qFormat/>
    <w:uiPriority w:val="99"/>
    <w:rPr>
      <w:rFonts w:cs="Times New Roman"/>
    </w:rPr>
  </w:style>
  <w:style w:type="character" w:styleId="28">
    <w:name w:val="annotation reference"/>
    <w:unhideWhenUsed/>
    <w:qFormat/>
    <w:uiPriority w:val="99"/>
    <w:rPr>
      <w:sz w:val="21"/>
      <w:szCs w:val="21"/>
    </w:rPr>
  </w:style>
  <w:style w:type="paragraph" w:customStyle="1" w:styleId="29">
    <w:name w:val="Char Char Char Char Char Char1 Char"/>
    <w:basedOn w:val="1"/>
    <w:qFormat/>
    <w:uiPriority w:val="99"/>
  </w:style>
  <w:style w:type="paragraph" w:customStyle="1" w:styleId="30">
    <w:name w:val="2"/>
    <w:basedOn w:val="1"/>
    <w:qFormat/>
    <w:uiPriority w:val="99"/>
    <w:pPr>
      <w:spacing w:line="360" w:lineRule="auto"/>
      <w:ind w:firstLine="200" w:firstLineChars="200"/>
    </w:pPr>
    <w:rPr>
      <w:rFonts w:ascii="宋体" w:hAnsi="宋体" w:cs="宋体"/>
      <w:sz w:val="24"/>
    </w:rPr>
  </w:style>
  <w:style w:type="paragraph" w:customStyle="1" w:styleId="31">
    <w:name w:val="Char Char Char Char Char Char1 Char1"/>
    <w:basedOn w:val="1"/>
    <w:qFormat/>
    <w:uiPriority w:val="99"/>
  </w:style>
  <w:style w:type="paragraph" w:customStyle="1" w:styleId="32">
    <w:name w:val="列出段落1"/>
    <w:basedOn w:val="1"/>
    <w:qFormat/>
    <w:uiPriority w:val="99"/>
    <w:pPr>
      <w:ind w:firstLine="420" w:firstLineChars="200"/>
    </w:pPr>
  </w:style>
  <w:style w:type="paragraph" w:customStyle="1" w:styleId="33">
    <w:name w:val="表文字"/>
    <w:link w:val="48"/>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4">
    <w:name w:val="Char"/>
    <w:basedOn w:val="1"/>
    <w:qFormat/>
    <w:uiPriority w:val="99"/>
    <w:pPr>
      <w:widowControl/>
      <w:tabs>
        <w:tab w:val="left" w:pos="360"/>
      </w:tabs>
      <w:jc w:val="left"/>
    </w:pPr>
    <w:rPr>
      <w:kern w:val="0"/>
      <w:sz w:val="24"/>
    </w:rPr>
  </w:style>
  <w:style w:type="paragraph" w:customStyle="1" w:styleId="35">
    <w:name w:val="Char1"/>
    <w:basedOn w:val="1"/>
    <w:qFormat/>
    <w:uiPriority w:val="0"/>
    <w:pPr>
      <w:widowControl/>
      <w:tabs>
        <w:tab w:val="left" w:pos="360"/>
      </w:tabs>
      <w:jc w:val="left"/>
    </w:pPr>
    <w:rPr>
      <w:kern w:val="0"/>
      <w:sz w:val="24"/>
    </w:rPr>
  </w:style>
  <w:style w:type="paragraph" w:customStyle="1" w:styleId="36">
    <w:name w:val="A表内"/>
    <w:basedOn w:val="1"/>
    <w:qFormat/>
    <w:uiPriority w:val="99"/>
    <w:pPr>
      <w:adjustRightInd w:val="0"/>
      <w:snapToGrid w:val="0"/>
      <w:jc w:val="center"/>
    </w:pPr>
    <w:rPr>
      <w:rFonts w:cs="宋体"/>
      <w:szCs w:val="20"/>
    </w:rPr>
  </w:style>
  <w:style w:type="paragraph" w:customStyle="1" w:styleId="37">
    <w:name w:val="样式 我的正文 + 首行缩进:  2 字符 行距: 固定值 24 磅"/>
    <w:basedOn w:val="1"/>
    <w:qFormat/>
    <w:uiPriority w:val="0"/>
    <w:pPr>
      <w:spacing w:line="480" w:lineRule="exact"/>
      <w:ind w:firstLine="200" w:firstLineChars="200"/>
    </w:pPr>
    <w:rPr>
      <w:rFonts w:cs="宋体"/>
      <w:snapToGrid w:val="0"/>
      <w:kern w:val="0"/>
      <w:sz w:val="28"/>
      <w:szCs w:val="28"/>
    </w:rPr>
  </w:style>
  <w:style w:type="paragraph" w:customStyle="1" w:styleId="38">
    <w:name w:val="表格"/>
    <w:basedOn w:val="21"/>
    <w:next w:val="1"/>
    <w:qFormat/>
    <w:uiPriority w:val="0"/>
    <w:pPr>
      <w:autoSpaceDE w:val="0"/>
      <w:autoSpaceDN w:val="0"/>
      <w:adjustRightInd w:val="0"/>
      <w:spacing w:line="300" w:lineRule="exact"/>
      <w:ind w:firstLine="0" w:firstLineChars="0"/>
      <w:jc w:val="center"/>
    </w:pPr>
    <w:rPr>
      <w:color w:val="000000"/>
      <w:szCs w:val="22"/>
      <w:lang w:val="zh-CN"/>
    </w:rPr>
  </w:style>
  <w:style w:type="paragraph" w:customStyle="1" w:styleId="39">
    <w:name w:val="ZZ正文"/>
    <w:basedOn w:val="1"/>
    <w:qFormat/>
    <w:uiPriority w:val="0"/>
    <w:pPr>
      <w:spacing w:line="360" w:lineRule="auto"/>
      <w:ind w:firstLine="200" w:firstLineChars="200"/>
    </w:pPr>
    <w:rPr>
      <w:snapToGrid w:val="0"/>
      <w:kern w:val="0"/>
      <w:sz w:val="24"/>
      <w:szCs w:val="20"/>
    </w:rPr>
  </w:style>
  <w:style w:type="paragraph" w:customStyle="1" w:styleId="40">
    <w:name w:val="报告正文"/>
    <w:basedOn w:val="1"/>
    <w:qFormat/>
    <w:uiPriority w:val="0"/>
    <w:pPr>
      <w:adjustRightInd w:val="0"/>
      <w:snapToGrid w:val="0"/>
      <w:spacing w:line="360" w:lineRule="auto"/>
      <w:ind w:firstLine="200"/>
    </w:pPr>
    <w:rPr>
      <w:rFonts w:cs="黑体"/>
    </w:rPr>
  </w:style>
  <w:style w:type="paragraph" w:customStyle="1" w:styleId="41">
    <w:name w:val="表格内容111"/>
    <w:qFormat/>
    <w:uiPriority w:val="0"/>
    <w:rPr>
      <w:rFonts w:ascii="Times New Roman" w:hAnsi="Times New Roman" w:eastAsia="宋体" w:cs="Times New Roman"/>
      <w:lang w:val="en-US" w:eastAsia="zh-CN" w:bidi="ar-SA"/>
    </w:rPr>
  </w:style>
  <w:style w:type="paragraph" w:customStyle="1" w:styleId="42">
    <w:name w:val="表格标题"/>
    <w:qFormat/>
    <w:uiPriority w:val="0"/>
    <w:pPr>
      <w:spacing w:line="360" w:lineRule="auto"/>
    </w:pPr>
    <w:rPr>
      <w:rFonts w:ascii="Times New Roman" w:hAnsi="Times New Roman" w:eastAsia="宋体" w:cs="Times New Roman"/>
      <w:b/>
      <w:sz w:val="24"/>
      <w:szCs w:val="22"/>
      <w:lang w:val="en-US" w:eastAsia="zh-CN" w:bidi="ar-SA"/>
    </w:rPr>
  </w:style>
  <w:style w:type="paragraph" w:customStyle="1" w:styleId="43">
    <w:name w:val="列出段落2"/>
    <w:basedOn w:val="1"/>
    <w:next w:val="1"/>
    <w:qFormat/>
    <w:uiPriority w:val="34"/>
    <w:pPr>
      <w:ind w:firstLine="480"/>
    </w:pPr>
  </w:style>
  <w:style w:type="character" w:customStyle="1" w:styleId="44">
    <w:name w:val="正文文本 字符"/>
    <w:link w:val="12"/>
    <w:semiHidden/>
    <w:qFormat/>
    <w:uiPriority w:val="99"/>
    <w:rPr>
      <w:szCs w:val="24"/>
    </w:rPr>
  </w:style>
  <w:style w:type="character" w:customStyle="1" w:styleId="45">
    <w:name w:val="页脚 字符"/>
    <w:link w:val="15"/>
    <w:qFormat/>
    <w:locked/>
    <w:uiPriority w:val="99"/>
    <w:rPr>
      <w:rFonts w:cs="Times New Roman"/>
      <w:kern w:val="2"/>
      <w:sz w:val="18"/>
      <w:szCs w:val="18"/>
    </w:rPr>
  </w:style>
  <w:style w:type="character" w:customStyle="1" w:styleId="46">
    <w:name w:val="页眉 字符"/>
    <w:link w:val="16"/>
    <w:semiHidden/>
    <w:qFormat/>
    <w:uiPriority w:val="99"/>
    <w:rPr>
      <w:sz w:val="18"/>
      <w:szCs w:val="18"/>
    </w:rPr>
  </w:style>
  <w:style w:type="character" w:customStyle="1" w:styleId="47">
    <w:name w:val="正文文本 2 字符"/>
    <w:link w:val="22"/>
    <w:semiHidden/>
    <w:qFormat/>
    <w:uiPriority w:val="99"/>
    <w:rPr>
      <w:szCs w:val="24"/>
    </w:rPr>
  </w:style>
  <w:style w:type="character" w:customStyle="1" w:styleId="48">
    <w:name w:val="表文字 Char1"/>
    <w:link w:val="33"/>
    <w:semiHidden/>
    <w:qFormat/>
    <w:locked/>
    <w:uiPriority w:val="99"/>
    <w:rPr>
      <w:sz w:val="21"/>
      <w:szCs w:val="21"/>
      <w:lang w:val="en-US" w:eastAsia="zh-CN" w:bidi="ar-SA"/>
    </w:rPr>
  </w:style>
  <w:style w:type="character" w:customStyle="1" w:styleId="49">
    <w:name w:val="font101"/>
    <w:qFormat/>
    <w:uiPriority w:val="0"/>
    <w:rPr>
      <w:rFonts w:hint="default" w:ascii="Times New Roman" w:hAnsi="Times New Roman" w:cs="Times New Roman"/>
      <w:color w:val="FF0000"/>
      <w:sz w:val="24"/>
      <w:szCs w:val="24"/>
      <w:u w:val="none"/>
    </w:rPr>
  </w:style>
  <w:style w:type="character" w:customStyle="1" w:styleId="50">
    <w:name w:val="正文首行缩进 字符"/>
    <w:link w:val="24"/>
    <w:semiHidden/>
    <w:qFormat/>
    <w:uiPriority w:val="99"/>
    <w:rPr>
      <w:kern w:val="2"/>
      <w:sz w:val="21"/>
      <w:szCs w:val="24"/>
    </w:rPr>
  </w:style>
  <w:style w:type="character" w:customStyle="1" w:styleId="51">
    <w:name w:val="批注文字 字符"/>
    <w:link w:val="11"/>
    <w:semiHidden/>
    <w:qFormat/>
    <w:uiPriority w:val="99"/>
    <w:rPr>
      <w:kern w:val="2"/>
      <w:sz w:val="21"/>
      <w:szCs w:val="24"/>
    </w:rPr>
  </w:style>
  <w:style w:type="character" w:customStyle="1" w:styleId="52">
    <w:name w:val="批注主题 字符"/>
    <w:link w:val="23"/>
    <w:semiHidden/>
    <w:qFormat/>
    <w:uiPriority w:val="99"/>
    <w:rPr>
      <w:b/>
      <w:bCs/>
      <w:kern w:val="2"/>
      <w:sz w:val="21"/>
      <w:szCs w:val="24"/>
    </w:rPr>
  </w:style>
  <w:style w:type="character" w:customStyle="1" w:styleId="53">
    <w:name w:val="批注框文本 字符"/>
    <w:link w:val="14"/>
    <w:semiHidden/>
    <w:qFormat/>
    <w:uiPriority w:val="99"/>
    <w:rPr>
      <w:kern w:val="2"/>
      <w:sz w:val="18"/>
      <w:szCs w:val="18"/>
    </w:rPr>
  </w:style>
  <w:style w:type="table" w:customStyle="1" w:styleId="54">
    <w:name w:val="网格型-无边竖线11"/>
    <w:basedOn w:val="25"/>
    <w:qFormat/>
    <w:uiPriority w:val="59"/>
    <w:pPr>
      <w:widowControl w:val="0"/>
      <w:spacing w:before="100" w:beforeAutospacing="1" w:after="100" w:afterAutospacing="1"/>
      <w:contextualSpacing/>
      <w:textAlignment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6</Pages>
  <Words>3794</Words>
  <Characters>4043</Characters>
  <Lines>22</Lines>
  <Paragraphs>6</Paragraphs>
  <TotalTime>23</TotalTime>
  <ScaleCrop>false</ScaleCrop>
  <LinksUpToDate>false</LinksUpToDate>
  <CharactersWithSpaces>4132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2015-12-26T09:34:00Z</dcterms:created>
  <dc:creator>雨林木风</dc:creator>
  <cp:lastModifiedBy>苏芯</cp:lastModifiedBy>
  <cp:lastPrinted>2025-12-09T01:52:14Z</cp:lastPrinted>
  <dcterms:modified xsi:type="dcterms:W3CDTF">2025-12-09T02:21:49Z</dcterms:modified>
  <dc:title>柳环审字〔2012〕号</dc:title>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EBBB957CA1B047EF99B8FEE8D03D84F4_13</vt:lpwstr>
  </property>
  <property fmtid="{D5CDD505-2E9C-101B-9397-08002B2CF9AE}" pid="4" name="KSOTemplateDocerSaveRecord">
    <vt:lpwstr>eyJoZGlkIjoiNDY0OGFmZjczYjI5ZTg3OGY1MzA1ODI0NDc3ZmM0ODUiLCJ1c2VySWQiOiI0Mjg5MTQ1NjcifQ==</vt:lpwstr>
  </property>
</Properties>
</file>