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eastAsia="仿宋_GB2312"/>
          <w:sz w:val="32"/>
        </w:rPr>
      </w:pPr>
    </w:p>
    <w:p>
      <w:pPr>
        <w:spacing w:line="640" w:lineRule="exact"/>
        <w:jc w:val="center"/>
        <w:rPr>
          <w:rFonts w:ascii="仿宋_GB2312" w:eastAsia="仿宋_GB2312"/>
          <w:sz w:val="32"/>
        </w:rPr>
      </w:pPr>
    </w:p>
    <w:p>
      <w:pPr>
        <w:spacing w:line="640" w:lineRule="exact"/>
        <w:jc w:val="center"/>
        <w:rPr>
          <w:rFonts w:ascii="仿宋_GB2312" w:eastAsia="仿宋_GB2312"/>
          <w:sz w:val="32"/>
        </w:rPr>
      </w:pPr>
    </w:p>
    <w:p>
      <w:pPr>
        <w:spacing w:line="640" w:lineRule="exact"/>
        <w:rPr>
          <w:rFonts w:ascii="仿宋_GB2312" w:eastAsia="仿宋_GB2312"/>
          <w:sz w:val="32"/>
        </w:rPr>
      </w:pPr>
    </w:p>
    <w:p>
      <w:pPr>
        <w:spacing w:line="540" w:lineRule="exact"/>
        <w:jc w:val="center"/>
        <w:rPr>
          <w:rFonts w:ascii="仿宋" w:hAnsi="仿宋" w:eastAsia="仿宋"/>
          <w:sz w:val="30"/>
          <w:szCs w:val="30"/>
        </w:rPr>
      </w:pPr>
    </w:p>
    <w:p>
      <w:pPr>
        <w:spacing w:line="540" w:lineRule="exact"/>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柳审环城审字〔</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5</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50</w:t>
      </w:r>
      <w:r>
        <w:rPr>
          <w:rFonts w:hint="eastAsia" w:ascii="仿宋" w:hAnsi="仿宋" w:eastAsia="仿宋"/>
          <w:color w:val="auto"/>
          <w:sz w:val="30"/>
          <w:szCs w:val="30"/>
          <w:highlight w:val="none"/>
        </w:rPr>
        <w:t>号</w:t>
      </w:r>
    </w:p>
    <w:p>
      <w:pPr>
        <w:pStyle w:val="5"/>
        <w:spacing w:line="540" w:lineRule="exact"/>
        <w:rPr>
          <w:color w:val="auto"/>
          <w:sz w:val="28"/>
          <w:szCs w:val="28"/>
          <w:highlight w:val="none"/>
        </w:rPr>
      </w:pPr>
    </w:p>
    <w:p>
      <w:pPr>
        <w:pStyle w:val="15"/>
        <w:rPr>
          <w:rFonts w:asciiTheme="minorEastAsia" w:hAnsiTheme="minorEastAsia" w:eastAsiaTheme="minorEastAsia"/>
          <w:b/>
          <w:color w:val="auto"/>
          <w:highlight w:val="none"/>
        </w:rPr>
      </w:pPr>
      <w:r>
        <w:rPr>
          <w:rFonts w:hint="eastAsia" w:ascii="宋体" w:hAnsi="宋体" w:eastAsia="宋体"/>
          <w:b/>
          <w:color w:val="auto"/>
          <w:highlight w:val="none"/>
        </w:rPr>
        <w:t>广西永润金属表面处理有限公司金属表面处理加工项目环境影响报告书的批复</w:t>
      </w:r>
    </w:p>
    <w:p>
      <w:pPr>
        <w:pStyle w:val="15"/>
        <w:spacing w:line="460" w:lineRule="exact"/>
        <w:rPr>
          <w:color w:val="auto"/>
          <w:sz w:val="30"/>
          <w:szCs w:val="30"/>
          <w:highlight w:val="none"/>
        </w:rPr>
      </w:pPr>
    </w:p>
    <w:p>
      <w:pPr>
        <w:spacing w:line="440" w:lineRule="exac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广西永润金属表面处理有限公司</w:t>
      </w:r>
      <w:r>
        <w:rPr>
          <w:rFonts w:hint="eastAsia" w:ascii="仿宋" w:hAnsi="仿宋" w:eastAsia="仿宋" w:cs="Times New Roman"/>
          <w:color w:val="auto"/>
          <w:sz w:val="32"/>
          <w:szCs w:val="32"/>
          <w:highlight w:val="none"/>
        </w:rPr>
        <w:t>：</w:t>
      </w:r>
    </w:p>
    <w:p>
      <w:pPr>
        <w:spacing w:line="44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olor w:val="auto"/>
          <w:sz w:val="32"/>
          <w:szCs w:val="32"/>
          <w:highlight w:val="none"/>
        </w:rPr>
        <w:t>你公司报来</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广西永润金属表面处理有限公司金属表面处理加工项目环境影响报告书</w:t>
      </w:r>
      <w:r>
        <w:rPr>
          <w:rFonts w:hint="eastAsia" w:ascii="仿宋" w:hAnsi="仿宋" w:eastAsia="仿宋" w:cs="Times New Roman"/>
          <w:color w:val="auto"/>
          <w:sz w:val="32"/>
          <w:szCs w:val="32"/>
          <w:highlight w:val="none"/>
        </w:rPr>
        <w:t>》（以下简称《报告书》）收悉，根据报告书及技术评估报告，经审查，</w:t>
      </w:r>
      <w:r>
        <w:rPr>
          <w:rFonts w:hint="eastAsia" w:ascii="仿宋" w:hAnsi="仿宋" w:eastAsia="仿宋" w:cs="Times New Roman"/>
          <w:color w:val="auto"/>
          <w:sz w:val="32"/>
          <w:szCs w:val="32"/>
          <w:highlight w:val="none"/>
          <w:lang w:eastAsia="zh-CN"/>
        </w:rPr>
        <w:t>现批复如下：</w:t>
      </w:r>
    </w:p>
    <w:p>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一、项目性质为新建，</w:t>
      </w:r>
      <w:r>
        <w:rPr>
          <w:rFonts w:hint="eastAsia" w:ascii="仿宋" w:hAnsi="仿宋" w:eastAsia="仿宋" w:cs="Times New Roman"/>
          <w:color w:val="auto"/>
          <w:sz w:val="32"/>
          <w:szCs w:val="32"/>
          <w:highlight w:val="none"/>
          <w:lang w:val="en-US" w:eastAsia="zh-CN"/>
        </w:rPr>
        <w:t>位于柳州市鹿寨县江口乡水碾村水碾屯广西柳州汽车城表面处理产业园A区A1栋厂房内北侧。建设规模及内容：建设2条电镀生产线及其相关附属设施，包括1条年电镀加工面积2.8万平方米的竖槽硬铬电镀生产线，1条年电镀加工面积5.5万平方米的横槽硬铬电镀生产线，建成后年电镀面积8.3万平方米。项目总投资1000万元，其中环保投资75万元。</w:t>
      </w:r>
    </w:p>
    <w:p>
      <w:pPr>
        <w:spacing w:line="44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项目主要工程组成包括：主体工程</w:t>
      </w:r>
      <w:r>
        <w:rPr>
          <w:rFonts w:hint="eastAsia" w:ascii="仿宋" w:hAnsi="仿宋" w:eastAsia="仿宋" w:cs="Times New Roman"/>
          <w:color w:val="auto"/>
          <w:sz w:val="32"/>
          <w:szCs w:val="32"/>
          <w:highlight w:val="none"/>
          <w:lang w:val="en-US" w:eastAsia="zh-CN"/>
        </w:rPr>
        <w:t>(竖槽硬铬电镀生产线、横槽硬铬电镀生产线）</w:t>
      </w:r>
      <w:r>
        <w:rPr>
          <w:rFonts w:hint="eastAsia" w:ascii="仿宋" w:hAnsi="仿宋" w:eastAsia="仿宋" w:cs="Times New Roman"/>
          <w:color w:val="auto"/>
          <w:sz w:val="32"/>
          <w:szCs w:val="32"/>
          <w:highlight w:val="none"/>
          <w:lang w:eastAsia="zh-CN"/>
        </w:rPr>
        <w:t>、公用工程（供热系统、供水系统、供电系统、办公室等</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lang w:eastAsia="zh-CN"/>
        </w:rPr>
        <w:t>、辅助工程（整流器机房、纯净水室、化验室）、储运工程（化工原料库、零件摆放区）、环保工程（废气处理系统、废水收集池、危废暂存间等）。</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s="Times New Roman"/>
          <w:color w:val="auto"/>
          <w:sz w:val="32"/>
          <w:szCs w:val="32"/>
          <w:highlight w:val="none"/>
          <w:lang w:eastAsia="zh-CN"/>
        </w:rPr>
        <w:t>项目已获得广西壮族自治区投资项目备案证明，符合《鹿寨高新技术产业开发区建设与发展总体规划（2022-2035）环境影响报告书》及其审查意见。从环境影响角度考虑，同意你公司按照报告书所列的建设项目的地点、性质、规模、采取的环境保护对策措施及下</w:t>
      </w:r>
      <w:r>
        <w:rPr>
          <w:rFonts w:hint="eastAsia" w:ascii="仿宋" w:hAnsi="仿宋" w:eastAsia="仿宋"/>
          <w:color w:val="auto"/>
          <w:sz w:val="32"/>
          <w:szCs w:val="32"/>
          <w:highlight w:val="none"/>
        </w:rPr>
        <w:t>述要求进行项目建设。</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二、项目须落实报告书提出的各项环保要求，重点抓好以下环保工作：</w:t>
      </w:r>
    </w:p>
    <w:p>
      <w:pPr>
        <w:spacing w:line="44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项目运营期废气主要涉及氢氰酸（氰化氢）和铬酸雾。在镀液中添加非氟型铬雾抑制剂，两条生产线中铬酸雾产生工序的废气，分别由两套采用“喷淋塔凝聚回收法”的含铬废气处理系统</w:t>
      </w:r>
      <w:bookmarkStart w:id="0" w:name="_GoBack"/>
      <w:bookmarkEnd w:id="0"/>
      <w:r>
        <w:rPr>
          <w:rFonts w:hint="eastAsia" w:ascii="仿宋" w:hAnsi="仿宋" w:eastAsia="仿宋"/>
          <w:color w:val="auto"/>
          <w:sz w:val="32"/>
          <w:szCs w:val="32"/>
          <w:highlight w:val="none"/>
          <w:lang w:eastAsia="zh-CN"/>
        </w:rPr>
        <w:t>处理后，竖槽硬铬电镀生产线的铬酸雾废气由一根高18米的排气筒（1#）排放，横槽硬铬电镀生产线的铬酸雾废气由一根高18米的排气筒（2#）排放。横槽硬铬电镀生产线中氰化氢产生工序的废气，采用“喷淋塔吸收氧化法”的含氰废气处理系统</w:t>
      </w:r>
      <w:r>
        <w:rPr>
          <w:rFonts w:hint="eastAsia" w:ascii="仿宋" w:hAnsi="仿宋" w:eastAsia="仿宋"/>
          <w:color w:val="auto"/>
          <w:sz w:val="32"/>
          <w:szCs w:val="32"/>
          <w:highlight w:val="none"/>
          <w:lang w:eastAsia="zh-CN"/>
        </w:rPr>
        <w:t>处理后由一根高</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lang w:eastAsia="zh-CN"/>
        </w:rPr>
        <w:t>米的排气筒（</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#）排放。</w:t>
      </w:r>
    </w:p>
    <w:p>
      <w:pPr>
        <w:spacing w:line="440" w:lineRule="exact"/>
        <w:ind w:firstLine="640" w:firstLineChars="200"/>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en-US" w:eastAsia="zh-CN"/>
        </w:rPr>
        <w:t>须确保上述排气筒外排废气中的氢氰酸（氰化氢）和铬酸雾排放浓度符合GB21900-2008《电镀污染物排放标准》</w:t>
      </w:r>
      <w:r>
        <w:rPr>
          <w:rFonts w:hint="eastAsia" w:ascii="仿宋" w:hAnsi="仿宋" w:eastAsia="仿宋"/>
          <w:color w:val="auto"/>
          <w:sz w:val="32"/>
          <w:szCs w:val="32"/>
          <w:highlight w:val="none"/>
          <w:lang w:val="zh-CN" w:eastAsia="zh-CN"/>
        </w:rPr>
        <w:t>表</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val="zh-CN" w:eastAsia="zh-CN"/>
        </w:rPr>
        <w:t>新建企业大气污染物排放限值要求（严格</w:t>
      </w:r>
      <w:r>
        <w:rPr>
          <w:rFonts w:hint="eastAsia" w:ascii="仿宋" w:hAnsi="仿宋" w:eastAsia="仿宋"/>
          <w:color w:val="auto"/>
          <w:sz w:val="32"/>
          <w:szCs w:val="32"/>
          <w:highlight w:val="none"/>
          <w:lang w:val="en-US" w:eastAsia="zh-CN"/>
        </w:rPr>
        <w:t>50%执行</w:t>
      </w:r>
      <w:r>
        <w:rPr>
          <w:rFonts w:hint="eastAsia" w:ascii="仿宋" w:hAnsi="仿宋" w:eastAsia="仿宋"/>
          <w:color w:val="auto"/>
          <w:sz w:val="32"/>
          <w:szCs w:val="32"/>
          <w:highlight w:val="none"/>
          <w:lang w:val="zh-CN" w:eastAsia="zh-CN"/>
        </w:rPr>
        <w:t>）和表</w:t>
      </w:r>
      <w:r>
        <w:rPr>
          <w:rFonts w:hint="eastAsia" w:ascii="仿宋" w:hAnsi="仿宋" w:eastAsia="仿宋"/>
          <w:color w:val="auto"/>
          <w:sz w:val="32"/>
          <w:szCs w:val="32"/>
          <w:highlight w:val="none"/>
          <w:lang w:val="en-US" w:eastAsia="zh-CN"/>
        </w:rPr>
        <w:t>6单位产品基准排气量</w:t>
      </w:r>
      <w:r>
        <w:rPr>
          <w:rFonts w:hint="eastAsia" w:ascii="仿宋" w:hAnsi="仿宋" w:eastAsia="仿宋"/>
          <w:color w:val="auto"/>
          <w:sz w:val="32"/>
          <w:szCs w:val="32"/>
          <w:highlight w:val="none"/>
          <w:lang w:val="zh-CN" w:eastAsia="zh-CN"/>
        </w:rPr>
        <w:t>要求。</w:t>
      </w:r>
    </w:p>
    <w:p>
      <w:pPr>
        <w:spacing w:line="440" w:lineRule="exact"/>
        <w:ind w:firstLine="640" w:firstLineChars="20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rPr>
        <w:t>（二）应加强生产过程中物料</w:t>
      </w:r>
      <w:r>
        <w:rPr>
          <w:rFonts w:hint="eastAsia" w:ascii="仿宋" w:hAnsi="仿宋" w:eastAsia="仿宋"/>
          <w:color w:val="auto"/>
          <w:sz w:val="32"/>
          <w:szCs w:val="32"/>
          <w:highlight w:val="none"/>
          <w:lang w:val="en-US" w:eastAsia="zh-CN"/>
        </w:rPr>
        <w:t>转移和</w:t>
      </w:r>
      <w:r>
        <w:rPr>
          <w:rFonts w:hint="eastAsia" w:ascii="仿宋" w:hAnsi="仿宋" w:eastAsia="仿宋"/>
          <w:color w:val="auto"/>
          <w:sz w:val="32"/>
          <w:szCs w:val="32"/>
          <w:highlight w:val="none"/>
        </w:rPr>
        <w:t>输送、进出料包装、生产使用过程、末端治理等各环节无组织废气控制措施。加强泵、阀门、管线、法兰等设备的维护保养，确保厂界氢氰酸（氰化氢）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铬酸雾</w:t>
      </w:r>
      <w:r>
        <w:rPr>
          <w:rFonts w:hint="eastAsia" w:ascii="仿宋" w:hAnsi="仿宋" w:eastAsia="仿宋"/>
          <w:color w:val="auto"/>
          <w:sz w:val="32"/>
          <w:szCs w:val="32"/>
          <w:highlight w:val="none"/>
          <w:lang w:eastAsia="zh-CN"/>
        </w:rPr>
        <w:t>、非甲烷总烃</w:t>
      </w:r>
      <w:r>
        <w:rPr>
          <w:rFonts w:hint="eastAsia" w:ascii="仿宋" w:hAnsi="仿宋" w:eastAsia="仿宋"/>
          <w:color w:val="auto"/>
          <w:sz w:val="32"/>
          <w:szCs w:val="32"/>
          <w:highlight w:val="none"/>
        </w:rPr>
        <w:t>排放浓度符合GB16297-1996《大气污染物综合排放标准》表2新污染源大气污染物排放限值（无组织排放监控浓度限值）要求</w:t>
      </w:r>
      <w:r>
        <w:rPr>
          <w:rFonts w:hint="eastAsia" w:ascii="仿宋" w:hAnsi="仿宋" w:eastAsia="仿宋" w:cs="Times New Roman"/>
          <w:color w:val="auto"/>
          <w:sz w:val="32"/>
          <w:szCs w:val="32"/>
          <w:highlight w:val="none"/>
          <w:lang w:val="en-US" w:eastAsia="zh-CN"/>
        </w:rPr>
        <w:t>。</w:t>
      </w:r>
    </w:p>
    <w:p>
      <w:pPr>
        <w:spacing w:line="44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（三）</w:t>
      </w:r>
      <w:r>
        <w:rPr>
          <w:rFonts w:hint="eastAsia" w:ascii="仿宋" w:hAnsi="仿宋" w:eastAsia="仿宋"/>
          <w:color w:val="auto"/>
          <w:sz w:val="32"/>
          <w:szCs w:val="32"/>
          <w:highlight w:val="none"/>
          <w:lang w:eastAsia="zh-CN"/>
        </w:rPr>
        <w:t>项目运营期各工艺槽</w:t>
      </w:r>
      <w:r>
        <w:rPr>
          <w:rFonts w:hint="eastAsia" w:ascii="仿宋" w:hAnsi="仿宋" w:eastAsia="仿宋"/>
          <w:color w:val="auto"/>
          <w:sz w:val="32"/>
          <w:szCs w:val="32"/>
          <w:highlight w:val="none"/>
        </w:rPr>
        <w:t>分质分类</w:t>
      </w:r>
      <w:r>
        <w:rPr>
          <w:rFonts w:hint="eastAsia" w:ascii="仿宋" w:hAnsi="仿宋" w:eastAsia="仿宋"/>
          <w:color w:val="auto"/>
          <w:sz w:val="32"/>
          <w:szCs w:val="32"/>
          <w:highlight w:val="none"/>
          <w:lang w:eastAsia="zh-CN"/>
        </w:rPr>
        <w:t>将含氰废水、含铬废水和前处理废水排入对应收集池，各收集池连接园区对应种类废水管道排放至园区污水处理厂，由对应废水处理系统处理。确保各类废水出水浓度符合园区污水处理厂进水水质要求，</w:t>
      </w:r>
      <w:r>
        <w:rPr>
          <w:rFonts w:hint="eastAsia" w:ascii="仿宋" w:hAnsi="仿宋" w:eastAsia="仿宋"/>
          <w:color w:val="auto"/>
          <w:sz w:val="32"/>
          <w:szCs w:val="32"/>
          <w:highlight w:val="none"/>
        </w:rPr>
        <w:t>项目重金属污染物总铬年排放控制量符合园区重金属污染物年排放控制量要求</w:t>
      </w:r>
      <w:r>
        <w:rPr>
          <w:rFonts w:hint="eastAsia" w:ascii="仿宋" w:hAnsi="仿宋" w:eastAsia="仿宋"/>
          <w:color w:val="auto"/>
          <w:sz w:val="32"/>
          <w:szCs w:val="32"/>
          <w:highlight w:val="none"/>
          <w:lang w:eastAsia="zh-CN"/>
        </w:rPr>
        <w:t>。</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（四）合理布局高噪音设备，对噪声源强较大的泵、风机等设备采取有效的隔声降噪减震措施，确保厂界噪声符合</w:t>
      </w:r>
      <w:r>
        <w:rPr>
          <w:rFonts w:ascii="仿宋" w:hAnsi="仿宋" w:eastAsia="仿宋"/>
          <w:color w:val="auto"/>
          <w:sz w:val="32"/>
          <w:szCs w:val="32"/>
          <w:highlight w:val="none"/>
        </w:rPr>
        <w:t>GB12348-2008</w:t>
      </w:r>
      <w:r>
        <w:rPr>
          <w:rFonts w:hint="eastAsia" w:ascii="仿宋" w:hAnsi="仿宋" w:eastAsia="仿宋"/>
          <w:color w:val="auto"/>
          <w:sz w:val="32"/>
          <w:szCs w:val="32"/>
          <w:highlight w:val="none"/>
        </w:rPr>
        <w:t>《工业企业厂界环境噪声排放标准》</w:t>
      </w:r>
      <w:r>
        <w:rPr>
          <w:rFonts w:ascii="仿宋" w:hAnsi="仿宋" w:eastAsia="仿宋"/>
          <w:color w:val="auto"/>
          <w:sz w:val="32"/>
          <w:szCs w:val="32"/>
          <w:highlight w:val="none"/>
        </w:rPr>
        <w:t>3</w:t>
      </w:r>
      <w:r>
        <w:rPr>
          <w:rFonts w:hint="eastAsia" w:ascii="仿宋" w:hAnsi="仿宋" w:eastAsia="仿宋"/>
          <w:color w:val="auto"/>
          <w:sz w:val="32"/>
          <w:szCs w:val="32"/>
          <w:highlight w:val="none"/>
        </w:rPr>
        <w:t>类标准。</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（五）按分区防渗原则落实各项防渗措施。厂区内须进行雨污分流、清污分流，须对</w:t>
      </w:r>
      <w:r>
        <w:rPr>
          <w:rFonts w:hint="eastAsia" w:ascii="仿宋" w:hAnsi="仿宋" w:eastAsia="仿宋"/>
          <w:color w:val="auto"/>
          <w:sz w:val="32"/>
          <w:szCs w:val="32"/>
          <w:highlight w:val="none"/>
          <w:lang w:eastAsia="zh-CN"/>
        </w:rPr>
        <w:t>废水收集池</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生产线区域</w:t>
      </w:r>
      <w:r>
        <w:rPr>
          <w:rFonts w:hint="eastAsia" w:ascii="仿宋" w:hAnsi="仿宋" w:eastAsia="仿宋"/>
          <w:color w:val="auto"/>
          <w:sz w:val="32"/>
          <w:szCs w:val="32"/>
          <w:highlight w:val="none"/>
        </w:rPr>
        <w:t>、废气处理设施区域、</w:t>
      </w:r>
      <w:r>
        <w:rPr>
          <w:rFonts w:hint="eastAsia" w:ascii="仿宋" w:hAnsi="仿宋" w:eastAsia="仿宋"/>
          <w:color w:val="auto"/>
          <w:sz w:val="32"/>
          <w:szCs w:val="32"/>
          <w:highlight w:val="none"/>
          <w:lang w:eastAsia="zh-CN"/>
        </w:rPr>
        <w:t>化工原料库</w:t>
      </w:r>
      <w:r>
        <w:rPr>
          <w:rFonts w:hint="eastAsia" w:ascii="仿宋" w:hAnsi="仿宋" w:eastAsia="仿宋"/>
          <w:color w:val="auto"/>
          <w:sz w:val="32"/>
          <w:szCs w:val="32"/>
          <w:highlight w:val="none"/>
        </w:rPr>
        <w:t>及污水排放管道等按要求进行防腐蚀和防渗漏处理。按照《环境保护图形标志</w:t>
      </w:r>
      <w:r>
        <w:rPr>
          <w:rFonts w:ascii="仿宋" w:hAnsi="仿宋" w:eastAsia="仿宋"/>
          <w:color w:val="auto"/>
          <w:sz w:val="32"/>
          <w:szCs w:val="32"/>
          <w:highlight w:val="none"/>
        </w:rPr>
        <w:t>—</w:t>
      </w:r>
      <w:r>
        <w:rPr>
          <w:rFonts w:hint="eastAsia" w:ascii="仿宋" w:hAnsi="仿宋" w:eastAsia="仿宋"/>
          <w:color w:val="auto"/>
          <w:sz w:val="32"/>
          <w:szCs w:val="32"/>
          <w:highlight w:val="none"/>
        </w:rPr>
        <w:t>排污口（源）》和《排污口规范化整治要求（试行）》有关规定建设规范化的排污口。须按排污许可相关管理要求定期进行监测。</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（六）在厂区及周边建立地下水和土壤监控点，委托有资质的监测机构对地下水水质和土壤进行定期动态监测，做好地下水和土壤污染预警预报。</w:t>
      </w:r>
    </w:p>
    <w:p>
      <w:pPr>
        <w:spacing w:line="44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（七）做好一般固体废物的综合利用和妥善处置工作。须按</w:t>
      </w:r>
      <w:r>
        <w:rPr>
          <w:rFonts w:hint="eastAsia" w:ascii="仿宋" w:hAnsi="仿宋" w:eastAsia="仿宋"/>
          <w:sz w:val="32"/>
          <w:szCs w:val="32"/>
          <w:highlight w:val="none"/>
        </w:rPr>
        <w:t>GB18599-2020《一般工业固体废物贮存和填埋污染控制标准》</w:t>
      </w:r>
      <w:r>
        <w:rPr>
          <w:rFonts w:hint="eastAsia" w:ascii="仿宋" w:hAnsi="仿宋" w:eastAsia="仿宋"/>
          <w:color w:val="auto"/>
          <w:sz w:val="32"/>
          <w:szCs w:val="32"/>
          <w:highlight w:val="none"/>
        </w:rPr>
        <w:t>要求设置相关污染防治设施。运营期产生的除油粉、硫酸亚铁、氢氧化钠、铬雾抑制剂废包装，工件、铜锭废木箱，均暂存在杂品室，定期外售；员工生活垃圾集中收集后委托环卫部门清运处理</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highlight w:val="none"/>
        </w:rPr>
      </w:pPr>
      <w:r>
        <w:rPr>
          <w:rFonts w:hint="eastAsia" w:ascii="仿宋" w:hAnsi="仿宋" w:eastAsia="仿宋"/>
          <w:color w:val="auto"/>
          <w:sz w:val="32"/>
          <w:szCs w:val="32"/>
          <w:highlight w:val="none"/>
        </w:rPr>
        <w:t>（八）</w:t>
      </w:r>
      <w:r>
        <w:rPr>
          <w:rFonts w:hint="eastAsia" w:ascii="仿宋" w:hAnsi="仿宋" w:eastAsia="仿宋"/>
          <w:sz w:val="32"/>
          <w:szCs w:val="32"/>
          <w:highlight w:val="none"/>
        </w:rPr>
        <w:t>须按GB18597-20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《危险废物贮存污染控制标准》要求，建设规范的</w:t>
      </w:r>
      <w:r>
        <w:rPr>
          <w:rFonts w:hint="eastAsia" w:ascii="仿宋" w:hAnsi="仿宋" w:eastAsia="仿宋"/>
          <w:sz w:val="32"/>
          <w:szCs w:val="32"/>
          <w:highlight w:val="none"/>
          <w:lang w:val="en-US" w:eastAsia="zh-CN"/>
        </w:rPr>
        <w:t>废槽液、废槽渣和废滤材、废切削液和危险物质物料的废包装材料等</w:t>
      </w:r>
      <w:r>
        <w:rPr>
          <w:rFonts w:hint="eastAsia" w:ascii="仿宋" w:hAnsi="仿宋" w:eastAsia="仿宋"/>
          <w:sz w:val="32"/>
          <w:szCs w:val="32"/>
          <w:highlight w:val="none"/>
        </w:rPr>
        <w:t>危险废物的收集临时存放设施，并设立明显的危废标志，危险废物须定期收集并交由有危险废物处置资质的单位按规定处理、处置，不得随意堆放、擅自外排。做好危险废物处置及转移联单的台帐记录。</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（九）加强厂区管理，</w:t>
      </w:r>
      <w:r>
        <w:rPr>
          <w:rFonts w:ascii="仿宋" w:hAnsi="仿宋" w:eastAsia="仿宋"/>
          <w:color w:val="auto"/>
          <w:sz w:val="32"/>
          <w:szCs w:val="32"/>
          <w:highlight w:val="none"/>
        </w:rPr>
        <w:t>合理布置危险物质储存区域，</w:t>
      </w:r>
      <w:r>
        <w:rPr>
          <w:rFonts w:hint="eastAsia" w:ascii="仿宋" w:hAnsi="仿宋" w:eastAsia="仿宋"/>
          <w:color w:val="auto"/>
          <w:sz w:val="32"/>
          <w:szCs w:val="32"/>
          <w:highlight w:val="none"/>
        </w:rPr>
        <w:t>合理设置事故应急池、围堰、导排水管以及生产区防泄漏措施。</w:t>
      </w:r>
      <w:r>
        <w:rPr>
          <w:rFonts w:ascii="仿宋" w:hAnsi="仿宋" w:eastAsia="仿宋"/>
          <w:color w:val="auto"/>
          <w:sz w:val="32"/>
          <w:szCs w:val="32"/>
          <w:highlight w:val="none"/>
        </w:rPr>
        <w:t>配套建设应急救援设施、救援通道、应急疏散路线、应急疏散避难所等防护设施。定期对生产设备、</w:t>
      </w:r>
      <w:r>
        <w:rPr>
          <w:rFonts w:hint="eastAsia" w:ascii="仿宋" w:hAnsi="仿宋" w:eastAsia="仿宋"/>
          <w:color w:val="auto"/>
          <w:sz w:val="32"/>
          <w:szCs w:val="32"/>
          <w:highlight w:val="none"/>
        </w:rPr>
        <w:t>阀门、管件及</w:t>
      </w:r>
      <w:r>
        <w:rPr>
          <w:rFonts w:ascii="仿宋" w:hAnsi="仿宋" w:eastAsia="仿宋"/>
          <w:color w:val="auto"/>
          <w:sz w:val="32"/>
          <w:szCs w:val="32"/>
          <w:highlight w:val="none"/>
        </w:rPr>
        <w:t>尾气处理系统等设备进行检查。</w:t>
      </w:r>
      <w:r>
        <w:rPr>
          <w:rFonts w:hint="eastAsia" w:ascii="仿宋" w:hAnsi="仿宋" w:eastAsia="仿宋"/>
          <w:color w:val="auto"/>
          <w:sz w:val="32"/>
          <w:szCs w:val="32"/>
          <w:highlight w:val="none"/>
        </w:rPr>
        <w:t>按照《关于印发〈企业事业单位突发环境事件应急预案备案管理办法（试行）〉的通知》（环发〔</w:t>
      </w:r>
      <w:r>
        <w:rPr>
          <w:rFonts w:ascii="仿宋" w:hAnsi="仿宋" w:eastAsia="仿宋"/>
          <w:color w:val="auto"/>
          <w:sz w:val="32"/>
          <w:szCs w:val="32"/>
          <w:highlight w:val="none"/>
        </w:rPr>
        <w:t>2015</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4 </w:t>
      </w:r>
      <w:r>
        <w:rPr>
          <w:rFonts w:hint="eastAsia" w:ascii="仿宋" w:hAnsi="仿宋" w:eastAsia="仿宋"/>
          <w:color w:val="auto"/>
          <w:sz w:val="32"/>
          <w:szCs w:val="32"/>
          <w:highlight w:val="none"/>
        </w:rPr>
        <w:t>号）等相关要求，制订应急预案，配备相应的应急保障物资，落实环境风险防范措施，定期进行应急演练。加强环境管理，落实环境保护规章制度，确保环保设施的正常运转以及各项污染物稳定达标排放。</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该项目建设必须严格执行环境保护设施与主体工程同时设计、同时施工、同时投产使用的环境保护“三同时”制度并依法办理排污许可手续。在落实本批复和《报告书》提出的各项环境保护措施和要求后，建设单位可自行决定项目投入调试的具体时间并请以书面形式向当地生态环境主管部门备案。工程建成后，须按《建设项目竣工环境保护验收暂行办法》要求实施竣工环境保护验收。未落实本批复和《报告书》提出的各项环境保护措施、未办理排污许可手续擅自投入调试生产、未经竣工环境验收擅自投入生产的，未向社会公开有关信息的，应承担相应的法律责任。</w:t>
      </w:r>
    </w:p>
    <w:p>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四、项目申报时已开工建设；建设项目的性质、规模、地点、采用的生产工艺或者防治污染、防止生态破坏的措施发生重大变动的，建设单位应当重新报批建设项目的环境影响评价文件。</w:t>
      </w:r>
    </w:p>
    <w:p>
      <w:pPr>
        <w:tabs>
          <w:tab w:val="left" w:pos="4905"/>
        </w:tabs>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五、建设单位在接到本批复</w:t>
      </w:r>
      <w:r>
        <w:rPr>
          <w:rFonts w:ascii="仿宋" w:hAnsi="仿宋" w:eastAsia="仿宋"/>
          <w:color w:val="auto"/>
          <w:sz w:val="32"/>
          <w:szCs w:val="32"/>
          <w:highlight w:val="none"/>
        </w:rPr>
        <w:t>5</w:t>
      </w:r>
      <w:r>
        <w:rPr>
          <w:rFonts w:hint="eastAsia" w:ascii="仿宋" w:hAnsi="仿宋" w:eastAsia="仿宋"/>
          <w:color w:val="auto"/>
          <w:sz w:val="32"/>
          <w:szCs w:val="32"/>
          <w:highlight w:val="none"/>
        </w:rPr>
        <w:t>日内，将批复文件及批准后的《报告书》（报批稿）送达柳州市</w:t>
      </w:r>
      <w:r>
        <w:rPr>
          <w:rFonts w:hint="eastAsia" w:ascii="仿宋" w:hAnsi="仿宋" w:eastAsia="仿宋"/>
          <w:color w:val="auto"/>
          <w:sz w:val="32"/>
          <w:szCs w:val="32"/>
          <w:highlight w:val="none"/>
          <w:lang w:eastAsia="zh-CN"/>
        </w:rPr>
        <w:t>鹿寨</w:t>
      </w:r>
      <w:r>
        <w:rPr>
          <w:rFonts w:hint="eastAsia" w:ascii="仿宋" w:hAnsi="仿宋" w:eastAsia="仿宋"/>
          <w:color w:val="auto"/>
          <w:sz w:val="32"/>
          <w:szCs w:val="32"/>
          <w:highlight w:val="none"/>
        </w:rPr>
        <w:t>生态环境局,并按规定接受辖区生态环境部门的监管检查。请柳州市</w:t>
      </w:r>
      <w:r>
        <w:rPr>
          <w:rFonts w:hint="eastAsia" w:ascii="仿宋" w:hAnsi="仿宋" w:eastAsia="仿宋"/>
          <w:color w:val="auto"/>
          <w:sz w:val="32"/>
          <w:szCs w:val="32"/>
          <w:highlight w:val="none"/>
          <w:lang w:eastAsia="zh-CN"/>
        </w:rPr>
        <w:t>鹿寨</w:t>
      </w:r>
      <w:r>
        <w:rPr>
          <w:rFonts w:hint="eastAsia" w:ascii="仿宋" w:hAnsi="仿宋" w:eastAsia="仿宋"/>
          <w:color w:val="auto"/>
          <w:sz w:val="32"/>
          <w:szCs w:val="32"/>
          <w:highlight w:val="none"/>
        </w:rPr>
        <w:t>生态环境局按规定对项目执行环保“三同时”情况进行日常监督管理，发现环境问题及时上报柳州市生态环境局。</w:t>
      </w: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ind w:firstLine="640" w:firstLineChars="200"/>
        <w:rPr>
          <w:rFonts w:ascii="仿宋" w:hAnsi="仿宋" w:eastAsia="仿宋"/>
          <w:sz w:val="32"/>
          <w:szCs w:val="32"/>
          <w:highlight w:val="none"/>
        </w:rPr>
      </w:pPr>
      <w:r>
        <w:rPr>
          <w:rFonts w:ascii="仿宋" w:hAnsi="仿宋" w:eastAsia="仿宋"/>
          <w:sz w:val="32"/>
          <w:szCs w:val="32"/>
        </w:rPr>
        <w:t xml:space="preserve">                       </w:t>
      </w:r>
    </w:p>
    <w:p>
      <w:pPr>
        <w:tabs>
          <w:tab w:val="left" w:pos="4905"/>
        </w:tabs>
        <w:spacing w:line="340" w:lineRule="exact"/>
        <w:ind w:firstLine="640" w:firstLineChars="200"/>
        <w:rPr>
          <w:rFonts w:ascii="仿宋" w:hAnsi="仿宋" w:eastAsia="仿宋"/>
          <w:sz w:val="32"/>
          <w:szCs w:val="32"/>
          <w:highlight w:val="none"/>
        </w:rPr>
      </w:pPr>
      <w:r>
        <w:rPr>
          <w:rFonts w:ascii="仿宋" w:hAnsi="仿宋" w:eastAsia="仿宋"/>
          <w:sz w:val="32"/>
          <w:szCs w:val="32"/>
          <w:highlight w:val="none"/>
        </w:rPr>
        <w:t xml:space="preserve">   </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日</w:t>
      </w: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rPr>
          <w:rFonts w:ascii="仿宋" w:hAnsi="仿宋" w:eastAsia="仿宋"/>
          <w:sz w:val="32"/>
          <w:szCs w:val="32"/>
        </w:rPr>
      </w:pPr>
    </w:p>
    <w:p>
      <w:pPr>
        <w:tabs>
          <w:tab w:val="left" w:pos="4905"/>
        </w:tabs>
        <w:spacing w:line="3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此件公开发布</w:t>
      </w:r>
      <w:r>
        <w:rPr>
          <w:rFonts w:hint="eastAsia" w:ascii="仿宋" w:hAnsi="仿宋" w:eastAsia="仿宋"/>
          <w:sz w:val="32"/>
          <w:szCs w:val="32"/>
        </w:rPr>
        <w:t>）</w:t>
      </w:r>
    </w:p>
    <w:p>
      <w:pPr>
        <w:spacing w:line="340" w:lineRule="exact"/>
        <w:rPr>
          <w:rFonts w:ascii="仿宋" w:hAnsi="仿宋" w:eastAsia="仿宋"/>
          <w:bCs/>
          <w:sz w:val="28"/>
          <w:szCs w:val="28"/>
          <w:u w:val="single"/>
        </w:rPr>
      </w:pP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highlight w:val="none"/>
          <w:u w:val="single"/>
          <w:lang w:val="en-US" w:eastAsia="zh-CN"/>
        </w:rPr>
        <w:t>2507-450223-04-05-163632</w:t>
      </w:r>
      <w:r>
        <w:rPr>
          <w:rFonts w:ascii="仿宋" w:hAnsi="仿宋" w:eastAsia="仿宋"/>
          <w:bCs/>
          <w:sz w:val="28"/>
          <w:szCs w:val="28"/>
          <w:highlight w:val="none"/>
          <w:u w:val="single"/>
        </w:rPr>
        <w:t xml:space="preserve"> </w:t>
      </w:r>
      <w:r>
        <w:rPr>
          <w:rFonts w:ascii="仿宋" w:hAnsi="仿宋" w:eastAsia="仿宋"/>
          <w:bCs/>
          <w:sz w:val="28"/>
          <w:szCs w:val="28"/>
          <w:u w:val="single"/>
        </w:rPr>
        <w:t xml:space="preserve">   </w:t>
      </w:r>
    </w:p>
    <w:p>
      <w:pPr>
        <w:spacing w:line="34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r>
        <w:rPr>
          <w:rFonts w:ascii="仿宋" w:hAnsi="仿宋" w:eastAsia="仿宋"/>
          <w:sz w:val="32"/>
          <w:szCs w:val="32"/>
          <w:u w:val="single"/>
        </w:rPr>
        <w:t xml:space="preserve">                                 </w:t>
      </w:r>
    </w:p>
    <w:p>
      <w:pPr>
        <w:spacing w:line="34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日印发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A3E55"/>
    <w:multiLevelType w:val="multilevel"/>
    <w:tmpl w:val="4B7A3E55"/>
    <w:lvl w:ilvl="0" w:tentative="0">
      <w:start w:val="1"/>
      <w:numFmt w:val="decimal"/>
      <w:pStyle w:val="2"/>
      <w:suff w:val="space"/>
      <w:lvlText w:val="%1"/>
      <w:lvlJc w:val="left"/>
      <w:pPr>
        <w:ind w:left="120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TZlNzI5YTEyN2U1YmUzMTMyMjE0YzhiMWVkN2UifQ=="/>
  </w:docVars>
  <w:rsids>
    <w:rsidRoot w:val="001115C6"/>
    <w:rsid w:val="0000092F"/>
    <w:rsid w:val="00001603"/>
    <w:rsid w:val="00002DB3"/>
    <w:rsid w:val="00003D8F"/>
    <w:rsid w:val="00007094"/>
    <w:rsid w:val="00007473"/>
    <w:rsid w:val="00007663"/>
    <w:rsid w:val="000161DA"/>
    <w:rsid w:val="00016931"/>
    <w:rsid w:val="00016CC7"/>
    <w:rsid w:val="00017F77"/>
    <w:rsid w:val="0002263A"/>
    <w:rsid w:val="00022C75"/>
    <w:rsid w:val="00023C01"/>
    <w:rsid w:val="00024C74"/>
    <w:rsid w:val="00026733"/>
    <w:rsid w:val="00027A25"/>
    <w:rsid w:val="00027E19"/>
    <w:rsid w:val="000303A7"/>
    <w:rsid w:val="0003050D"/>
    <w:rsid w:val="00040C73"/>
    <w:rsid w:val="00040DE0"/>
    <w:rsid w:val="000417E0"/>
    <w:rsid w:val="00041851"/>
    <w:rsid w:val="00042511"/>
    <w:rsid w:val="00042944"/>
    <w:rsid w:val="00043CEA"/>
    <w:rsid w:val="00043D5F"/>
    <w:rsid w:val="00044BF4"/>
    <w:rsid w:val="00045087"/>
    <w:rsid w:val="00045671"/>
    <w:rsid w:val="00046318"/>
    <w:rsid w:val="00046A10"/>
    <w:rsid w:val="000477B1"/>
    <w:rsid w:val="000510DB"/>
    <w:rsid w:val="000521A2"/>
    <w:rsid w:val="0005281C"/>
    <w:rsid w:val="00054F44"/>
    <w:rsid w:val="00057910"/>
    <w:rsid w:val="000625B3"/>
    <w:rsid w:val="00062CCC"/>
    <w:rsid w:val="0006394D"/>
    <w:rsid w:val="00063B2D"/>
    <w:rsid w:val="000646BE"/>
    <w:rsid w:val="0006514E"/>
    <w:rsid w:val="00066FA4"/>
    <w:rsid w:val="00071B0E"/>
    <w:rsid w:val="00072D60"/>
    <w:rsid w:val="000731E8"/>
    <w:rsid w:val="00074553"/>
    <w:rsid w:val="00075F94"/>
    <w:rsid w:val="000775EB"/>
    <w:rsid w:val="00082883"/>
    <w:rsid w:val="000853BD"/>
    <w:rsid w:val="00086DCA"/>
    <w:rsid w:val="0008742C"/>
    <w:rsid w:val="00087ADD"/>
    <w:rsid w:val="00087D43"/>
    <w:rsid w:val="00090B19"/>
    <w:rsid w:val="00090F88"/>
    <w:rsid w:val="000912D6"/>
    <w:rsid w:val="00092089"/>
    <w:rsid w:val="00095F22"/>
    <w:rsid w:val="000A152D"/>
    <w:rsid w:val="000A2009"/>
    <w:rsid w:val="000A2136"/>
    <w:rsid w:val="000A2FDF"/>
    <w:rsid w:val="000A529B"/>
    <w:rsid w:val="000A7066"/>
    <w:rsid w:val="000B113F"/>
    <w:rsid w:val="000B1860"/>
    <w:rsid w:val="000B2CD0"/>
    <w:rsid w:val="000B39A8"/>
    <w:rsid w:val="000B533E"/>
    <w:rsid w:val="000C0B5E"/>
    <w:rsid w:val="000C1905"/>
    <w:rsid w:val="000C4139"/>
    <w:rsid w:val="000C4333"/>
    <w:rsid w:val="000C6039"/>
    <w:rsid w:val="000C75CA"/>
    <w:rsid w:val="000D08B2"/>
    <w:rsid w:val="000D0A91"/>
    <w:rsid w:val="000D1CFB"/>
    <w:rsid w:val="000D28E6"/>
    <w:rsid w:val="000D5A63"/>
    <w:rsid w:val="000D616A"/>
    <w:rsid w:val="000D7F39"/>
    <w:rsid w:val="000E0183"/>
    <w:rsid w:val="000E02F2"/>
    <w:rsid w:val="000E090C"/>
    <w:rsid w:val="000E5B35"/>
    <w:rsid w:val="000E63FE"/>
    <w:rsid w:val="000F099B"/>
    <w:rsid w:val="000F0B87"/>
    <w:rsid w:val="000F1F05"/>
    <w:rsid w:val="000F351A"/>
    <w:rsid w:val="000F3BB2"/>
    <w:rsid w:val="00102CBB"/>
    <w:rsid w:val="00103D54"/>
    <w:rsid w:val="001055B6"/>
    <w:rsid w:val="001108F0"/>
    <w:rsid w:val="00110963"/>
    <w:rsid w:val="001115C6"/>
    <w:rsid w:val="00111F78"/>
    <w:rsid w:val="00113A98"/>
    <w:rsid w:val="0011522B"/>
    <w:rsid w:val="00116E10"/>
    <w:rsid w:val="00116EF7"/>
    <w:rsid w:val="001209C0"/>
    <w:rsid w:val="001233DF"/>
    <w:rsid w:val="0012553F"/>
    <w:rsid w:val="00125CAF"/>
    <w:rsid w:val="00127CF8"/>
    <w:rsid w:val="00130277"/>
    <w:rsid w:val="00133D7D"/>
    <w:rsid w:val="0013449B"/>
    <w:rsid w:val="00137474"/>
    <w:rsid w:val="001443DF"/>
    <w:rsid w:val="00145DBC"/>
    <w:rsid w:val="00146025"/>
    <w:rsid w:val="00146C3E"/>
    <w:rsid w:val="001503F1"/>
    <w:rsid w:val="0015148B"/>
    <w:rsid w:val="001514B5"/>
    <w:rsid w:val="0015207D"/>
    <w:rsid w:val="00152C21"/>
    <w:rsid w:val="00154740"/>
    <w:rsid w:val="00154B79"/>
    <w:rsid w:val="00161BA4"/>
    <w:rsid w:val="001622EC"/>
    <w:rsid w:val="00164CBD"/>
    <w:rsid w:val="001656AD"/>
    <w:rsid w:val="00165BA6"/>
    <w:rsid w:val="001710B9"/>
    <w:rsid w:val="001716C7"/>
    <w:rsid w:val="00171D64"/>
    <w:rsid w:val="00171E90"/>
    <w:rsid w:val="00171FF9"/>
    <w:rsid w:val="00175212"/>
    <w:rsid w:val="001754BB"/>
    <w:rsid w:val="00177EF2"/>
    <w:rsid w:val="00181C17"/>
    <w:rsid w:val="001832FA"/>
    <w:rsid w:val="00183EF3"/>
    <w:rsid w:val="00183FFA"/>
    <w:rsid w:val="001858BB"/>
    <w:rsid w:val="00187053"/>
    <w:rsid w:val="00187C58"/>
    <w:rsid w:val="00187D31"/>
    <w:rsid w:val="00190225"/>
    <w:rsid w:val="00190D38"/>
    <w:rsid w:val="0019214C"/>
    <w:rsid w:val="00193D99"/>
    <w:rsid w:val="00193E9B"/>
    <w:rsid w:val="00194B2C"/>
    <w:rsid w:val="0019716D"/>
    <w:rsid w:val="001A2704"/>
    <w:rsid w:val="001A40E3"/>
    <w:rsid w:val="001A7727"/>
    <w:rsid w:val="001B107E"/>
    <w:rsid w:val="001B1AB7"/>
    <w:rsid w:val="001B2480"/>
    <w:rsid w:val="001B41A6"/>
    <w:rsid w:val="001B48B2"/>
    <w:rsid w:val="001B6E7E"/>
    <w:rsid w:val="001B6ECD"/>
    <w:rsid w:val="001C125A"/>
    <w:rsid w:val="001C15AB"/>
    <w:rsid w:val="001C58F9"/>
    <w:rsid w:val="001C7251"/>
    <w:rsid w:val="001C73D3"/>
    <w:rsid w:val="001C7EA4"/>
    <w:rsid w:val="001D05C0"/>
    <w:rsid w:val="001D078B"/>
    <w:rsid w:val="001D0EC8"/>
    <w:rsid w:val="001D3AF1"/>
    <w:rsid w:val="001D6CBB"/>
    <w:rsid w:val="001D6DAA"/>
    <w:rsid w:val="001E0938"/>
    <w:rsid w:val="001E35AB"/>
    <w:rsid w:val="001E3C34"/>
    <w:rsid w:val="001E4923"/>
    <w:rsid w:val="001E4AED"/>
    <w:rsid w:val="001E5783"/>
    <w:rsid w:val="001E597B"/>
    <w:rsid w:val="001E5EE7"/>
    <w:rsid w:val="001E60F4"/>
    <w:rsid w:val="001E68CD"/>
    <w:rsid w:val="001E6CB9"/>
    <w:rsid w:val="001F051E"/>
    <w:rsid w:val="001F094B"/>
    <w:rsid w:val="001F0DE6"/>
    <w:rsid w:val="001F11EF"/>
    <w:rsid w:val="001F2343"/>
    <w:rsid w:val="001F3A6D"/>
    <w:rsid w:val="001F3D1A"/>
    <w:rsid w:val="001F694E"/>
    <w:rsid w:val="0020159E"/>
    <w:rsid w:val="00202C03"/>
    <w:rsid w:val="00204D49"/>
    <w:rsid w:val="00205ACC"/>
    <w:rsid w:val="00206103"/>
    <w:rsid w:val="0020768B"/>
    <w:rsid w:val="002076E5"/>
    <w:rsid w:val="00207BFD"/>
    <w:rsid w:val="002148A2"/>
    <w:rsid w:val="00214B2A"/>
    <w:rsid w:val="00215D64"/>
    <w:rsid w:val="00217C9E"/>
    <w:rsid w:val="00223DE7"/>
    <w:rsid w:val="00224251"/>
    <w:rsid w:val="00225BCB"/>
    <w:rsid w:val="00226937"/>
    <w:rsid w:val="00231496"/>
    <w:rsid w:val="00231FF8"/>
    <w:rsid w:val="00232045"/>
    <w:rsid w:val="00234128"/>
    <w:rsid w:val="0023474F"/>
    <w:rsid w:val="002355EE"/>
    <w:rsid w:val="002379DC"/>
    <w:rsid w:val="00240F7B"/>
    <w:rsid w:val="00241CF6"/>
    <w:rsid w:val="00242AF9"/>
    <w:rsid w:val="0024751C"/>
    <w:rsid w:val="00247DEE"/>
    <w:rsid w:val="00251ED7"/>
    <w:rsid w:val="00252580"/>
    <w:rsid w:val="00254C13"/>
    <w:rsid w:val="002551C0"/>
    <w:rsid w:val="00257C39"/>
    <w:rsid w:val="002607A3"/>
    <w:rsid w:val="00260FE5"/>
    <w:rsid w:val="00262D96"/>
    <w:rsid w:val="0026353D"/>
    <w:rsid w:val="00264983"/>
    <w:rsid w:val="00264FDB"/>
    <w:rsid w:val="00265D7F"/>
    <w:rsid w:val="0026737B"/>
    <w:rsid w:val="002700B4"/>
    <w:rsid w:val="00270F50"/>
    <w:rsid w:val="00277B17"/>
    <w:rsid w:val="0028048F"/>
    <w:rsid w:val="00280E3A"/>
    <w:rsid w:val="002845CC"/>
    <w:rsid w:val="002859C5"/>
    <w:rsid w:val="00287C91"/>
    <w:rsid w:val="00290A73"/>
    <w:rsid w:val="00292F07"/>
    <w:rsid w:val="00293518"/>
    <w:rsid w:val="002941A0"/>
    <w:rsid w:val="002A129D"/>
    <w:rsid w:val="002A36E8"/>
    <w:rsid w:val="002A4E46"/>
    <w:rsid w:val="002A630D"/>
    <w:rsid w:val="002B005B"/>
    <w:rsid w:val="002B0E78"/>
    <w:rsid w:val="002B2EE7"/>
    <w:rsid w:val="002B3EE6"/>
    <w:rsid w:val="002B416E"/>
    <w:rsid w:val="002B6B9D"/>
    <w:rsid w:val="002C09FC"/>
    <w:rsid w:val="002C371F"/>
    <w:rsid w:val="002C6679"/>
    <w:rsid w:val="002C6F75"/>
    <w:rsid w:val="002D4CED"/>
    <w:rsid w:val="002D6060"/>
    <w:rsid w:val="002D646F"/>
    <w:rsid w:val="002D7670"/>
    <w:rsid w:val="002E3738"/>
    <w:rsid w:val="002E4C99"/>
    <w:rsid w:val="002E5EA9"/>
    <w:rsid w:val="002E7ACC"/>
    <w:rsid w:val="002F07C2"/>
    <w:rsid w:val="002F40C5"/>
    <w:rsid w:val="00300139"/>
    <w:rsid w:val="003020EF"/>
    <w:rsid w:val="00302D0C"/>
    <w:rsid w:val="00303621"/>
    <w:rsid w:val="0030373E"/>
    <w:rsid w:val="00303F41"/>
    <w:rsid w:val="00305572"/>
    <w:rsid w:val="00313D52"/>
    <w:rsid w:val="00314CEE"/>
    <w:rsid w:val="0031550A"/>
    <w:rsid w:val="0031616E"/>
    <w:rsid w:val="00317A6A"/>
    <w:rsid w:val="0032205C"/>
    <w:rsid w:val="00322363"/>
    <w:rsid w:val="003233C0"/>
    <w:rsid w:val="003241B3"/>
    <w:rsid w:val="003307F0"/>
    <w:rsid w:val="00331F21"/>
    <w:rsid w:val="00332DE4"/>
    <w:rsid w:val="0033497B"/>
    <w:rsid w:val="00335CC2"/>
    <w:rsid w:val="003366A5"/>
    <w:rsid w:val="003379A6"/>
    <w:rsid w:val="0034283B"/>
    <w:rsid w:val="003430B0"/>
    <w:rsid w:val="00344C34"/>
    <w:rsid w:val="00345223"/>
    <w:rsid w:val="00345700"/>
    <w:rsid w:val="00346822"/>
    <w:rsid w:val="003507BF"/>
    <w:rsid w:val="00351A3C"/>
    <w:rsid w:val="00352640"/>
    <w:rsid w:val="00355735"/>
    <w:rsid w:val="0035756F"/>
    <w:rsid w:val="00357DAE"/>
    <w:rsid w:val="003618C0"/>
    <w:rsid w:val="003619B9"/>
    <w:rsid w:val="00361D41"/>
    <w:rsid w:val="003622FA"/>
    <w:rsid w:val="003627AE"/>
    <w:rsid w:val="003633E6"/>
    <w:rsid w:val="00363E53"/>
    <w:rsid w:val="0036432D"/>
    <w:rsid w:val="003652AC"/>
    <w:rsid w:val="00366843"/>
    <w:rsid w:val="00370FA6"/>
    <w:rsid w:val="00371199"/>
    <w:rsid w:val="00372EBE"/>
    <w:rsid w:val="003747F9"/>
    <w:rsid w:val="003749F8"/>
    <w:rsid w:val="00375FA8"/>
    <w:rsid w:val="0037695A"/>
    <w:rsid w:val="00377A9B"/>
    <w:rsid w:val="00380592"/>
    <w:rsid w:val="0038475C"/>
    <w:rsid w:val="00385110"/>
    <w:rsid w:val="00385EFA"/>
    <w:rsid w:val="0038692A"/>
    <w:rsid w:val="003957F1"/>
    <w:rsid w:val="00396A47"/>
    <w:rsid w:val="00397F8F"/>
    <w:rsid w:val="003A081C"/>
    <w:rsid w:val="003A14F2"/>
    <w:rsid w:val="003A2C97"/>
    <w:rsid w:val="003A43BC"/>
    <w:rsid w:val="003A50D6"/>
    <w:rsid w:val="003A6447"/>
    <w:rsid w:val="003A766B"/>
    <w:rsid w:val="003B01C7"/>
    <w:rsid w:val="003B2766"/>
    <w:rsid w:val="003B2E9F"/>
    <w:rsid w:val="003B57DD"/>
    <w:rsid w:val="003B58AE"/>
    <w:rsid w:val="003B6648"/>
    <w:rsid w:val="003C449D"/>
    <w:rsid w:val="003C52F0"/>
    <w:rsid w:val="003C59DB"/>
    <w:rsid w:val="003C7777"/>
    <w:rsid w:val="003D0212"/>
    <w:rsid w:val="003D3847"/>
    <w:rsid w:val="003D43BC"/>
    <w:rsid w:val="003D7117"/>
    <w:rsid w:val="003D7651"/>
    <w:rsid w:val="003E3C4E"/>
    <w:rsid w:val="003E3D95"/>
    <w:rsid w:val="003E45C5"/>
    <w:rsid w:val="003E5267"/>
    <w:rsid w:val="003E7EE8"/>
    <w:rsid w:val="003F0448"/>
    <w:rsid w:val="003F12C4"/>
    <w:rsid w:val="003F1774"/>
    <w:rsid w:val="003F3168"/>
    <w:rsid w:val="004035BF"/>
    <w:rsid w:val="00403FB6"/>
    <w:rsid w:val="004045A3"/>
    <w:rsid w:val="00410116"/>
    <w:rsid w:val="00410461"/>
    <w:rsid w:val="00410C02"/>
    <w:rsid w:val="00412691"/>
    <w:rsid w:val="00414740"/>
    <w:rsid w:val="00414E2F"/>
    <w:rsid w:val="00414FCF"/>
    <w:rsid w:val="00415D6B"/>
    <w:rsid w:val="004235B2"/>
    <w:rsid w:val="00424A8B"/>
    <w:rsid w:val="00424ADD"/>
    <w:rsid w:val="00424DB6"/>
    <w:rsid w:val="0042550A"/>
    <w:rsid w:val="00425F30"/>
    <w:rsid w:val="0043316D"/>
    <w:rsid w:val="00436E64"/>
    <w:rsid w:val="00437CCC"/>
    <w:rsid w:val="00437F7E"/>
    <w:rsid w:val="00443286"/>
    <w:rsid w:val="00443E30"/>
    <w:rsid w:val="00444C0A"/>
    <w:rsid w:val="0044684F"/>
    <w:rsid w:val="0044794A"/>
    <w:rsid w:val="00447A14"/>
    <w:rsid w:val="00450378"/>
    <w:rsid w:val="00451A96"/>
    <w:rsid w:val="004533C2"/>
    <w:rsid w:val="0045376C"/>
    <w:rsid w:val="00454DD0"/>
    <w:rsid w:val="00455C27"/>
    <w:rsid w:val="00455F47"/>
    <w:rsid w:val="00460390"/>
    <w:rsid w:val="00460E34"/>
    <w:rsid w:val="004631DC"/>
    <w:rsid w:val="00463416"/>
    <w:rsid w:val="00463D5E"/>
    <w:rsid w:val="00463DC4"/>
    <w:rsid w:val="00464830"/>
    <w:rsid w:val="0046575D"/>
    <w:rsid w:val="004659FE"/>
    <w:rsid w:val="0046615E"/>
    <w:rsid w:val="00467DC6"/>
    <w:rsid w:val="00467E56"/>
    <w:rsid w:val="004707EE"/>
    <w:rsid w:val="00470AA8"/>
    <w:rsid w:val="0047177A"/>
    <w:rsid w:val="004724FA"/>
    <w:rsid w:val="00473082"/>
    <w:rsid w:val="004734D5"/>
    <w:rsid w:val="0047501A"/>
    <w:rsid w:val="0047767F"/>
    <w:rsid w:val="00480C31"/>
    <w:rsid w:val="00481774"/>
    <w:rsid w:val="004828A3"/>
    <w:rsid w:val="004869AE"/>
    <w:rsid w:val="00487E47"/>
    <w:rsid w:val="0049257D"/>
    <w:rsid w:val="00493156"/>
    <w:rsid w:val="00493CED"/>
    <w:rsid w:val="0049431E"/>
    <w:rsid w:val="00494704"/>
    <w:rsid w:val="00495592"/>
    <w:rsid w:val="0049705E"/>
    <w:rsid w:val="004A0CAC"/>
    <w:rsid w:val="004A1790"/>
    <w:rsid w:val="004A36F6"/>
    <w:rsid w:val="004A4E6C"/>
    <w:rsid w:val="004A6981"/>
    <w:rsid w:val="004A6D89"/>
    <w:rsid w:val="004B0527"/>
    <w:rsid w:val="004B1186"/>
    <w:rsid w:val="004B1D75"/>
    <w:rsid w:val="004B3C3A"/>
    <w:rsid w:val="004B411F"/>
    <w:rsid w:val="004B5023"/>
    <w:rsid w:val="004B634A"/>
    <w:rsid w:val="004B648B"/>
    <w:rsid w:val="004B65E5"/>
    <w:rsid w:val="004B6B3B"/>
    <w:rsid w:val="004B785D"/>
    <w:rsid w:val="004C0857"/>
    <w:rsid w:val="004C2A8C"/>
    <w:rsid w:val="004C3F04"/>
    <w:rsid w:val="004C61D3"/>
    <w:rsid w:val="004D3BA9"/>
    <w:rsid w:val="004D415F"/>
    <w:rsid w:val="004D5006"/>
    <w:rsid w:val="004D76F4"/>
    <w:rsid w:val="004E26C8"/>
    <w:rsid w:val="004E2883"/>
    <w:rsid w:val="004E4B09"/>
    <w:rsid w:val="004E4C69"/>
    <w:rsid w:val="004E6DDC"/>
    <w:rsid w:val="004E7E3A"/>
    <w:rsid w:val="004F0670"/>
    <w:rsid w:val="004F3C09"/>
    <w:rsid w:val="004F5BE5"/>
    <w:rsid w:val="004F639C"/>
    <w:rsid w:val="004F64B3"/>
    <w:rsid w:val="00500EF8"/>
    <w:rsid w:val="00502229"/>
    <w:rsid w:val="00502FC0"/>
    <w:rsid w:val="00503032"/>
    <w:rsid w:val="005033E8"/>
    <w:rsid w:val="00504F2C"/>
    <w:rsid w:val="00510FFE"/>
    <w:rsid w:val="005111D3"/>
    <w:rsid w:val="00512CE1"/>
    <w:rsid w:val="0051393A"/>
    <w:rsid w:val="0051428F"/>
    <w:rsid w:val="0051429C"/>
    <w:rsid w:val="005144DB"/>
    <w:rsid w:val="0051510C"/>
    <w:rsid w:val="005155D7"/>
    <w:rsid w:val="00515FDC"/>
    <w:rsid w:val="00517958"/>
    <w:rsid w:val="00517981"/>
    <w:rsid w:val="00520055"/>
    <w:rsid w:val="00522543"/>
    <w:rsid w:val="00522774"/>
    <w:rsid w:val="0052283E"/>
    <w:rsid w:val="00531346"/>
    <w:rsid w:val="0053742A"/>
    <w:rsid w:val="00540717"/>
    <w:rsid w:val="0054325E"/>
    <w:rsid w:val="00544213"/>
    <w:rsid w:val="00546476"/>
    <w:rsid w:val="00546A00"/>
    <w:rsid w:val="00546DA3"/>
    <w:rsid w:val="005514EB"/>
    <w:rsid w:val="005517C1"/>
    <w:rsid w:val="00551E47"/>
    <w:rsid w:val="00552017"/>
    <w:rsid w:val="00552383"/>
    <w:rsid w:val="0055261F"/>
    <w:rsid w:val="0055426E"/>
    <w:rsid w:val="00554B1E"/>
    <w:rsid w:val="005557C2"/>
    <w:rsid w:val="0056111C"/>
    <w:rsid w:val="00563804"/>
    <w:rsid w:val="00563B41"/>
    <w:rsid w:val="0056667F"/>
    <w:rsid w:val="00567552"/>
    <w:rsid w:val="0057010A"/>
    <w:rsid w:val="0057306F"/>
    <w:rsid w:val="005735AF"/>
    <w:rsid w:val="00574FCC"/>
    <w:rsid w:val="005813C9"/>
    <w:rsid w:val="00582660"/>
    <w:rsid w:val="00582913"/>
    <w:rsid w:val="00583BDA"/>
    <w:rsid w:val="005850C3"/>
    <w:rsid w:val="00585212"/>
    <w:rsid w:val="005861EB"/>
    <w:rsid w:val="005913E0"/>
    <w:rsid w:val="005914FD"/>
    <w:rsid w:val="00592C2B"/>
    <w:rsid w:val="005939B4"/>
    <w:rsid w:val="00593F03"/>
    <w:rsid w:val="00594E75"/>
    <w:rsid w:val="005A05CD"/>
    <w:rsid w:val="005A1652"/>
    <w:rsid w:val="005A4448"/>
    <w:rsid w:val="005A7A9D"/>
    <w:rsid w:val="005B30D6"/>
    <w:rsid w:val="005B42D9"/>
    <w:rsid w:val="005B4670"/>
    <w:rsid w:val="005B7FC6"/>
    <w:rsid w:val="005C0ED2"/>
    <w:rsid w:val="005C2346"/>
    <w:rsid w:val="005C4703"/>
    <w:rsid w:val="005C6FBB"/>
    <w:rsid w:val="005C7C46"/>
    <w:rsid w:val="005D00C3"/>
    <w:rsid w:val="005D2461"/>
    <w:rsid w:val="005D2B9C"/>
    <w:rsid w:val="005D4FD0"/>
    <w:rsid w:val="005D5BFC"/>
    <w:rsid w:val="005D70AE"/>
    <w:rsid w:val="005D7331"/>
    <w:rsid w:val="005D77ED"/>
    <w:rsid w:val="005D7D94"/>
    <w:rsid w:val="005E1F40"/>
    <w:rsid w:val="005E35EE"/>
    <w:rsid w:val="005E4D5B"/>
    <w:rsid w:val="005E5376"/>
    <w:rsid w:val="005E5797"/>
    <w:rsid w:val="005E6FDA"/>
    <w:rsid w:val="005F18B4"/>
    <w:rsid w:val="005F1B5D"/>
    <w:rsid w:val="005F1BF0"/>
    <w:rsid w:val="005F2ABC"/>
    <w:rsid w:val="005F3497"/>
    <w:rsid w:val="005F3748"/>
    <w:rsid w:val="005F3C33"/>
    <w:rsid w:val="005F7D9A"/>
    <w:rsid w:val="00600E02"/>
    <w:rsid w:val="00601AE0"/>
    <w:rsid w:val="00601C74"/>
    <w:rsid w:val="00601FF3"/>
    <w:rsid w:val="006057EC"/>
    <w:rsid w:val="0060764F"/>
    <w:rsid w:val="0061246E"/>
    <w:rsid w:val="00612CC5"/>
    <w:rsid w:val="00614D08"/>
    <w:rsid w:val="00617BEC"/>
    <w:rsid w:val="0062035D"/>
    <w:rsid w:val="00621851"/>
    <w:rsid w:val="00622E78"/>
    <w:rsid w:val="006235B7"/>
    <w:rsid w:val="00623F57"/>
    <w:rsid w:val="006253C8"/>
    <w:rsid w:val="00625491"/>
    <w:rsid w:val="00626699"/>
    <w:rsid w:val="00630D89"/>
    <w:rsid w:val="00632798"/>
    <w:rsid w:val="0063386C"/>
    <w:rsid w:val="00634BCB"/>
    <w:rsid w:val="006357C5"/>
    <w:rsid w:val="00636C12"/>
    <w:rsid w:val="00636FAF"/>
    <w:rsid w:val="0064055A"/>
    <w:rsid w:val="00640E2E"/>
    <w:rsid w:val="0064499A"/>
    <w:rsid w:val="00645351"/>
    <w:rsid w:val="006474A4"/>
    <w:rsid w:val="006515F9"/>
    <w:rsid w:val="00652D55"/>
    <w:rsid w:val="006538C5"/>
    <w:rsid w:val="00654189"/>
    <w:rsid w:val="006556F3"/>
    <w:rsid w:val="00656CA8"/>
    <w:rsid w:val="00657810"/>
    <w:rsid w:val="006618B0"/>
    <w:rsid w:val="00661CE9"/>
    <w:rsid w:val="00662B28"/>
    <w:rsid w:val="00665BFD"/>
    <w:rsid w:val="0067268C"/>
    <w:rsid w:val="00672E2A"/>
    <w:rsid w:val="00673777"/>
    <w:rsid w:val="00673F59"/>
    <w:rsid w:val="006755DA"/>
    <w:rsid w:val="00675F99"/>
    <w:rsid w:val="00676822"/>
    <w:rsid w:val="006770FB"/>
    <w:rsid w:val="0068110D"/>
    <w:rsid w:val="00681813"/>
    <w:rsid w:val="00682811"/>
    <w:rsid w:val="00686463"/>
    <w:rsid w:val="006869E8"/>
    <w:rsid w:val="00690829"/>
    <w:rsid w:val="00691399"/>
    <w:rsid w:val="00694139"/>
    <w:rsid w:val="006955C0"/>
    <w:rsid w:val="00695835"/>
    <w:rsid w:val="00695986"/>
    <w:rsid w:val="00696127"/>
    <w:rsid w:val="006A036F"/>
    <w:rsid w:val="006A3C50"/>
    <w:rsid w:val="006A70A6"/>
    <w:rsid w:val="006A79E0"/>
    <w:rsid w:val="006B32D6"/>
    <w:rsid w:val="006B3C37"/>
    <w:rsid w:val="006B74ED"/>
    <w:rsid w:val="006B7A98"/>
    <w:rsid w:val="006C0733"/>
    <w:rsid w:val="006C0997"/>
    <w:rsid w:val="006C5AC4"/>
    <w:rsid w:val="006C6202"/>
    <w:rsid w:val="006C6D11"/>
    <w:rsid w:val="006D3592"/>
    <w:rsid w:val="006D490B"/>
    <w:rsid w:val="006D6704"/>
    <w:rsid w:val="006D7E1C"/>
    <w:rsid w:val="006E14F9"/>
    <w:rsid w:val="006E59A8"/>
    <w:rsid w:val="006F1151"/>
    <w:rsid w:val="006F28A8"/>
    <w:rsid w:val="006F4063"/>
    <w:rsid w:val="006F44E1"/>
    <w:rsid w:val="006F5DB6"/>
    <w:rsid w:val="006F6131"/>
    <w:rsid w:val="007006F6"/>
    <w:rsid w:val="00700D26"/>
    <w:rsid w:val="00702224"/>
    <w:rsid w:val="00702A74"/>
    <w:rsid w:val="007031AE"/>
    <w:rsid w:val="0070411C"/>
    <w:rsid w:val="007059EF"/>
    <w:rsid w:val="00706988"/>
    <w:rsid w:val="007124F6"/>
    <w:rsid w:val="00712E6A"/>
    <w:rsid w:val="0071356D"/>
    <w:rsid w:val="00715871"/>
    <w:rsid w:val="007200A4"/>
    <w:rsid w:val="00720D2C"/>
    <w:rsid w:val="007210C9"/>
    <w:rsid w:val="007240C3"/>
    <w:rsid w:val="0072492E"/>
    <w:rsid w:val="00726639"/>
    <w:rsid w:val="007267B6"/>
    <w:rsid w:val="00726E61"/>
    <w:rsid w:val="007272DD"/>
    <w:rsid w:val="00727DAB"/>
    <w:rsid w:val="00727F6E"/>
    <w:rsid w:val="00731907"/>
    <w:rsid w:val="00731C50"/>
    <w:rsid w:val="0073214F"/>
    <w:rsid w:val="00733E42"/>
    <w:rsid w:val="007346C5"/>
    <w:rsid w:val="00734C60"/>
    <w:rsid w:val="007371C8"/>
    <w:rsid w:val="00737B95"/>
    <w:rsid w:val="00742B35"/>
    <w:rsid w:val="007444CE"/>
    <w:rsid w:val="00744B34"/>
    <w:rsid w:val="007459D1"/>
    <w:rsid w:val="0074664D"/>
    <w:rsid w:val="0075033E"/>
    <w:rsid w:val="00750A56"/>
    <w:rsid w:val="00752C65"/>
    <w:rsid w:val="007533C8"/>
    <w:rsid w:val="00754B55"/>
    <w:rsid w:val="007551EA"/>
    <w:rsid w:val="00755918"/>
    <w:rsid w:val="00755933"/>
    <w:rsid w:val="00755AB5"/>
    <w:rsid w:val="00756483"/>
    <w:rsid w:val="00760D58"/>
    <w:rsid w:val="00760F6E"/>
    <w:rsid w:val="00761F9C"/>
    <w:rsid w:val="00762FDD"/>
    <w:rsid w:val="00770B25"/>
    <w:rsid w:val="00771BFC"/>
    <w:rsid w:val="00772EDE"/>
    <w:rsid w:val="00773932"/>
    <w:rsid w:val="00774021"/>
    <w:rsid w:val="00777773"/>
    <w:rsid w:val="007831EB"/>
    <w:rsid w:val="00783B9C"/>
    <w:rsid w:val="00785B11"/>
    <w:rsid w:val="00785C85"/>
    <w:rsid w:val="007872E4"/>
    <w:rsid w:val="00787781"/>
    <w:rsid w:val="00791DE2"/>
    <w:rsid w:val="007929A9"/>
    <w:rsid w:val="00792E84"/>
    <w:rsid w:val="0079361D"/>
    <w:rsid w:val="007940AE"/>
    <w:rsid w:val="00794201"/>
    <w:rsid w:val="00795F56"/>
    <w:rsid w:val="007974D2"/>
    <w:rsid w:val="0079793B"/>
    <w:rsid w:val="007A2667"/>
    <w:rsid w:val="007A2794"/>
    <w:rsid w:val="007A4E54"/>
    <w:rsid w:val="007A6F04"/>
    <w:rsid w:val="007A7034"/>
    <w:rsid w:val="007B0B64"/>
    <w:rsid w:val="007B0B89"/>
    <w:rsid w:val="007B1A8D"/>
    <w:rsid w:val="007B2555"/>
    <w:rsid w:val="007B339A"/>
    <w:rsid w:val="007C046D"/>
    <w:rsid w:val="007D17E0"/>
    <w:rsid w:val="007D2C5B"/>
    <w:rsid w:val="007D3069"/>
    <w:rsid w:val="007D3251"/>
    <w:rsid w:val="007D39AB"/>
    <w:rsid w:val="007D556D"/>
    <w:rsid w:val="007D5AA4"/>
    <w:rsid w:val="007D5D3B"/>
    <w:rsid w:val="007D766B"/>
    <w:rsid w:val="007E0A83"/>
    <w:rsid w:val="007E160F"/>
    <w:rsid w:val="007E35DF"/>
    <w:rsid w:val="007E55DC"/>
    <w:rsid w:val="007E6622"/>
    <w:rsid w:val="007E66F8"/>
    <w:rsid w:val="007F1DB2"/>
    <w:rsid w:val="007F2164"/>
    <w:rsid w:val="007F6B20"/>
    <w:rsid w:val="007F6DCA"/>
    <w:rsid w:val="007F7081"/>
    <w:rsid w:val="007F7817"/>
    <w:rsid w:val="007F7CE9"/>
    <w:rsid w:val="007F7FDD"/>
    <w:rsid w:val="00800360"/>
    <w:rsid w:val="00800EAD"/>
    <w:rsid w:val="00800F88"/>
    <w:rsid w:val="00801048"/>
    <w:rsid w:val="00801A56"/>
    <w:rsid w:val="00801EC5"/>
    <w:rsid w:val="00810D2E"/>
    <w:rsid w:val="008122EF"/>
    <w:rsid w:val="008129CE"/>
    <w:rsid w:val="00813753"/>
    <w:rsid w:val="00813D54"/>
    <w:rsid w:val="00815410"/>
    <w:rsid w:val="0081693B"/>
    <w:rsid w:val="00816DF9"/>
    <w:rsid w:val="00817019"/>
    <w:rsid w:val="00817ACB"/>
    <w:rsid w:val="00820479"/>
    <w:rsid w:val="008205C8"/>
    <w:rsid w:val="008206F5"/>
    <w:rsid w:val="008212F2"/>
    <w:rsid w:val="008230D2"/>
    <w:rsid w:val="00823C64"/>
    <w:rsid w:val="008255CA"/>
    <w:rsid w:val="008261D7"/>
    <w:rsid w:val="008262BB"/>
    <w:rsid w:val="00826E7F"/>
    <w:rsid w:val="00827518"/>
    <w:rsid w:val="0083044C"/>
    <w:rsid w:val="00831446"/>
    <w:rsid w:val="00833DEB"/>
    <w:rsid w:val="008347B5"/>
    <w:rsid w:val="008368D2"/>
    <w:rsid w:val="00836F13"/>
    <w:rsid w:val="00842F58"/>
    <w:rsid w:val="00844E7E"/>
    <w:rsid w:val="00846F52"/>
    <w:rsid w:val="008474D9"/>
    <w:rsid w:val="00851583"/>
    <w:rsid w:val="00853043"/>
    <w:rsid w:val="0085355D"/>
    <w:rsid w:val="00853EC2"/>
    <w:rsid w:val="00856AB1"/>
    <w:rsid w:val="00856C2F"/>
    <w:rsid w:val="0086260D"/>
    <w:rsid w:val="0086357A"/>
    <w:rsid w:val="00870B81"/>
    <w:rsid w:val="00871EB7"/>
    <w:rsid w:val="0087593B"/>
    <w:rsid w:val="00880814"/>
    <w:rsid w:val="00880AC0"/>
    <w:rsid w:val="00881BF6"/>
    <w:rsid w:val="0088232E"/>
    <w:rsid w:val="00882AC6"/>
    <w:rsid w:val="00882CB8"/>
    <w:rsid w:val="008839D4"/>
    <w:rsid w:val="00883C78"/>
    <w:rsid w:val="00892041"/>
    <w:rsid w:val="008939FE"/>
    <w:rsid w:val="008940E4"/>
    <w:rsid w:val="00896CD6"/>
    <w:rsid w:val="00897D53"/>
    <w:rsid w:val="008A090B"/>
    <w:rsid w:val="008A0FC3"/>
    <w:rsid w:val="008A6BFF"/>
    <w:rsid w:val="008B370D"/>
    <w:rsid w:val="008B595D"/>
    <w:rsid w:val="008B5D77"/>
    <w:rsid w:val="008B6705"/>
    <w:rsid w:val="008B6C62"/>
    <w:rsid w:val="008B7250"/>
    <w:rsid w:val="008B7AC3"/>
    <w:rsid w:val="008C083D"/>
    <w:rsid w:val="008C3A91"/>
    <w:rsid w:val="008C7D26"/>
    <w:rsid w:val="008D2D02"/>
    <w:rsid w:val="008D3270"/>
    <w:rsid w:val="008D355A"/>
    <w:rsid w:val="008D3F79"/>
    <w:rsid w:val="008D5900"/>
    <w:rsid w:val="008D7AA1"/>
    <w:rsid w:val="008E0A1D"/>
    <w:rsid w:val="008E235E"/>
    <w:rsid w:val="008E3D36"/>
    <w:rsid w:val="008E6276"/>
    <w:rsid w:val="008F0131"/>
    <w:rsid w:val="008F07CC"/>
    <w:rsid w:val="008F1829"/>
    <w:rsid w:val="008F5B45"/>
    <w:rsid w:val="00901212"/>
    <w:rsid w:val="00906891"/>
    <w:rsid w:val="009068A5"/>
    <w:rsid w:val="009068AB"/>
    <w:rsid w:val="00906C99"/>
    <w:rsid w:val="00907534"/>
    <w:rsid w:val="00907A6C"/>
    <w:rsid w:val="00907FCC"/>
    <w:rsid w:val="00910DEE"/>
    <w:rsid w:val="00912507"/>
    <w:rsid w:val="009136AB"/>
    <w:rsid w:val="00914124"/>
    <w:rsid w:val="00914807"/>
    <w:rsid w:val="00915D84"/>
    <w:rsid w:val="00916C2F"/>
    <w:rsid w:val="00920647"/>
    <w:rsid w:val="00927DAE"/>
    <w:rsid w:val="0093313B"/>
    <w:rsid w:val="00934549"/>
    <w:rsid w:val="00934AA0"/>
    <w:rsid w:val="00935094"/>
    <w:rsid w:val="00942169"/>
    <w:rsid w:val="0094293D"/>
    <w:rsid w:val="00953207"/>
    <w:rsid w:val="00953B50"/>
    <w:rsid w:val="00956644"/>
    <w:rsid w:val="00956C29"/>
    <w:rsid w:val="009571EC"/>
    <w:rsid w:val="009577EB"/>
    <w:rsid w:val="00957829"/>
    <w:rsid w:val="009637F3"/>
    <w:rsid w:val="00966E0C"/>
    <w:rsid w:val="00967084"/>
    <w:rsid w:val="009678E8"/>
    <w:rsid w:val="00970166"/>
    <w:rsid w:val="00970B6C"/>
    <w:rsid w:val="00974F39"/>
    <w:rsid w:val="00974FF0"/>
    <w:rsid w:val="00975B12"/>
    <w:rsid w:val="00976E8C"/>
    <w:rsid w:val="00977E0E"/>
    <w:rsid w:val="00980DE1"/>
    <w:rsid w:val="00980E86"/>
    <w:rsid w:val="00981BDF"/>
    <w:rsid w:val="00982AF7"/>
    <w:rsid w:val="00982F05"/>
    <w:rsid w:val="00983D79"/>
    <w:rsid w:val="00983D96"/>
    <w:rsid w:val="00985DFA"/>
    <w:rsid w:val="00987BFA"/>
    <w:rsid w:val="009924A9"/>
    <w:rsid w:val="00992994"/>
    <w:rsid w:val="00992E74"/>
    <w:rsid w:val="0099335F"/>
    <w:rsid w:val="0099393F"/>
    <w:rsid w:val="009952B8"/>
    <w:rsid w:val="009A0076"/>
    <w:rsid w:val="009A13F3"/>
    <w:rsid w:val="009A2868"/>
    <w:rsid w:val="009A2A72"/>
    <w:rsid w:val="009A5027"/>
    <w:rsid w:val="009A6F6B"/>
    <w:rsid w:val="009A79AF"/>
    <w:rsid w:val="009B024E"/>
    <w:rsid w:val="009B206E"/>
    <w:rsid w:val="009B3796"/>
    <w:rsid w:val="009B440E"/>
    <w:rsid w:val="009B5F8E"/>
    <w:rsid w:val="009C2C37"/>
    <w:rsid w:val="009C35A4"/>
    <w:rsid w:val="009C47F2"/>
    <w:rsid w:val="009C6AE9"/>
    <w:rsid w:val="009D03BE"/>
    <w:rsid w:val="009D211C"/>
    <w:rsid w:val="009D3B86"/>
    <w:rsid w:val="009D40DF"/>
    <w:rsid w:val="009D6502"/>
    <w:rsid w:val="009D6625"/>
    <w:rsid w:val="009D78CD"/>
    <w:rsid w:val="009E119C"/>
    <w:rsid w:val="009E1E32"/>
    <w:rsid w:val="009E22F0"/>
    <w:rsid w:val="009E3139"/>
    <w:rsid w:val="009E75A2"/>
    <w:rsid w:val="009F03EF"/>
    <w:rsid w:val="009F069A"/>
    <w:rsid w:val="009F0EC7"/>
    <w:rsid w:val="009F2F79"/>
    <w:rsid w:val="009F335E"/>
    <w:rsid w:val="009F43B3"/>
    <w:rsid w:val="009F5222"/>
    <w:rsid w:val="00A00D5A"/>
    <w:rsid w:val="00A01879"/>
    <w:rsid w:val="00A02043"/>
    <w:rsid w:val="00A045FE"/>
    <w:rsid w:val="00A04751"/>
    <w:rsid w:val="00A07CFF"/>
    <w:rsid w:val="00A10222"/>
    <w:rsid w:val="00A10986"/>
    <w:rsid w:val="00A128A8"/>
    <w:rsid w:val="00A13E2D"/>
    <w:rsid w:val="00A14008"/>
    <w:rsid w:val="00A14494"/>
    <w:rsid w:val="00A147DE"/>
    <w:rsid w:val="00A14E22"/>
    <w:rsid w:val="00A1575A"/>
    <w:rsid w:val="00A165DA"/>
    <w:rsid w:val="00A2008D"/>
    <w:rsid w:val="00A217B0"/>
    <w:rsid w:val="00A21EE8"/>
    <w:rsid w:val="00A22C43"/>
    <w:rsid w:val="00A22ECE"/>
    <w:rsid w:val="00A26076"/>
    <w:rsid w:val="00A276DC"/>
    <w:rsid w:val="00A307CD"/>
    <w:rsid w:val="00A30DCF"/>
    <w:rsid w:val="00A318E2"/>
    <w:rsid w:val="00A33414"/>
    <w:rsid w:val="00A336C6"/>
    <w:rsid w:val="00A3533A"/>
    <w:rsid w:val="00A401F5"/>
    <w:rsid w:val="00A40675"/>
    <w:rsid w:val="00A41F8C"/>
    <w:rsid w:val="00A42E30"/>
    <w:rsid w:val="00A44A92"/>
    <w:rsid w:val="00A50700"/>
    <w:rsid w:val="00A53C0D"/>
    <w:rsid w:val="00A5599A"/>
    <w:rsid w:val="00A5602B"/>
    <w:rsid w:val="00A56C32"/>
    <w:rsid w:val="00A6009D"/>
    <w:rsid w:val="00A60387"/>
    <w:rsid w:val="00A60AF8"/>
    <w:rsid w:val="00A60C85"/>
    <w:rsid w:val="00A61817"/>
    <w:rsid w:val="00A619BE"/>
    <w:rsid w:val="00A61B08"/>
    <w:rsid w:val="00A628DA"/>
    <w:rsid w:val="00A62A13"/>
    <w:rsid w:val="00A64F52"/>
    <w:rsid w:val="00A64FB2"/>
    <w:rsid w:val="00A6621D"/>
    <w:rsid w:val="00A6668B"/>
    <w:rsid w:val="00A70036"/>
    <w:rsid w:val="00A8376B"/>
    <w:rsid w:val="00A8414A"/>
    <w:rsid w:val="00A86877"/>
    <w:rsid w:val="00A86EDC"/>
    <w:rsid w:val="00A9151B"/>
    <w:rsid w:val="00A9382E"/>
    <w:rsid w:val="00A97079"/>
    <w:rsid w:val="00A97434"/>
    <w:rsid w:val="00AA6016"/>
    <w:rsid w:val="00AA7C8F"/>
    <w:rsid w:val="00AB0761"/>
    <w:rsid w:val="00AB0E5B"/>
    <w:rsid w:val="00AB159E"/>
    <w:rsid w:val="00AB1E01"/>
    <w:rsid w:val="00AB2FF0"/>
    <w:rsid w:val="00AB5590"/>
    <w:rsid w:val="00AB5908"/>
    <w:rsid w:val="00AB6634"/>
    <w:rsid w:val="00AB7BF1"/>
    <w:rsid w:val="00AC0B40"/>
    <w:rsid w:val="00AC31C1"/>
    <w:rsid w:val="00AC45F8"/>
    <w:rsid w:val="00AC4CAB"/>
    <w:rsid w:val="00AC532A"/>
    <w:rsid w:val="00AC5B5C"/>
    <w:rsid w:val="00AC6C07"/>
    <w:rsid w:val="00AD1D33"/>
    <w:rsid w:val="00AD1F39"/>
    <w:rsid w:val="00AD24EC"/>
    <w:rsid w:val="00AD31A3"/>
    <w:rsid w:val="00AD428E"/>
    <w:rsid w:val="00AD4871"/>
    <w:rsid w:val="00AD5164"/>
    <w:rsid w:val="00AD6976"/>
    <w:rsid w:val="00AD7628"/>
    <w:rsid w:val="00AE0B06"/>
    <w:rsid w:val="00AE4183"/>
    <w:rsid w:val="00AE44B6"/>
    <w:rsid w:val="00AE4D7C"/>
    <w:rsid w:val="00AF0CFF"/>
    <w:rsid w:val="00AF114F"/>
    <w:rsid w:val="00AF1718"/>
    <w:rsid w:val="00AF2C0D"/>
    <w:rsid w:val="00AF4502"/>
    <w:rsid w:val="00AF4691"/>
    <w:rsid w:val="00AF4710"/>
    <w:rsid w:val="00AF4D74"/>
    <w:rsid w:val="00AF5117"/>
    <w:rsid w:val="00AF7F3E"/>
    <w:rsid w:val="00B026DA"/>
    <w:rsid w:val="00B031F3"/>
    <w:rsid w:val="00B03470"/>
    <w:rsid w:val="00B05A5B"/>
    <w:rsid w:val="00B05E9E"/>
    <w:rsid w:val="00B06718"/>
    <w:rsid w:val="00B06D59"/>
    <w:rsid w:val="00B108FC"/>
    <w:rsid w:val="00B10904"/>
    <w:rsid w:val="00B11CF4"/>
    <w:rsid w:val="00B12347"/>
    <w:rsid w:val="00B14BB1"/>
    <w:rsid w:val="00B14F24"/>
    <w:rsid w:val="00B15B49"/>
    <w:rsid w:val="00B166D7"/>
    <w:rsid w:val="00B178FB"/>
    <w:rsid w:val="00B17EC1"/>
    <w:rsid w:val="00B203FF"/>
    <w:rsid w:val="00B20FF9"/>
    <w:rsid w:val="00B21006"/>
    <w:rsid w:val="00B22D56"/>
    <w:rsid w:val="00B238D7"/>
    <w:rsid w:val="00B24B63"/>
    <w:rsid w:val="00B26E67"/>
    <w:rsid w:val="00B319A6"/>
    <w:rsid w:val="00B31DD9"/>
    <w:rsid w:val="00B31E36"/>
    <w:rsid w:val="00B33E5A"/>
    <w:rsid w:val="00B35952"/>
    <w:rsid w:val="00B36761"/>
    <w:rsid w:val="00B415EB"/>
    <w:rsid w:val="00B416E5"/>
    <w:rsid w:val="00B4345F"/>
    <w:rsid w:val="00B43CA3"/>
    <w:rsid w:val="00B46F25"/>
    <w:rsid w:val="00B50A8F"/>
    <w:rsid w:val="00B50BD1"/>
    <w:rsid w:val="00B513EA"/>
    <w:rsid w:val="00B52016"/>
    <w:rsid w:val="00B530FB"/>
    <w:rsid w:val="00B62079"/>
    <w:rsid w:val="00B628FF"/>
    <w:rsid w:val="00B63D06"/>
    <w:rsid w:val="00B64A32"/>
    <w:rsid w:val="00B662C8"/>
    <w:rsid w:val="00B70A8C"/>
    <w:rsid w:val="00B70CF8"/>
    <w:rsid w:val="00B714C9"/>
    <w:rsid w:val="00B71A1F"/>
    <w:rsid w:val="00B75690"/>
    <w:rsid w:val="00B77306"/>
    <w:rsid w:val="00B77328"/>
    <w:rsid w:val="00B7739B"/>
    <w:rsid w:val="00B7786D"/>
    <w:rsid w:val="00B81E0A"/>
    <w:rsid w:val="00B81F4A"/>
    <w:rsid w:val="00B84C82"/>
    <w:rsid w:val="00B84EA8"/>
    <w:rsid w:val="00B8620D"/>
    <w:rsid w:val="00B90B45"/>
    <w:rsid w:val="00B913B7"/>
    <w:rsid w:val="00B922EB"/>
    <w:rsid w:val="00B92768"/>
    <w:rsid w:val="00B92C86"/>
    <w:rsid w:val="00B9395E"/>
    <w:rsid w:val="00B93FA3"/>
    <w:rsid w:val="00B95AC2"/>
    <w:rsid w:val="00B95CA6"/>
    <w:rsid w:val="00B972EB"/>
    <w:rsid w:val="00B9748A"/>
    <w:rsid w:val="00BA2A7A"/>
    <w:rsid w:val="00BA39EB"/>
    <w:rsid w:val="00BA41EE"/>
    <w:rsid w:val="00BA5536"/>
    <w:rsid w:val="00BA5821"/>
    <w:rsid w:val="00BA595F"/>
    <w:rsid w:val="00BB0521"/>
    <w:rsid w:val="00BB0D22"/>
    <w:rsid w:val="00BB3FF5"/>
    <w:rsid w:val="00BB7C74"/>
    <w:rsid w:val="00BC00AE"/>
    <w:rsid w:val="00BC06DE"/>
    <w:rsid w:val="00BC0F99"/>
    <w:rsid w:val="00BC2EF6"/>
    <w:rsid w:val="00BC3121"/>
    <w:rsid w:val="00BC72B1"/>
    <w:rsid w:val="00BD0304"/>
    <w:rsid w:val="00BD0D80"/>
    <w:rsid w:val="00BD497A"/>
    <w:rsid w:val="00BD5F95"/>
    <w:rsid w:val="00BE028A"/>
    <w:rsid w:val="00BE0BCB"/>
    <w:rsid w:val="00BE1270"/>
    <w:rsid w:val="00BE3503"/>
    <w:rsid w:val="00BE3689"/>
    <w:rsid w:val="00BE4AB3"/>
    <w:rsid w:val="00BE5A70"/>
    <w:rsid w:val="00BE5AC1"/>
    <w:rsid w:val="00BE65BD"/>
    <w:rsid w:val="00BE6C9B"/>
    <w:rsid w:val="00BF061A"/>
    <w:rsid w:val="00BF204A"/>
    <w:rsid w:val="00C0337F"/>
    <w:rsid w:val="00C03959"/>
    <w:rsid w:val="00C03F73"/>
    <w:rsid w:val="00C0455F"/>
    <w:rsid w:val="00C049B7"/>
    <w:rsid w:val="00C050B5"/>
    <w:rsid w:val="00C06F72"/>
    <w:rsid w:val="00C07594"/>
    <w:rsid w:val="00C07754"/>
    <w:rsid w:val="00C10AC8"/>
    <w:rsid w:val="00C11E2B"/>
    <w:rsid w:val="00C13906"/>
    <w:rsid w:val="00C14746"/>
    <w:rsid w:val="00C15289"/>
    <w:rsid w:val="00C15B09"/>
    <w:rsid w:val="00C15CA3"/>
    <w:rsid w:val="00C17246"/>
    <w:rsid w:val="00C23CFD"/>
    <w:rsid w:val="00C242EE"/>
    <w:rsid w:val="00C24FD9"/>
    <w:rsid w:val="00C2537F"/>
    <w:rsid w:val="00C2590B"/>
    <w:rsid w:val="00C262B9"/>
    <w:rsid w:val="00C26D96"/>
    <w:rsid w:val="00C27530"/>
    <w:rsid w:val="00C300ED"/>
    <w:rsid w:val="00C32B06"/>
    <w:rsid w:val="00C33EEC"/>
    <w:rsid w:val="00C34F1B"/>
    <w:rsid w:val="00C35108"/>
    <w:rsid w:val="00C35D53"/>
    <w:rsid w:val="00C3636B"/>
    <w:rsid w:val="00C372FB"/>
    <w:rsid w:val="00C37DE5"/>
    <w:rsid w:val="00C41730"/>
    <w:rsid w:val="00C436D4"/>
    <w:rsid w:val="00C46527"/>
    <w:rsid w:val="00C50FF1"/>
    <w:rsid w:val="00C51F2C"/>
    <w:rsid w:val="00C52834"/>
    <w:rsid w:val="00C54155"/>
    <w:rsid w:val="00C5666F"/>
    <w:rsid w:val="00C574D0"/>
    <w:rsid w:val="00C57EB9"/>
    <w:rsid w:val="00C6114A"/>
    <w:rsid w:val="00C620D4"/>
    <w:rsid w:val="00C62471"/>
    <w:rsid w:val="00C65DF2"/>
    <w:rsid w:val="00C65E82"/>
    <w:rsid w:val="00C667FE"/>
    <w:rsid w:val="00C66D65"/>
    <w:rsid w:val="00C703B1"/>
    <w:rsid w:val="00C71783"/>
    <w:rsid w:val="00C72570"/>
    <w:rsid w:val="00C73A44"/>
    <w:rsid w:val="00C77122"/>
    <w:rsid w:val="00C77453"/>
    <w:rsid w:val="00C80326"/>
    <w:rsid w:val="00C82896"/>
    <w:rsid w:val="00C829F8"/>
    <w:rsid w:val="00C84DF7"/>
    <w:rsid w:val="00C915E8"/>
    <w:rsid w:val="00C920D1"/>
    <w:rsid w:val="00C93E97"/>
    <w:rsid w:val="00C94AC0"/>
    <w:rsid w:val="00CA3AD7"/>
    <w:rsid w:val="00CB1BDC"/>
    <w:rsid w:val="00CB23E1"/>
    <w:rsid w:val="00CB32AC"/>
    <w:rsid w:val="00CC03AD"/>
    <w:rsid w:val="00CC0F24"/>
    <w:rsid w:val="00CC107E"/>
    <w:rsid w:val="00CC26CC"/>
    <w:rsid w:val="00CC3038"/>
    <w:rsid w:val="00CC36BE"/>
    <w:rsid w:val="00CC4D58"/>
    <w:rsid w:val="00CC7E1B"/>
    <w:rsid w:val="00CD0902"/>
    <w:rsid w:val="00CD256D"/>
    <w:rsid w:val="00CD3CC4"/>
    <w:rsid w:val="00CD5785"/>
    <w:rsid w:val="00CD6B31"/>
    <w:rsid w:val="00CE2AFE"/>
    <w:rsid w:val="00CE4C3D"/>
    <w:rsid w:val="00CE5310"/>
    <w:rsid w:val="00CE6055"/>
    <w:rsid w:val="00CE610D"/>
    <w:rsid w:val="00CE6991"/>
    <w:rsid w:val="00CE699C"/>
    <w:rsid w:val="00CE71FF"/>
    <w:rsid w:val="00CE7B42"/>
    <w:rsid w:val="00CF1040"/>
    <w:rsid w:val="00CF1D3D"/>
    <w:rsid w:val="00CF4AC4"/>
    <w:rsid w:val="00CF6E8E"/>
    <w:rsid w:val="00D006D4"/>
    <w:rsid w:val="00D02A33"/>
    <w:rsid w:val="00D049F4"/>
    <w:rsid w:val="00D05BA4"/>
    <w:rsid w:val="00D11422"/>
    <w:rsid w:val="00D122D0"/>
    <w:rsid w:val="00D1233E"/>
    <w:rsid w:val="00D157BA"/>
    <w:rsid w:val="00D23168"/>
    <w:rsid w:val="00D2357A"/>
    <w:rsid w:val="00D2396D"/>
    <w:rsid w:val="00D239C6"/>
    <w:rsid w:val="00D23B3A"/>
    <w:rsid w:val="00D255A7"/>
    <w:rsid w:val="00D25CF5"/>
    <w:rsid w:val="00D26675"/>
    <w:rsid w:val="00D27F0C"/>
    <w:rsid w:val="00D3053B"/>
    <w:rsid w:val="00D31FE6"/>
    <w:rsid w:val="00D33931"/>
    <w:rsid w:val="00D366CC"/>
    <w:rsid w:val="00D371A6"/>
    <w:rsid w:val="00D4019F"/>
    <w:rsid w:val="00D41676"/>
    <w:rsid w:val="00D419C5"/>
    <w:rsid w:val="00D41DD0"/>
    <w:rsid w:val="00D4445E"/>
    <w:rsid w:val="00D500A5"/>
    <w:rsid w:val="00D52433"/>
    <w:rsid w:val="00D54F3A"/>
    <w:rsid w:val="00D5521E"/>
    <w:rsid w:val="00D655EE"/>
    <w:rsid w:val="00D65987"/>
    <w:rsid w:val="00D7107A"/>
    <w:rsid w:val="00D71CD4"/>
    <w:rsid w:val="00D72925"/>
    <w:rsid w:val="00D75235"/>
    <w:rsid w:val="00D7627B"/>
    <w:rsid w:val="00D81DB9"/>
    <w:rsid w:val="00D820B8"/>
    <w:rsid w:val="00D821E1"/>
    <w:rsid w:val="00D87353"/>
    <w:rsid w:val="00D87465"/>
    <w:rsid w:val="00D9028B"/>
    <w:rsid w:val="00D94906"/>
    <w:rsid w:val="00D950CC"/>
    <w:rsid w:val="00D96583"/>
    <w:rsid w:val="00DA1314"/>
    <w:rsid w:val="00DA20CA"/>
    <w:rsid w:val="00DA2626"/>
    <w:rsid w:val="00DA2D1B"/>
    <w:rsid w:val="00DA2DDC"/>
    <w:rsid w:val="00DA3078"/>
    <w:rsid w:val="00DA4121"/>
    <w:rsid w:val="00DA4177"/>
    <w:rsid w:val="00DA4714"/>
    <w:rsid w:val="00DA6E8C"/>
    <w:rsid w:val="00DB26B9"/>
    <w:rsid w:val="00DB6B67"/>
    <w:rsid w:val="00DC0494"/>
    <w:rsid w:val="00DC1407"/>
    <w:rsid w:val="00DC15FE"/>
    <w:rsid w:val="00DC1BB1"/>
    <w:rsid w:val="00DC21B6"/>
    <w:rsid w:val="00DC2721"/>
    <w:rsid w:val="00DC3047"/>
    <w:rsid w:val="00DC3CD4"/>
    <w:rsid w:val="00DC49B5"/>
    <w:rsid w:val="00DC7779"/>
    <w:rsid w:val="00DD1BC2"/>
    <w:rsid w:val="00DD22D0"/>
    <w:rsid w:val="00DD2B19"/>
    <w:rsid w:val="00DD2FF5"/>
    <w:rsid w:val="00DD355C"/>
    <w:rsid w:val="00DD72CD"/>
    <w:rsid w:val="00DE05A7"/>
    <w:rsid w:val="00DE0C49"/>
    <w:rsid w:val="00DE1228"/>
    <w:rsid w:val="00DE39C1"/>
    <w:rsid w:val="00DE5FE3"/>
    <w:rsid w:val="00DE7FDD"/>
    <w:rsid w:val="00DF0549"/>
    <w:rsid w:val="00DF0908"/>
    <w:rsid w:val="00DF15B7"/>
    <w:rsid w:val="00DF2646"/>
    <w:rsid w:val="00DF47B8"/>
    <w:rsid w:val="00E005BA"/>
    <w:rsid w:val="00E01A34"/>
    <w:rsid w:val="00E02248"/>
    <w:rsid w:val="00E023A9"/>
    <w:rsid w:val="00E03729"/>
    <w:rsid w:val="00E04261"/>
    <w:rsid w:val="00E0441A"/>
    <w:rsid w:val="00E0594E"/>
    <w:rsid w:val="00E06467"/>
    <w:rsid w:val="00E07290"/>
    <w:rsid w:val="00E07887"/>
    <w:rsid w:val="00E12579"/>
    <w:rsid w:val="00E12D90"/>
    <w:rsid w:val="00E15396"/>
    <w:rsid w:val="00E20FA6"/>
    <w:rsid w:val="00E2164B"/>
    <w:rsid w:val="00E21D96"/>
    <w:rsid w:val="00E243BC"/>
    <w:rsid w:val="00E24852"/>
    <w:rsid w:val="00E251F1"/>
    <w:rsid w:val="00E26D6E"/>
    <w:rsid w:val="00E27E89"/>
    <w:rsid w:val="00E305E3"/>
    <w:rsid w:val="00E30A31"/>
    <w:rsid w:val="00E32454"/>
    <w:rsid w:val="00E3263E"/>
    <w:rsid w:val="00E32AE8"/>
    <w:rsid w:val="00E32C2A"/>
    <w:rsid w:val="00E32D59"/>
    <w:rsid w:val="00E33040"/>
    <w:rsid w:val="00E3338E"/>
    <w:rsid w:val="00E35191"/>
    <w:rsid w:val="00E35997"/>
    <w:rsid w:val="00E40066"/>
    <w:rsid w:val="00E40802"/>
    <w:rsid w:val="00E42278"/>
    <w:rsid w:val="00E430D1"/>
    <w:rsid w:val="00E441F9"/>
    <w:rsid w:val="00E45B06"/>
    <w:rsid w:val="00E46C92"/>
    <w:rsid w:val="00E47822"/>
    <w:rsid w:val="00E5016D"/>
    <w:rsid w:val="00E5151C"/>
    <w:rsid w:val="00E525B9"/>
    <w:rsid w:val="00E5453C"/>
    <w:rsid w:val="00E55AE0"/>
    <w:rsid w:val="00E570B3"/>
    <w:rsid w:val="00E60531"/>
    <w:rsid w:val="00E61600"/>
    <w:rsid w:val="00E6207A"/>
    <w:rsid w:val="00E62DF5"/>
    <w:rsid w:val="00E63207"/>
    <w:rsid w:val="00E6444A"/>
    <w:rsid w:val="00E666A1"/>
    <w:rsid w:val="00E66E74"/>
    <w:rsid w:val="00E702B1"/>
    <w:rsid w:val="00E71632"/>
    <w:rsid w:val="00E72843"/>
    <w:rsid w:val="00E743C2"/>
    <w:rsid w:val="00E75371"/>
    <w:rsid w:val="00E769FD"/>
    <w:rsid w:val="00E77E02"/>
    <w:rsid w:val="00E807F1"/>
    <w:rsid w:val="00E81BF9"/>
    <w:rsid w:val="00E82716"/>
    <w:rsid w:val="00E83332"/>
    <w:rsid w:val="00E8796E"/>
    <w:rsid w:val="00E90CE0"/>
    <w:rsid w:val="00E9196E"/>
    <w:rsid w:val="00E924F7"/>
    <w:rsid w:val="00E92A30"/>
    <w:rsid w:val="00E952FF"/>
    <w:rsid w:val="00E95942"/>
    <w:rsid w:val="00E9695B"/>
    <w:rsid w:val="00E97AA0"/>
    <w:rsid w:val="00EA1227"/>
    <w:rsid w:val="00EA168E"/>
    <w:rsid w:val="00EA2A15"/>
    <w:rsid w:val="00EA3A8A"/>
    <w:rsid w:val="00EA6527"/>
    <w:rsid w:val="00EA787C"/>
    <w:rsid w:val="00EA7F42"/>
    <w:rsid w:val="00EB1718"/>
    <w:rsid w:val="00EB2162"/>
    <w:rsid w:val="00EB3887"/>
    <w:rsid w:val="00EB768F"/>
    <w:rsid w:val="00EC068D"/>
    <w:rsid w:val="00EC23AC"/>
    <w:rsid w:val="00EC4EDA"/>
    <w:rsid w:val="00EC64E9"/>
    <w:rsid w:val="00EC777D"/>
    <w:rsid w:val="00ED00BB"/>
    <w:rsid w:val="00ED0BB4"/>
    <w:rsid w:val="00ED1884"/>
    <w:rsid w:val="00ED18B9"/>
    <w:rsid w:val="00ED6610"/>
    <w:rsid w:val="00ED76BA"/>
    <w:rsid w:val="00EE055A"/>
    <w:rsid w:val="00EE12EB"/>
    <w:rsid w:val="00EE3C23"/>
    <w:rsid w:val="00EE6D69"/>
    <w:rsid w:val="00EF0474"/>
    <w:rsid w:val="00EF0BD9"/>
    <w:rsid w:val="00EF0D4F"/>
    <w:rsid w:val="00EF175B"/>
    <w:rsid w:val="00EF2F86"/>
    <w:rsid w:val="00EF2FE0"/>
    <w:rsid w:val="00EF33C3"/>
    <w:rsid w:val="00EF3A36"/>
    <w:rsid w:val="00F00A74"/>
    <w:rsid w:val="00F014B1"/>
    <w:rsid w:val="00F02D64"/>
    <w:rsid w:val="00F04731"/>
    <w:rsid w:val="00F066AB"/>
    <w:rsid w:val="00F072C1"/>
    <w:rsid w:val="00F10FFA"/>
    <w:rsid w:val="00F13F51"/>
    <w:rsid w:val="00F14106"/>
    <w:rsid w:val="00F17096"/>
    <w:rsid w:val="00F17D3B"/>
    <w:rsid w:val="00F20416"/>
    <w:rsid w:val="00F226C3"/>
    <w:rsid w:val="00F244D9"/>
    <w:rsid w:val="00F251C0"/>
    <w:rsid w:val="00F25E8D"/>
    <w:rsid w:val="00F30EF5"/>
    <w:rsid w:val="00F32267"/>
    <w:rsid w:val="00F332F3"/>
    <w:rsid w:val="00F33506"/>
    <w:rsid w:val="00F35532"/>
    <w:rsid w:val="00F359B8"/>
    <w:rsid w:val="00F36A12"/>
    <w:rsid w:val="00F37E5C"/>
    <w:rsid w:val="00F40950"/>
    <w:rsid w:val="00F41159"/>
    <w:rsid w:val="00F427CE"/>
    <w:rsid w:val="00F436D9"/>
    <w:rsid w:val="00F44F43"/>
    <w:rsid w:val="00F45408"/>
    <w:rsid w:val="00F473E9"/>
    <w:rsid w:val="00F47627"/>
    <w:rsid w:val="00F476F7"/>
    <w:rsid w:val="00F478C7"/>
    <w:rsid w:val="00F523D9"/>
    <w:rsid w:val="00F53AD5"/>
    <w:rsid w:val="00F54A7A"/>
    <w:rsid w:val="00F54C29"/>
    <w:rsid w:val="00F55072"/>
    <w:rsid w:val="00F5539A"/>
    <w:rsid w:val="00F5587F"/>
    <w:rsid w:val="00F57C9A"/>
    <w:rsid w:val="00F61547"/>
    <w:rsid w:val="00F623F4"/>
    <w:rsid w:val="00F6523D"/>
    <w:rsid w:val="00F658CE"/>
    <w:rsid w:val="00F675D7"/>
    <w:rsid w:val="00F67E08"/>
    <w:rsid w:val="00F67FF3"/>
    <w:rsid w:val="00F7034F"/>
    <w:rsid w:val="00F73850"/>
    <w:rsid w:val="00F7533E"/>
    <w:rsid w:val="00F815CD"/>
    <w:rsid w:val="00F83274"/>
    <w:rsid w:val="00F83AB3"/>
    <w:rsid w:val="00F83E77"/>
    <w:rsid w:val="00F8601F"/>
    <w:rsid w:val="00F87372"/>
    <w:rsid w:val="00F904B2"/>
    <w:rsid w:val="00F90F50"/>
    <w:rsid w:val="00F91CA2"/>
    <w:rsid w:val="00F92F20"/>
    <w:rsid w:val="00F93CD3"/>
    <w:rsid w:val="00F963C6"/>
    <w:rsid w:val="00F96A86"/>
    <w:rsid w:val="00F97BA6"/>
    <w:rsid w:val="00FA3EB7"/>
    <w:rsid w:val="00FA474F"/>
    <w:rsid w:val="00FA657A"/>
    <w:rsid w:val="00FA7927"/>
    <w:rsid w:val="00FB1B80"/>
    <w:rsid w:val="00FB2CAC"/>
    <w:rsid w:val="00FB7497"/>
    <w:rsid w:val="00FB768F"/>
    <w:rsid w:val="00FC02E2"/>
    <w:rsid w:val="00FC02FE"/>
    <w:rsid w:val="00FC3176"/>
    <w:rsid w:val="00FC45FC"/>
    <w:rsid w:val="00FC5621"/>
    <w:rsid w:val="00FC57C1"/>
    <w:rsid w:val="00FC6C07"/>
    <w:rsid w:val="00FD55BA"/>
    <w:rsid w:val="00FD5F07"/>
    <w:rsid w:val="00FD69AF"/>
    <w:rsid w:val="00FD7C98"/>
    <w:rsid w:val="00FE038D"/>
    <w:rsid w:val="00FE0EEA"/>
    <w:rsid w:val="00FE1483"/>
    <w:rsid w:val="00FE31B6"/>
    <w:rsid w:val="00FE41E4"/>
    <w:rsid w:val="00FE5E6A"/>
    <w:rsid w:val="00FE649A"/>
    <w:rsid w:val="00FF298E"/>
    <w:rsid w:val="00FF351A"/>
    <w:rsid w:val="00FF7A1A"/>
    <w:rsid w:val="014F13CC"/>
    <w:rsid w:val="01F66ABD"/>
    <w:rsid w:val="0214373A"/>
    <w:rsid w:val="03E010D0"/>
    <w:rsid w:val="06190FCC"/>
    <w:rsid w:val="0A285FB5"/>
    <w:rsid w:val="0B094C47"/>
    <w:rsid w:val="0D8D7238"/>
    <w:rsid w:val="0FCB3337"/>
    <w:rsid w:val="114E7421"/>
    <w:rsid w:val="122447C2"/>
    <w:rsid w:val="127812A4"/>
    <w:rsid w:val="138632AE"/>
    <w:rsid w:val="14076444"/>
    <w:rsid w:val="14D56241"/>
    <w:rsid w:val="14F80435"/>
    <w:rsid w:val="17EE6E91"/>
    <w:rsid w:val="185C1E29"/>
    <w:rsid w:val="1CBD6B81"/>
    <w:rsid w:val="1CDA105D"/>
    <w:rsid w:val="1CDA7904"/>
    <w:rsid w:val="1DB26641"/>
    <w:rsid w:val="1FEF63A3"/>
    <w:rsid w:val="20A8480D"/>
    <w:rsid w:val="22CB1664"/>
    <w:rsid w:val="2318643B"/>
    <w:rsid w:val="237F64BA"/>
    <w:rsid w:val="25117B1D"/>
    <w:rsid w:val="26A84EE5"/>
    <w:rsid w:val="27DA216D"/>
    <w:rsid w:val="29E555D9"/>
    <w:rsid w:val="2BF612E4"/>
    <w:rsid w:val="2CEF1AB3"/>
    <w:rsid w:val="2D2A56E9"/>
    <w:rsid w:val="2EFB2E45"/>
    <w:rsid w:val="30012D75"/>
    <w:rsid w:val="31342FDA"/>
    <w:rsid w:val="33705E1F"/>
    <w:rsid w:val="34A044E2"/>
    <w:rsid w:val="34CA1AAC"/>
    <w:rsid w:val="361E1B63"/>
    <w:rsid w:val="36E267B9"/>
    <w:rsid w:val="383514FF"/>
    <w:rsid w:val="38613F89"/>
    <w:rsid w:val="397439E1"/>
    <w:rsid w:val="39FF3A59"/>
    <w:rsid w:val="3CC4646D"/>
    <w:rsid w:val="3CEE4A60"/>
    <w:rsid w:val="3DEB9F08"/>
    <w:rsid w:val="40E8143B"/>
    <w:rsid w:val="41792343"/>
    <w:rsid w:val="43DF5027"/>
    <w:rsid w:val="44770EE3"/>
    <w:rsid w:val="472D5575"/>
    <w:rsid w:val="475675A2"/>
    <w:rsid w:val="493F3295"/>
    <w:rsid w:val="4B1D294C"/>
    <w:rsid w:val="4BA263CE"/>
    <w:rsid w:val="4C6F1244"/>
    <w:rsid w:val="4CA91BB3"/>
    <w:rsid w:val="4D20220D"/>
    <w:rsid w:val="4DA95270"/>
    <w:rsid w:val="4E6B4C2F"/>
    <w:rsid w:val="4ECD6554"/>
    <w:rsid w:val="51B353FD"/>
    <w:rsid w:val="52CC5475"/>
    <w:rsid w:val="55284354"/>
    <w:rsid w:val="55D831E4"/>
    <w:rsid w:val="5621502B"/>
    <w:rsid w:val="571950AC"/>
    <w:rsid w:val="582165A1"/>
    <w:rsid w:val="5BFD3E45"/>
    <w:rsid w:val="5C4202EB"/>
    <w:rsid w:val="5CCB6F4A"/>
    <w:rsid w:val="5EAF592E"/>
    <w:rsid w:val="622E7082"/>
    <w:rsid w:val="695146D1"/>
    <w:rsid w:val="6D7777CF"/>
    <w:rsid w:val="6E076270"/>
    <w:rsid w:val="70B34FC2"/>
    <w:rsid w:val="70DF7B65"/>
    <w:rsid w:val="742E64CE"/>
    <w:rsid w:val="743A6A8A"/>
    <w:rsid w:val="748A7DE8"/>
    <w:rsid w:val="74F25AD5"/>
    <w:rsid w:val="76CE589C"/>
    <w:rsid w:val="77E42515"/>
    <w:rsid w:val="77E7A83E"/>
    <w:rsid w:val="78B90C9C"/>
    <w:rsid w:val="78F9553C"/>
    <w:rsid w:val="79025017"/>
    <w:rsid w:val="79EA1A55"/>
    <w:rsid w:val="7A9905B0"/>
    <w:rsid w:val="7CEE2235"/>
    <w:rsid w:val="7DDD1C16"/>
    <w:rsid w:val="7DF528D4"/>
    <w:rsid w:val="7E7B5009"/>
    <w:rsid w:val="7FB9AA6C"/>
    <w:rsid w:val="7FFDEE66"/>
    <w:rsid w:val="8E9F80B7"/>
    <w:rsid w:val="ACD9603D"/>
    <w:rsid w:val="BB1EC6E7"/>
    <w:rsid w:val="DFDE3DEF"/>
    <w:rsid w:val="EAD6AAAB"/>
    <w:rsid w:val="F7475C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9"/>
    <w:pPr>
      <w:keepNext/>
      <w:keepLines/>
      <w:numPr>
        <w:ilvl w:val="0"/>
        <w:numId w:val="1"/>
      </w:numPr>
      <w:spacing w:before="240" w:after="240"/>
      <w:ind w:left="0"/>
    </w:pPr>
    <w:rPr>
      <w:kern w:val="44"/>
      <w:sz w:val="36"/>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99"/>
    <w:pPr>
      <w:spacing w:before="330" w:after="340" w:line="360" w:lineRule="auto"/>
      <w:jc w:val="center"/>
      <w:outlineLvl w:val="0"/>
    </w:pPr>
    <w:rPr>
      <w:b/>
      <w:bCs/>
      <w:sz w:val="44"/>
    </w:rPr>
  </w:style>
  <w:style w:type="paragraph" w:styleId="4">
    <w:name w:val="annotation text"/>
    <w:basedOn w:val="1"/>
    <w:link w:val="41"/>
    <w:semiHidden/>
    <w:unhideWhenUsed/>
    <w:qFormat/>
    <w:uiPriority w:val="99"/>
    <w:pPr>
      <w:jc w:val="left"/>
    </w:pPr>
  </w:style>
  <w:style w:type="paragraph" w:styleId="5">
    <w:name w:val="Body Text"/>
    <w:basedOn w:val="1"/>
    <w:link w:val="22"/>
    <w:qFormat/>
    <w:uiPriority w:val="99"/>
    <w:rPr>
      <w:b/>
      <w:sz w:val="32"/>
      <w:szCs w:val="20"/>
    </w:rPr>
  </w:style>
  <w:style w:type="paragraph" w:styleId="6">
    <w:name w:val="Body Text Indent"/>
    <w:basedOn w:val="1"/>
    <w:link w:val="44"/>
    <w:semiHidden/>
    <w:unhideWhenUsed/>
    <w:qFormat/>
    <w:uiPriority w:val="99"/>
    <w:pPr>
      <w:spacing w:after="120"/>
      <w:ind w:left="420" w:leftChars="200"/>
    </w:pPr>
  </w:style>
  <w:style w:type="paragraph" w:styleId="7">
    <w:name w:val="Balloon Text"/>
    <w:basedOn w:val="1"/>
    <w:link w:val="43"/>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next w:val="10"/>
    <w:link w:val="24"/>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样式 Z正文 + 首行缩进:  2 字符1"/>
    <w:basedOn w:val="11"/>
    <w:qFormat/>
    <w:uiPriority w:val="0"/>
    <w:pPr>
      <w:ind w:firstLine="480"/>
    </w:pPr>
    <w:rPr>
      <w:rFonts w:cs="宋体"/>
    </w:rPr>
  </w:style>
  <w:style w:type="paragraph" w:customStyle="1" w:styleId="11">
    <w:name w:val="Z正文"/>
    <w:basedOn w:val="12"/>
    <w:qFormat/>
    <w:uiPriority w:val="0"/>
    <w:pPr>
      <w:ind w:firstLine="200" w:firstLineChars="200"/>
      <w:outlineLvl w:val="9"/>
    </w:pPr>
    <w:rPr>
      <w:rFonts w:ascii="Times New Roman"/>
      <w:sz w:val="24"/>
      <w:szCs w:val="24"/>
    </w:rPr>
  </w:style>
  <w:style w:type="paragraph" w:customStyle="1" w:styleId="12">
    <w:name w:val="样式 标题 1标题 11Head 1wsah1一、标题2Part'Document章Ch + 加粗"/>
    <w:basedOn w:val="2"/>
    <w:qFormat/>
    <w:uiPriority w:val="0"/>
    <w:rPr>
      <w:rFonts w:ascii="黑体"/>
      <w:sz w:val="32"/>
    </w:rPr>
  </w:style>
  <w:style w:type="paragraph" w:styleId="13">
    <w:name w:val="toc 1"/>
    <w:basedOn w:val="1"/>
    <w:next w:val="1"/>
    <w:qFormat/>
    <w:uiPriority w:val="99"/>
    <w:pPr>
      <w:tabs>
        <w:tab w:val="right" w:leader="dot" w:pos="8296"/>
      </w:tabs>
      <w:spacing w:line="360" w:lineRule="auto"/>
    </w:pPr>
    <w:rPr>
      <w:b/>
      <w:spacing w:val="-2"/>
      <w:kern w:val="30"/>
      <w:sz w:val="28"/>
    </w:rPr>
  </w:style>
  <w:style w:type="paragraph" w:styleId="14">
    <w:name w:val="List"/>
    <w:basedOn w:val="1"/>
    <w:semiHidden/>
    <w:unhideWhenUsed/>
    <w:qFormat/>
    <w:uiPriority w:val="99"/>
    <w:pPr>
      <w:ind w:left="200" w:hanging="200" w:hangingChars="200"/>
      <w:contextualSpacing/>
    </w:pPr>
  </w:style>
  <w:style w:type="paragraph" w:styleId="15">
    <w:name w:val="Body Text 2"/>
    <w:basedOn w:val="1"/>
    <w:link w:val="25"/>
    <w:qFormat/>
    <w:uiPriority w:val="99"/>
    <w:pPr>
      <w:spacing w:line="600" w:lineRule="exact"/>
      <w:jc w:val="center"/>
    </w:pPr>
    <w:rPr>
      <w:rFonts w:ascii="方正小标宋简体" w:eastAsia="方正小标宋简体"/>
      <w:bCs/>
      <w:sz w:val="44"/>
      <w:szCs w:val="44"/>
    </w:rPr>
  </w:style>
  <w:style w:type="paragraph" w:styleId="16">
    <w:name w:val="annotation subject"/>
    <w:basedOn w:val="4"/>
    <w:next w:val="4"/>
    <w:link w:val="42"/>
    <w:semiHidden/>
    <w:unhideWhenUsed/>
    <w:qFormat/>
    <w:uiPriority w:val="99"/>
    <w:rPr>
      <w:b/>
      <w:bCs/>
    </w:rPr>
  </w:style>
  <w:style w:type="paragraph" w:styleId="17">
    <w:name w:val="Body Text First Indent 2"/>
    <w:basedOn w:val="6"/>
    <w:link w:val="45"/>
    <w:semiHidden/>
    <w:unhideWhenUsed/>
    <w:qFormat/>
    <w:uiPriority w:val="99"/>
    <w:pPr>
      <w:ind w:firstLine="420" w:firstLineChars="200"/>
    </w:pPr>
  </w:style>
  <w:style w:type="character" w:styleId="20">
    <w:name w:val="page number"/>
    <w:basedOn w:val="19"/>
    <w:qFormat/>
    <w:uiPriority w:val="99"/>
    <w:rPr>
      <w:rFonts w:cs="Times New Roman"/>
    </w:rPr>
  </w:style>
  <w:style w:type="character" w:styleId="21">
    <w:name w:val="annotation reference"/>
    <w:unhideWhenUsed/>
    <w:qFormat/>
    <w:uiPriority w:val="99"/>
    <w:rPr>
      <w:sz w:val="21"/>
      <w:szCs w:val="21"/>
    </w:rPr>
  </w:style>
  <w:style w:type="character" w:customStyle="1" w:styleId="22">
    <w:name w:val="正文文本 字符"/>
    <w:basedOn w:val="19"/>
    <w:link w:val="5"/>
    <w:semiHidden/>
    <w:qFormat/>
    <w:uiPriority w:val="99"/>
    <w:rPr>
      <w:szCs w:val="24"/>
    </w:rPr>
  </w:style>
  <w:style w:type="character" w:customStyle="1" w:styleId="23">
    <w:name w:val="页脚 字符"/>
    <w:basedOn w:val="19"/>
    <w:link w:val="8"/>
    <w:qFormat/>
    <w:locked/>
    <w:uiPriority w:val="99"/>
    <w:rPr>
      <w:rFonts w:cs="Times New Roman"/>
      <w:kern w:val="2"/>
      <w:sz w:val="18"/>
      <w:szCs w:val="18"/>
    </w:rPr>
  </w:style>
  <w:style w:type="character" w:customStyle="1" w:styleId="24">
    <w:name w:val="页眉 字符"/>
    <w:basedOn w:val="19"/>
    <w:link w:val="9"/>
    <w:semiHidden/>
    <w:qFormat/>
    <w:uiPriority w:val="99"/>
    <w:rPr>
      <w:sz w:val="18"/>
      <w:szCs w:val="18"/>
    </w:rPr>
  </w:style>
  <w:style w:type="character" w:customStyle="1" w:styleId="25">
    <w:name w:val="正文文本 2 字符"/>
    <w:basedOn w:val="19"/>
    <w:link w:val="15"/>
    <w:semiHidden/>
    <w:qFormat/>
    <w:uiPriority w:val="99"/>
    <w:rPr>
      <w:szCs w:val="24"/>
    </w:rPr>
  </w:style>
  <w:style w:type="paragraph" w:customStyle="1" w:styleId="26">
    <w:name w:val="Char Char Char Char Char Char1 Char"/>
    <w:basedOn w:val="1"/>
    <w:qFormat/>
    <w:uiPriority w:val="99"/>
  </w:style>
  <w:style w:type="paragraph" w:customStyle="1" w:styleId="27">
    <w:name w:val="2"/>
    <w:basedOn w:val="1"/>
    <w:qFormat/>
    <w:uiPriority w:val="99"/>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99"/>
  </w:style>
  <w:style w:type="paragraph" w:customStyle="1" w:styleId="29">
    <w:name w:val="列出段落1"/>
    <w:basedOn w:val="1"/>
    <w:qFormat/>
    <w:uiPriority w:val="99"/>
    <w:pPr>
      <w:ind w:firstLine="420" w:firstLineChars="200"/>
    </w:pPr>
  </w:style>
  <w:style w:type="paragraph" w:customStyle="1" w:styleId="30">
    <w:name w:val="表文字"/>
    <w:link w:val="33"/>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99"/>
    <w:pPr>
      <w:widowControl/>
      <w:tabs>
        <w:tab w:val="left" w:pos="360"/>
      </w:tabs>
      <w:jc w:val="left"/>
    </w:pPr>
    <w:rPr>
      <w:kern w:val="0"/>
      <w:sz w:val="24"/>
    </w:rPr>
  </w:style>
  <w:style w:type="paragraph" w:customStyle="1" w:styleId="32">
    <w:name w:val="Char1"/>
    <w:basedOn w:val="1"/>
    <w:qFormat/>
    <w:uiPriority w:val="99"/>
    <w:pPr>
      <w:widowControl/>
      <w:tabs>
        <w:tab w:val="left" w:pos="360"/>
      </w:tabs>
      <w:jc w:val="left"/>
    </w:pPr>
    <w:rPr>
      <w:kern w:val="0"/>
      <w:sz w:val="24"/>
    </w:rPr>
  </w:style>
  <w:style w:type="character" w:customStyle="1" w:styleId="33">
    <w:name w:val="表文字 Char1"/>
    <w:basedOn w:val="19"/>
    <w:link w:val="30"/>
    <w:semiHidden/>
    <w:qFormat/>
    <w:locked/>
    <w:uiPriority w:val="99"/>
    <w:rPr>
      <w:sz w:val="21"/>
      <w:szCs w:val="21"/>
      <w:lang w:val="en-US" w:eastAsia="zh-CN" w:bidi="ar-SA"/>
    </w:rPr>
  </w:style>
  <w:style w:type="paragraph" w:customStyle="1" w:styleId="34">
    <w:name w:val="A表内"/>
    <w:basedOn w:val="1"/>
    <w:link w:val="36"/>
    <w:qFormat/>
    <w:uiPriority w:val="0"/>
    <w:pPr>
      <w:adjustRightInd w:val="0"/>
      <w:snapToGrid w:val="0"/>
      <w:jc w:val="center"/>
    </w:pPr>
    <w:rPr>
      <w:szCs w:val="20"/>
    </w:rPr>
  </w:style>
  <w:style w:type="character" w:customStyle="1" w:styleId="35">
    <w:name w:val="font101"/>
    <w:basedOn w:val="19"/>
    <w:qFormat/>
    <w:uiPriority w:val="0"/>
    <w:rPr>
      <w:rFonts w:hint="default" w:ascii="Times New Roman" w:hAnsi="Times New Roman" w:cs="Times New Roman"/>
      <w:color w:val="FF0000"/>
      <w:sz w:val="24"/>
      <w:szCs w:val="24"/>
      <w:u w:val="none"/>
    </w:rPr>
  </w:style>
  <w:style w:type="character" w:customStyle="1" w:styleId="36">
    <w:name w:val="A表内 Char"/>
    <w:link w:val="34"/>
    <w:qFormat/>
    <w:uiPriority w:val="0"/>
    <w:rPr>
      <w:rFonts w:cs="宋体"/>
      <w:kern w:val="2"/>
      <w:sz w:val="21"/>
    </w:rPr>
  </w:style>
  <w:style w:type="character" w:customStyle="1" w:styleId="37">
    <w:name w:val="样式4 Char Char"/>
    <w:link w:val="38"/>
    <w:qFormat/>
    <w:uiPriority w:val="0"/>
    <w:rPr>
      <w:rFonts w:ascii="楷体_GB2312" w:eastAsia="楷体_GB2312"/>
      <w:b/>
      <w:iCs/>
      <w:sz w:val="18"/>
      <w:szCs w:val="18"/>
    </w:rPr>
  </w:style>
  <w:style w:type="paragraph" w:customStyle="1" w:styleId="38">
    <w:name w:val="样式4 Char"/>
    <w:basedOn w:val="8"/>
    <w:link w:val="37"/>
    <w:qFormat/>
    <w:uiPriority w:val="0"/>
    <w:pPr>
      <w:pBdr>
        <w:top w:val="thinThickSmallGap" w:color="auto" w:sz="12" w:space="1"/>
      </w:pBdr>
      <w:spacing w:line="240" w:lineRule="exact"/>
    </w:pPr>
    <w:rPr>
      <w:rFonts w:ascii="楷体_GB2312" w:eastAsia="楷体_GB2312"/>
      <w:b/>
      <w:iCs/>
      <w:kern w:val="0"/>
    </w:rPr>
  </w:style>
  <w:style w:type="character" w:customStyle="1" w:styleId="39">
    <w:name w:val="自动A Char"/>
    <w:basedOn w:val="19"/>
    <w:link w:val="40"/>
    <w:qFormat/>
    <w:uiPriority w:val="0"/>
    <w:rPr>
      <w:color w:val="000000"/>
      <w:sz w:val="24"/>
    </w:rPr>
  </w:style>
  <w:style w:type="paragraph" w:customStyle="1" w:styleId="40">
    <w:name w:val="自动A"/>
    <w:basedOn w:val="1"/>
    <w:link w:val="39"/>
    <w:qFormat/>
    <w:uiPriority w:val="0"/>
    <w:pPr>
      <w:spacing w:before="120" w:after="120" w:line="360" w:lineRule="auto"/>
      <w:ind w:firstLine="480" w:firstLineChars="200"/>
    </w:pPr>
    <w:rPr>
      <w:color w:val="000000"/>
      <w:kern w:val="0"/>
      <w:sz w:val="24"/>
      <w:szCs w:val="20"/>
    </w:rPr>
  </w:style>
  <w:style w:type="character" w:customStyle="1" w:styleId="41">
    <w:name w:val="批注文字 字符"/>
    <w:basedOn w:val="19"/>
    <w:link w:val="4"/>
    <w:semiHidden/>
    <w:qFormat/>
    <w:uiPriority w:val="99"/>
    <w:rPr>
      <w:kern w:val="2"/>
      <w:sz w:val="21"/>
      <w:szCs w:val="24"/>
    </w:rPr>
  </w:style>
  <w:style w:type="character" w:customStyle="1" w:styleId="42">
    <w:name w:val="批注主题 字符"/>
    <w:basedOn w:val="41"/>
    <w:link w:val="16"/>
    <w:semiHidden/>
    <w:qFormat/>
    <w:uiPriority w:val="99"/>
    <w:rPr>
      <w:b/>
      <w:bCs/>
      <w:kern w:val="2"/>
      <w:sz w:val="21"/>
      <w:szCs w:val="24"/>
    </w:rPr>
  </w:style>
  <w:style w:type="character" w:customStyle="1" w:styleId="43">
    <w:name w:val="批注框文本 字符"/>
    <w:basedOn w:val="19"/>
    <w:link w:val="7"/>
    <w:semiHidden/>
    <w:qFormat/>
    <w:uiPriority w:val="99"/>
    <w:rPr>
      <w:kern w:val="2"/>
      <w:sz w:val="18"/>
      <w:szCs w:val="18"/>
    </w:rPr>
  </w:style>
  <w:style w:type="character" w:customStyle="1" w:styleId="44">
    <w:name w:val="正文文本缩进 字符"/>
    <w:basedOn w:val="19"/>
    <w:link w:val="6"/>
    <w:semiHidden/>
    <w:qFormat/>
    <w:uiPriority w:val="99"/>
    <w:rPr>
      <w:kern w:val="2"/>
      <w:sz w:val="21"/>
      <w:szCs w:val="24"/>
    </w:rPr>
  </w:style>
  <w:style w:type="character" w:customStyle="1" w:styleId="45">
    <w:name w:val="正文首行缩进 2 字符"/>
    <w:basedOn w:val="44"/>
    <w:link w:val="17"/>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2500</Words>
  <Characters>2620</Characters>
  <Lines>20</Lines>
  <Paragraphs>5</Paragraphs>
  <TotalTime>9</TotalTime>
  <ScaleCrop>false</ScaleCrop>
  <LinksUpToDate>false</LinksUpToDate>
  <CharactersWithSpaces>2736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2024-01-19T14:10:00Z</dcterms:created>
  <dc:creator>雨林木风</dc:creator>
  <cp:lastModifiedBy>gxxc</cp:lastModifiedBy>
  <cp:lastPrinted>2018-01-06T10:39:00Z</cp:lastPrinted>
  <dcterms:modified xsi:type="dcterms:W3CDTF">2025-12-19T09:20:01Z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F664F91FCCFE44788D3ADFBC2A3BE879_13</vt:lpwstr>
  </property>
  <property fmtid="{D5CDD505-2E9C-101B-9397-08002B2CF9AE}" pid="4" name="KSOTemplateDocerSaveRecord">
    <vt:lpwstr>eyJoZGlkIjoiNTFmYTZlNzI5YTEyN2U1YmUzMTMyMjE0YzhiMWVkN2UiLCJ1c2VySWQiOiIyMzIwNDc4MzAifQ==</vt:lpwstr>
  </property>
</Properties>
</file>