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eastAsia="zh-CN"/>
        </w:rPr>
        <w:t>1</w:t>
      </w:r>
      <w:r>
        <w:rPr>
          <w:rFonts w:hint="eastAsia" w:ascii="仿宋_GB2312" w:eastAsia="仿宋_GB2312" w:cs="仿宋_GB2312"/>
          <w:sz w:val="32"/>
          <w:szCs w:val="32"/>
          <w:lang w:val="en-US" w:eastAsia="zh-CN"/>
        </w:rPr>
        <w:t>66</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FR0Pifl&#10;AQAApQMAAA4AAAAAAAAAAQAgAAAAJQEAAGRycy9lMm9Eb2MueG1sUEsFBgAAAAAGAAYAWQEAAHwF&#10;AAAAAA==&#10;">
                <v:path arrowok="t"/>
                <v:fill on="f" focussize="0,0"/>
                <v:stroke weight="2pt" color="#FF0000"/>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color w:val="auto"/>
          <w:spacing w:val="-6"/>
          <w:sz w:val="44"/>
          <w:szCs w:val="44"/>
        </w:rPr>
      </w:pPr>
      <w:r>
        <w:rPr>
          <w:rFonts w:hint="eastAsia" w:ascii="方正小标宋简体" w:hAnsi="方正小标宋_GBK" w:eastAsia="方正小标宋简体" w:cs="方正小标宋简体"/>
          <w:spacing w:val="-6"/>
          <w:sz w:val="44"/>
          <w:szCs w:val="44"/>
          <w:lang w:eastAsia="zh-CN"/>
        </w:rPr>
        <w:t>柳州市发展和改革委员会</w:t>
      </w:r>
      <w:r>
        <w:rPr>
          <w:rFonts w:hint="eastAsia" w:ascii="方正小标宋简体" w:hAnsi="方正小标宋_GBK" w:eastAsia="方正小标宋简体" w:cs="方正小标宋简体"/>
          <w:spacing w:val="-6"/>
          <w:sz w:val="44"/>
          <w:szCs w:val="44"/>
        </w:rPr>
        <w:t>关于</w:t>
      </w:r>
      <w:r>
        <w:rPr>
          <w:rFonts w:hint="eastAsia" w:ascii="方正小标宋简体" w:hAnsi="方正小标宋_GBK" w:eastAsia="方正小标宋简体" w:cs="方正小标宋简体"/>
          <w:color w:val="auto"/>
          <w:spacing w:val="-6"/>
          <w:sz w:val="44"/>
          <w:szCs w:val="44"/>
        </w:rPr>
        <w:t>柳州市鹿寨县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color w:val="auto"/>
          <w:spacing w:val="-6"/>
          <w:sz w:val="44"/>
          <w:szCs w:val="44"/>
        </w:rPr>
      </w:pPr>
      <w:r>
        <w:rPr>
          <w:rFonts w:hint="eastAsia" w:ascii="方正小标宋简体" w:hAnsi="方正小标宋_GBK" w:eastAsia="方正小标宋简体" w:cs="方正小标宋简体"/>
          <w:color w:val="auto"/>
          <w:spacing w:val="-6"/>
          <w:sz w:val="44"/>
          <w:szCs w:val="44"/>
        </w:rPr>
        <w:t>实验高级中学迁建项目一期工程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6"/>
          <w:sz w:val="44"/>
          <w:szCs w:val="44"/>
        </w:rPr>
      </w:pPr>
      <w:r>
        <w:rPr>
          <w:rFonts w:hint="eastAsia" w:ascii="方正小标宋简体" w:hAnsi="方正小标宋_GBK" w:eastAsia="方正小标宋简体" w:cs="方正小标宋简体"/>
          <w:color w:val="auto"/>
          <w:spacing w:val="-6"/>
          <w:sz w:val="44"/>
          <w:szCs w:val="44"/>
        </w:rPr>
        <w:t>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鹿寨县发展和改革局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w:t>
      </w:r>
      <w:r>
        <w:rPr>
          <w:rFonts w:hint="eastAsia" w:ascii="仿宋_GB2312" w:hAnsi="仿宋_GB2312" w:eastAsia="仿宋_GB2312" w:cs="仿宋_GB2312"/>
          <w:sz w:val="32"/>
          <w:szCs w:val="32"/>
          <w:highlight w:val="none"/>
          <w:lang w:eastAsia="zh-CN"/>
        </w:rPr>
        <w:t>转报</w:t>
      </w:r>
      <w:r>
        <w:rPr>
          <w:rFonts w:hint="eastAsia" w:ascii="仿宋_GB2312" w:hAnsi="仿宋_GB2312" w:eastAsia="仿宋_GB2312" w:cs="仿宋_GB2312"/>
          <w:sz w:val="32"/>
          <w:szCs w:val="32"/>
          <w:highlight w:val="none"/>
          <w:lang w:val="en-US" w:eastAsia="zh-CN"/>
        </w:rPr>
        <w:t>&lt;关于审批</w:t>
      </w:r>
      <w:r>
        <w:rPr>
          <w:rFonts w:hint="eastAsia" w:ascii="仿宋_GB2312" w:hAnsi="仿宋_GB2312" w:eastAsia="仿宋_GB2312" w:cs="仿宋_GB2312"/>
          <w:sz w:val="32"/>
          <w:szCs w:val="32"/>
          <w:highlight w:val="none"/>
          <w:lang w:eastAsia="zh-CN"/>
        </w:rPr>
        <w:t>鹿寨县实验高级中学迁建项目一期工程</w:t>
      </w:r>
      <w:r>
        <w:rPr>
          <w:rFonts w:hint="eastAsia" w:ascii="仿宋_GB2312" w:hAnsi="仿宋_GB2312" w:eastAsia="仿宋_GB2312" w:cs="仿宋_GB2312"/>
          <w:sz w:val="32"/>
          <w:szCs w:val="32"/>
          <w:highlight w:val="none"/>
        </w:rPr>
        <w:t>初步设计的请示</w:t>
      </w:r>
      <w:r>
        <w:rPr>
          <w:rFonts w:hint="eastAsia" w:ascii="仿宋_GB2312" w:hAnsi="仿宋_GB2312" w:eastAsia="仿宋_GB2312" w:cs="仿宋_GB2312"/>
          <w:sz w:val="32"/>
          <w:szCs w:val="32"/>
          <w:highlight w:val="none"/>
          <w:lang w:val="en-US" w:eastAsia="zh-CN"/>
        </w:rPr>
        <w:t>&gt;的请示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鹿发改报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38号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柳州市鹿寨县实验高级中学迁建项目一期工程</w:t>
      </w:r>
      <w:r>
        <w:rPr>
          <w:rFonts w:hint="eastAsia" w:ascii="仿宋_GB2312" w:hAnsi="仿宋_GB2312" w:eastAsia="仿宋_GB2312" w:cs="仿宋_GB2312"/>
          <w:sz w:val="32"/>
          <w:szCs w:val="32"/>
          <w:highlight w:val="none"/>
        </w:rPr>
        <w:t>初步设计。</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648"/>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二、投资项目审批监管平台项目代码：</w:t>
      </w:r>
      <w:r>
        <w:rPr>
          <w:rFonts w:hint="eastAsia" w:ascii="仿宋_GB2312" w:hAnsi="仿宋_GB2312" w:eastAsia="仿宋_GB2312" w:cs="仿宋_GB2312"/>
          <w:sz w:val="32"/>
          <w:szCs w:val="32"/>
          <w:lang w:eastAsia="zh-CN"/>
        </w:rPr>
        <w:t>2106-450200-04-01-218705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关联主项目代码：2020-450200-83-01-031682。</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三、项目业主：鹿寨县实验高级中学。</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四、项目建设地址：柳州市鹿寨县鹿寨镇窑上村。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项目建设规模及主要内容：办学规模为108个班，在校生5400人。其中一期工程建设用地面积146240.13平方米，总建筑面积87617.08平方米，其中地上建筑面积81936.02平方米、地下建筑面积5681.06平方米。主要建设内容包括新建教学综合楼一、教学综合楼二、1#实验综合楼、1#至3#教学楼、图书馆综合楼、风雨球馆、1#至4#宿舍楼、第一食堂、连廊、地下室、1#至6#门卫室、1#至3#宿管室、垃圾转运站、公厕、器材室、主席台等，同时建设运动场地、围墙、大门、给排水、供配电、消防、道路、地面铺装及室外景观绿地等配套设施。</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、主要技术标准：建筑结构形式为框架结构，基础形式</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柱下独立基础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二级，</w:t>
      </w:r>
      <w:r>
        <w:rPr>
          <w:rFonts w:hint="eastAsia" w:ascii="仿宋_GB2312" w:hAnsi="仿宋_GB2312" w:eastAsia="仿宋_GB2312" w:cs="仿宋_GB2312"/>
          <w:sz w:val="32"/>
          <w:szCs w:val="32"/>
          <w:highlight w:val="none"/>
        </w:rPr>
        <w:t>屋面防水等级为</w:t>
      </w:r>
      <w:r>
        <w:rPr>
          <w:rFonts w:hint="eastAsia" w:ascii="仿宋_GB2312" w:hAnsi="仿宋_GB2312" w:eastAsia="仿宋_GB2312" w:cs="仿宋_GB2312"/>
          <w:sz w:val="32"/>
          <w:szCs w:val="32"/>
          <w:highlight w:val="none"/>
          <w:lang w:eastAsia="zh-CN"/>
        </w:rPr>
        <w:t>一级、地下室防水等级为二级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概算为34746.99万元，其中工程费用26718.93万元、工程建设其他费用6373.44万元（含征地补偿费3340.00万元）、预备费1654.62万元。资金来源为申请上级资金、业主自筹、县级财政投资。</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、原则同意初步设计方案中确定的建筑、结构、给排水、电气、暖通、消防、装修、节能和环保等工程的设计方案。</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1482F7$01$00$00011" descr="nwkOiId/bBbOAe61rgYT4vXM3UaFFF0tl2W9B2ekj1Z7kYnHXrUHbs1gN35c90qvPnwQ3cFpYWdzLpWn/3ATL3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D3utj/MM1EIC+8O/ziWwadcCdl3NZFHG7Xd8Z0/3C9dpHPpBTlDtous0K0IXIMgRBn0xwwGsIvmtKtDOPGf4e8/qSWZpEtGD8WLYs7aRMhAT5bRLlzNYxSXo02cJXWemxyFQYnQRCrWQ3Av69tA4X+glCqRIMFXWC6s97VV+G6I4KFVotA80FJG9NeKDmZwBghKY8oTG9z0Vkm3s+X4Jq7ZpNbxJ3AV1KiZdZyUbBJXn7LHQVjEppunCaJn/8Njgj0+ebcZwMA4dIclLoZabjKfOU+QEd9NjIt52vdlvP2jxq8eC2NRx95TCrg7sAF9yw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JIDJCB0Aj1l34PSRZiOvvImO7A+n15lb8rhuhAF4PNNvi+mVPfb2pMVkOrUTINIc1ZlEcaILff5Sr64JIS4QLV+B/RH8aWN5UipArh19L4/yA3FpkJIGJhvPIAZfgc/VKeTSr60746FHN+Hnb4ITr9zxZGmXqSJcSNBB5ZTFUFzlb6jz9IdSLszju0XnKfREreCrsHI6c9mRzdCTt0M/qO2qY28GVK2EwQ7N47va6qq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1482F7$01$00$00011" o:spid="_x0000_s1026" o:spt="1" alt="nwkOiId/bBbOAe61rgYT4vXM3UaFFF0tl2W9B2ekj1Z7kYnHXrUHbs1gN35c90qvPnwQ3cFpYWdzLpWn/3ATL3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D3utj/MM1EIC+8O/ziWwadcCdl3NZFHG7Xd8Z0/3C9dpHPpBTlDtous0K0IXIMgRBn0xwwGsIvmtKtDOPGf4e8/qSWZpEtGD8WLYs7aRMhAT5bRLlzNYxSXo02cJXWemxyFQYnQRCrWQ3Av69tA4X+glCqRIMFXWC6s97VV+G6I4KFVotA80FJG9NeKDmZwBghKY8oTG9z0Vkm3s+X4Jq7ZpNbxJ3AV1KiZdZyUbBJXn7LHQVjEppunCaJn/8Njgj0+ebcZwMA4dIclLoZabjKfOU+QEd9NjIt52vdlvP2jxq8eC2NRx95TCrg7sAF9yw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JIDJCB0Aj1l34PSRZiOvvImO7A+n15lb8rhuhAF4PNNvi+mVPfb2pMVkOrUTINIc1ZlEcaILff5Sr64JIS4QLV+B/RH8aWN5UipArh19L4/yA3FpkJIGJhvPIAZfgc/VKeTSr60746FHN+Hnb4ITr9zxZGmXqSJcSNBB5ZTFUFzlb6jz9IdSLszju0XnKfREreCrsHI6c9mRzdCTt0M/qO2qY28GVK2EwQ7N47va6qq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FUm9ffYAAAADwEAAA8AAAAAAAAAAQAgAAAAIgAAAGRycy9kb3du&#10;cmV2LnhtbFBLAQIUABQAAAAIAIdO4kDmFiPBkQkAANINAAAOAAAAAAAAAAEAIAAAACcBAABkcnMv&#10;ZTJvRG9jLnhtbFBLBQYAAAAABgAGAFkBAAAq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Mc9DYxFC97rdbvK54clTSTA6bxlR98RX8FRWU7F+Oh12sOPy+ez1ZLe7PZAFGj5+38FkSnjLqTIRHRGFJ8jG41j3xqp2SZHcVHcCt7rE68UdCdEZDjqNWJmS4ICOgoa1sqo6M2GvwbETK/WHSKVDcL94pLdbs2NWQB7XxAIu/hWGT0tvMkN0RMJDLi1ZPHa8/MRYsHxAFx0jGGTbD7KUBCF12MgApohbdMFdLUFiFyFvP+8YtGYfS4F2QUanxEymTKNVes9qFK9+bGIsgzQkkwsU3SMI5V3g1s6DhyHOFm+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JOPwcwC/4RAGtyG8DD55PIbNvhbDvpi9vkmNH81Fmd9/XmPtFrDok3Q0UQWUV/stc/DyInGmDGrW7giiZWpiUtkLgZwOgO2u4wat5R2+EgpaybS6X8PfhuK1vsj1kixx6ZUawcdb2RpMQiWBl+GJjmfK1Pn0mXysLSXtTEbvUn8i61bC7YJzWz/MjV7Ntm/4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c9DYxFC97rdbvK54clTSTA6bxlR98RX8FRWU7F+Oh12sOPy+ez1ZLe7PZAFGj5+38FkSnjLqTIRHRGFJ8jG41j3xqp2SZHcVHcCt7rE68UdCdEZDjqNWJmS4ICOgoa1sqo6M2GvwbETK/WHSKVDcL94pLdbs2NWQB7XxAIu/hWGT0tvMkN0RMJDLi1ZPHa8/MRYsHxAFx0jGGTbD7KUBCF12MgApohbdMFdLUFiFyFvP+8YtGYfS4F2QUanxEymTKNVes9qFK9+bGIsgzQkkwsU3SMI5V3g1s6DhyHOFm+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JOPwcwC/4RAGtyG8DD55PIbNvhbDvpi9vkmNH81Fmd9/XmPtFrDok3Q0UQWUV/stc/DyInGmDGrW7giiZWpiUtkLgZwOgO2u4wat5R2+EgpaybS6X8PfhuK1vsj1kixx6ZUawcdb2RpMQiWBl+GJjmfK1Pn0mXysLSXtTEbvUn8i61bC7YJzWz/MjV7Ntm/4Q=="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BVJvX32AAAAA8BAAAPAAAAAAAAAAEAIAAAACIAAABkcnMvZG93bnJldi54bWxQSwECFAAU&#10;AAAACACHTuJAZT+qaroFAADbCAAADgAAAAAAAAABACAAAAAnAQAAZHJzL2Uyb0RvYy54bWxQSwUG&#10;AAAAAAYABgBZAQAAUw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1695" w:leftChars="350" w:right="0" w:rightChars="0" w:hanging="960" w:hangingChars="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lang w:eastAsia="zh-CN"/>
        </w:rPr>
        <w:t>柳州市鹿寨县实验高级中学迁建项目一期工程</w:t>
      </w:r>
      <w:r>
        <w:rPr>
          <w:rFonts w:hint="eastAsia" w:ascii="仿宋_GB2312" w:hAnsi="仿宋_GB2312" w:eastAsia="仿宋_GB2312" w:cs="仿宋_GB2312"/>
          <w:sz w:val="32"/>
          <w:szCs w:val="32"/>
        </w:rPr>
        <w:t>初步设计投资概算汇总表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460" w:lineRule="exact"/>
        <w:ind w:right="0" w:rightChars="0" w:firstLine="800" w:firstLineChars="250"/>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-11491595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04.85pt;height:1683.8pt;width:1190.6pt;z-index:251681792;v-text-anchor:middle;mso-width-relative:page;mso-height-relative:page;" fillcolor="#FFFFFF" filled="t" stroked="t" coordsize="21600,21600" o:gfxdata="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T0gL9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4267200</wp:posOffset>
            </wp:positionH>
            <wp:positionV relativeFrom="page">
              <wp:posOffset>5585460</wp:posOffset>
            </wp:positionV>
            <wp:extent cx="1447165" cy="1464945"/>
            <wp:effectExtent l="0" t="0" r="635" b="1905"/>
            <wp:wrapNone/>
            <wp:docPr id="4" name="KG_611482F7$01$00$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1482F7$01$00$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460" w:lineRule="exact"/>
        <w:ind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460" w:lineRule="exact"/>
        <w:ind w:right="0" w:rightChars="0" w:firstLine="4736" w:firstLineChars="14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b/>
          <w:bCs/>
          <w:sz w:val="32"/>
          <w:szCs w:val="32"/>
          <w:u w:val="single"/>
        </w:rPr>
      </w:pPr>
    </w:p>
    <w:p>
      <w:pPr>
        <w:pStyle w:val="6"/>
        <w:ind w:left="0" w:leftChars="0" w:firstLine="0" w:firstLineChars="0"/>
        <w:rPr>
          <w:rFonts w:ascii="楷体_GB2312" w:hAnsi="宋体" w:eastAsia="楷体_GB2312" w:cs="楷体_GB2312"/>
          <w:b/>
          <w:bCs/>
          <w:sz w:val="32"/>
          <w:szCs w:val="32"/>
          <w:u w:val="single"/>
        </w:rPr>
      </w:pPr>
    </w:p>
    <w:p>
      <w:pPr>
        <w:pStyle w:val="6"/>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8</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柳州市鹿寨县实验高级中学迁建项目一期工程</w:t>
      </w:r>
      <w:r>
        <w:rPr>
          <w:rFonts w:hint="eastAsia" w:ascii="方正小标宋简体" w:eastAsia="方正小标宋简体" w:cs="方正小标宋简体"/>
          <w:color w:val="000000"/>
          <w:sz w:val="30"/>
          <w:szCs w:val="30"/>
        </w:rPr>
        <w:t>初步设计投资概算汇总表</w:t>
      </w:r>
    </w:p>
    <w:tbl>
      <w:tblPr>
        <w:tblStyle w:val="10"/>
        <w:tblW w:w="15410" w:type="dxa"/>
        <w:tblInd w:w="-19" w:type="dxa"/>
        <w:tblLayout w:type="fixed"/>
        <w:tblCellMar>
          <w:top w:w="0" w:type="dxa"/>
          <w:left w:w="108" w:type="dxa"/>
          <w:bottom w:w="0" w:type="dxa"/>
          <w:right w:w="108" w:type="dxa"/>
        </w:tblCellMar>
      </w:tblPr>
      <w:tblGrid>
        <w:gridCol w:w="936"/>
        <w:gridCol w:w="2609"/>
        <w:gridCol w:w="1200"/>
        <w:gridCol w:w="1004"/>
        <w:gridCol w:w="1124"/>
        <w:gridCol w:w="1080"/>
        <w:gridCol w:w="1206"/>
        <w:gridCol w:w="745"/>
        <w:gridCol w:w="1109"/>
        <w:gridCol w:w="1331"/>
        <w:gridCol w:w="3066"/>
      </w:tblGrid>
      <w:tr>
        <w:tblPrEx>
          <w:tblLayout w:type="fixed"/>
          <w:tblCellMar>
            <w:top w:w="0" w:type="dxa"/>
            <w:left w:w="108" w:type="dxa"/>
            <w:bottom w:w="0" w:type="dxa"/>
            <w:right w:w="108" w:type="dxa"/>
          </w:tblCellMar>
        </w:tblPrEx>
        <w:trPr>
          <w:cantSplit/>
          <w:trHeight w:val="296" w:hRule="atLeast"/>
          <w:tblHeader/>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26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工程或费用名称</w:t>
            </w:r>
          </w:p>
        </w:tc>
        <w:tc>
          <w:tcPr>
            <w:tcW w:w="561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概算造价(万元)</w:t>
            </w:r>
          </w:p>
        </w:tc>
        <w:tc>
          <w:tcPr>
            <w:tcW w:w="31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技术经济指标</w:t>
            </w:r>
          </w:p>
        </w:tc>
        <w:tc>
          <w:tcPr>
            <w:tcW w:w="30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备注</w:t>
            </w:r>
          </w:p>
        </w:tc>
      </w:tr>
      <w:tr>
        <w:tblPrEx>
          <w:tblLayout w:type="fixed"/>
          <w:tblCellMar>
            <w:top w:w="0" w:type="dxa"/>
            <w:left w:w="108" w:type="dxa"/>
            <w:bottom w:w="0" w:type="dxa"/>
            <w:right w:w="108" w:type="dxa"/>
          </w:tblCellMar>
        </w:tblPrEx>
        <w:trPr>
          <w:cantSplit/>
          <w:trHeight w:val="564" w:hRule="atLeast"/>
          <w:tblHead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bCs/>
                <w:i w:val="0"/>
                <w:iCs w:val="0"/>
                <w:color w:val="000000"/>
                <w:sz w:val="21"/>
                <w:szCs w:val="21"/>
                <w:u w:val="none"/>
              </w:rPr>
            </w:pPr>
          </w:p>
        </w:tc>
        <w:tc>
          <w:tcPr>
            <w:tcW w:w="26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ajorEastAsia" w:hAnsiTheme="majorEastAsia" w:eastAsiaTheme="majorEastAsia" w:cstheme="majorEastAsia"/>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建筑</w:t>
            </w:r>
            <w:r>
              <w:rPr>
                <w:rFonts w:hint="eastAsia" w:asciiTheme="majorEastAsia" w:hAnsiTheme="majorEastAsia" w:eastAsiaTheme="majorEastAsia" w:cstheme="majorEastAsia"/>
                <w:b/>
                <w:bCs/>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u w:val="none"/>
                <w:lang w:val="en-US" w:eastAsia="zh-CN" w:bidi="ar"/>
              </w:rPr>
              <w:t>工程费</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设备</w:t>
            </w:r>
            <w:r>
              <w:rPr>
                <w:rFonts w:hint="eastAsia" w:asciiTheme="majorEastAsia" w:hAnsiTheme="majorEastAsia" w:eastAsiaTheme="majorEastAsia" w:cstheme="majorEastAsia"/>
                <w:b/>
                <w:bCs/>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u w:val="none"/>
                <w:lang w:val="en-US" w:eastAsia="zh-CN" w:bidi="ar"/>
              </w:rPr>
              <w:t xml:space="preserve">购置费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安装</w:t>
            </w:r>
            <w:r>
              <w:rPr>
                <w:rFonts w:hint="eastAsia" w:asciiTheme="majorEastAsia" w:hAnsiTheme="majorEastAsia" w:eastAsiaTheme="majorEastAsia" w:cstheme="majorEastAsia"/>
                <w:b/>
                <w:bCs/>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u w:val="none"/>
                <w:lang w:val="en-US" w:eastAsia="zh-CN" w:bidi="ar"/>
              </w:rPr>
              <w:t>工程费</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其他</w:t>
            </w:r>
            <w:r>
              <w:rPr>
                <w:rFonts w:hint="eastAsia" w:asciiTheme="majorEastAsia" w:hAnsiTheme="majorEastAsia" w:eastAsiaTheme="majorEastAsia" w:cstheme="majorEastAsia"/>
                <w:b/>
                <w:bCs/>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u w:val="none"/>
                <w:lang w:val="en-US" w:eastAsia="zh-CN" w:bidi="ar"/>
              </w:rPr>
              <w:t>费用</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单位</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数量</w:t>
            </w:r>
          </w:p>
        </w:tc>
        <w:tc>
          <w:tcPr>
            <w:tcW w:w="1331"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费用指标</w:t>
            </w:r>
          </w:p>
        </w:tc>
        <w:tc>
          <w:tcPr>
            <w:tcW w:w="30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bCs/>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一</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工程费用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23198.58 </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205.00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3315.35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0.00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26718.93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87617.08</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3049.51 </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1#学生宿舍楼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1083.91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240.49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1324.40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4928.06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2687.48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1#学生宿舍楼---土建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1083.91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1083.91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4928.06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2199.47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1#学生宿舍楼---水电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229.44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229.44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4928.06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465.58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1#学生宿舍楼---消防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11.05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4928.06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22.43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2#学生宿舍楼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1303.79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279.23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1583.02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2610.61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2#学生宿舍楼---土建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1303.79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1303.79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2150.11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2#学生宿舍楼---水电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265.36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265.36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437.61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2#学生宿舍楼---消防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13.88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13.88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22.88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3#学生宿舍楼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1303.58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279.23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1582.81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2610.26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3#学生宿舍楼---土建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1303.58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1303.58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2149.77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3#学生宿舍楼---水电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265.36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265.36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437.61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3#学生宿舍楼---消防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13.88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13.88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22.88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4#学生宿舍楼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1188.68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254.12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1442.80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2379.37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4#学生宿舍楼---土建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1188.68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1188.68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1960.29</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4#学生宿舍楼---水电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243.06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243.06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400.84</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4#学生宿舍楼---消防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11.05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6063.80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18.23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1026.15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64.30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1090.46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2649.18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1026.15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1026.15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2492.96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50.96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50.96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123.80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9.47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9.47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23.01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3.87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9.41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1025.27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64.77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1090.05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2648.18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1025.27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1025.27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2490.82</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51.43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51.43</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124.95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9.47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9.47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23.01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3.87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4116.21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9.41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3#教学楼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1006.15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68.84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1074.99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4010.65</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2680.34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3#教学楼---土建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1006.15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1006.15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4010.65</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2508.70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3#教学楼---水电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54.75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54.75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4010.65</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136.52</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3#教学楼---消防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10.21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4010.65</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25.47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3#教学楼---通风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3.87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4010.65</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9.65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1#实验综合楼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1142.09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91.89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1233.97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4455.09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2769.81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1#实验综合楼---土建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1142.09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1142.09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4455.09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2563.56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1#实验综合楼---水电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56.27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56.27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4455.09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126.30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1#实验综合楼---消防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11.31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4455.09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25.39</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1#实验综合楼---通风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24.31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24.31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4455.09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54.56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1823.39 </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60.00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153.64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2037.03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2642.79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1357.77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1357.77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1761.53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465.63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465.63</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604.09</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60.00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96.36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156.36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202.86</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设备购置费为二台客梯</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19.39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19.39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25.16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图书馆综合楼---通风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37.89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37.89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7707.89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49.16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r>
              <w:rPr>
                <w:rStyle w:val="16"/>
                <w:rFonts w:hint="eastAsia" w:asciiTheme="majorEastAsia" w:hAnsiTheme="majorEastAsia" w:eastAsiaTheme="majorEastAsia" w:cstheme="majorEastAsia"/>
                <w:b w:val="0"/>
                <w:bCs w:val="0"/>
                <w:color w:val="000000"/>
                <w:sz w:val="21"/>
                <w:szCs w:val="21"/>
                <w:lang w:val="en-US" w:eastAsia="zh-CN" w:bidi="ar"/>
              </w:rPr>
              <w:t>0</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1825.40 </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60.00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169.11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2054.51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2373.28 </w:t>
            </w:r>
          </w:p>
        </w:tc>
        <w:tc>
          <w:tcPr>
            <w:tcW w:w="30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1384.78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1384.78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1599.64</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440.62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440.62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508.98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60.00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112.82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172.82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199.63</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设备购置费为二台客梯</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15.34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15.34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17.71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1#教学综合楼---通风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40.96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40.96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8656.84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47.31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1825.97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161.24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1987.21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2388.09 </w:t>
            </w:r>
          </w:p>
        </w:tc>
        <w:tc>
          <w:tcPr>
            <w:tcW w:w="30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1338.89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1338.89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1608.98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487.08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487.08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585.34</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106.82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106.82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128.37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15.34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15.34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18.43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2#教学综合楼---通风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39.09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39.09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8321.36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46.98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风雨球馆</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1163.99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48.92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1212.90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4223.46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2871.82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1.12.1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风雨球馆---土建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1163.99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1163.99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4223.46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2756.00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1.12.2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风雨球馆---水电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45.06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45.06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4223.46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106.68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1.12.2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风雨球馆---通风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3.86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4223.46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9.14</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1480.47 </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85.00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136.99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1702.46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2766.40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1041.28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1041.28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1692.02</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439.19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439.19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713.66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85.00 </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88.78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173.78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282.39</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设备购置费为一台客梯一台污梯</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14.15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14.15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23.00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1.13.5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第一食堂---通风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34.05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34.05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6154.07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55.33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2099.64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762.40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2862.04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5037.87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地下室---地下室基坑支护</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111.50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111.50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196.26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1827.49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1827.49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3216.81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110.68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110.68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194.82</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1635"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544.17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544.17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957.87</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安装工程费含干式变压器（带保护壳）2台，额定容量：SCB13-1600kVA,6KV/0.4KV。柴油发电机1台，常用容量600kW,备用输出功率660kW，闭式循环自启发电机组</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地下室---消防</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81.21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81.21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142.96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1.14.6</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地下室---暖通</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51.64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51.64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90.90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1.14.7</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地下室-人防门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49.98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49.98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87.97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1.14.8</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地下室-人防水电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85.37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85.37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5681.06</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150.27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器材室</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62.02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5.30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67.32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252.81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2662.87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1.15.1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器材室---建筑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46.04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46.04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252.81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1821.13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1.15.2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器材室---装饰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15.98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15.98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252.81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632.05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1.15.3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器材室---水电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1.64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252.81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64.69</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1.15.4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门卫室、器材室---水电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3.67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3.67</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657.03</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55.80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门卫室</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56.12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58.88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404.22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1456.62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1.16.1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门卫室---建筑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40.31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40.31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404.22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997.11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1.16.2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门卫室---装饰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15.81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15.81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404.22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391.20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1.16.3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门卫室---水电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2.76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404.22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68.31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垃圾转运站</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48.66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5.43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54.09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222.39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2432.19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1.17.1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垃圾转运站---建筑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31.23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31.23</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222.39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1404.44</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1.17.2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垃圾转运站---装饰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17.43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17.43</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222.39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783.56</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1.17.3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垃圾转运站---水电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1.92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222.39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86.15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1.17.4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垃圾转运站---通风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3.51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3.51</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222.39</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158.05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1#～3#宿管室</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14.53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1.76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16.29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77.64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2098.33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1.18.1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1#～3#宿管室---建筑</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10.55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10.55</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77.64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1358.72</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1.18.2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1#～3#宿管室---装饰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3.98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3.98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77.64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512.71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1.18.3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1#～3#宿管室---水电</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1.76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1.76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77.64</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226.90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连廊</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773.50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773.50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5862.03</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1319.51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1.19.1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连廊---土建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773.50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773.50</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5862.03</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1319.51</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20</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公厕</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28.39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7.49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35.88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129.62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2767.78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公厕-土建工程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28.39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28.39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129.62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2189.93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公厕-给排水工程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2.49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129.62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192.04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公厕-电气工程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5.00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129.62</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385.80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主席台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31.08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31.08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106.07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2930.25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2885.80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517.43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3403.22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33578.00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1013.53 </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w:t>
            </w:r>
            <w:r>
              <w:rPr>
                <w:rStyle w:val="16"/>
                <w:rFonts w:hint="eastAsia" w:asciiTheme="majorEastAsia" w:hAnsiTheme="majorEastAsia" w:eastAsiaTheme="majorEastAsia" w:cstheme="majorEastAsia"/>
                <w:b w:val="0"/>
                <w:bCs w:val="0"/>
                <w:color w:val="000000"/>
                <w:sz w:val="21"/>
                <w:szCs w:val="21"/>
                <w:lang w:val="en-US" w:eastAsia="zh-CN" w:bidi="ar"/>
              </w:rPr>
              <w:t>1.1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室外工程---场地平整</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645.54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645.54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33578.00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192.25</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室外工程---绿化1期</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500.09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500.09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33578.00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148.93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51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室外工程---大门、名牌、升旗台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15.96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15.96</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88.28</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1808.40</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室外工程---园林1期</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1243.98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1243.98</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40742.00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305.33</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室外工程---运动场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480.23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480.23</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18104.00</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265.26</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1.20.6</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室外工程---电气</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222.69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222.69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4255.67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523.28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1.20.7</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室外工程---给排水</w:t>
            </w:r>
          </w:p>
        </w:tc>
        <w:tc>
          <w:tcPr>
            <w:tcW w:w="12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1004" w:type="dxa"/>
            <w:tcBorders>
              <w:top w:val="nil"/>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294.74 </w:t>
            </w:r>
          </w:p>
        </w:tc>
        <w:tc>
          <w:tcPr>
            <w:tcW w:w="1080" w:type="dxa"/>
            <w:tcBorders>
              <w:top w:val="nil"/>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294.74</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4255.67</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692.57</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二</w:t>
            </w:r>
          </w:p>
        </w:tc>
        <w:tc>
          <w:tcPr>
            <w:tcW w:w="260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工程建设其他费用</w:t>
            </w:r>
          </w:p>
        </w:tc>
        <w:tc>
          <w:tcPr>
            <w:tcW w:w="1200" w:type="dxa"/>
            <w:tcBorders>
              <w:top w:val="nil"/>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nil"/>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nil"/>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6373.44 </w:t>
            </w:r>
          </w:p>
        </w:tc>
        <w:tc>
          <w:tcPr>
            <w:tcW w:w="120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6373.44 </w:t>
            </w:r>
          </w:p>
        </w:tc>
        <w:tc>
          <w:tcPr>
            <w:tcW w:w="745" w:type="dxa"/>
            <w:tcBorders>
              <w:top w:val="nil"/>
              <w:left w:val="single" w:color="000000" w:sz="4" w:space="0"/>
              <w:bottom w:val="single" w:color="000000" w:sz="4" w:space="0"/>
              <w:right w:val="nil"/>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见附表3</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（一）</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建设管理费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1029.68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1029.68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建设单位管理费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387.50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387.50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财建[2016]504</w:t>
            </w:r>
            <w:r>
              <w:rPr>
                <w:rStyle w:val="17"/>
                <w:rFonts w:hint="eastAsia" w:asciiTheme="majorEastAsia" w:hAnsiTheme="majorEastAsia" w:eastAsiaTheme="majorEastAsia" w:cstheme="majorEastAsia"/>
                <w:b w:val="0"/>
                <w:bCs w:val="0"/>
                <w:color w:val="000000"/>
                <w:sz w:val="21"/>
                <w:szCs w:val="21"/>
                <w:lang w:val="en-US" w:eastAsia="zh-CN" w:bidi="ar"/>
              </w:rPr>
              <w:t>号文</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施工图设计文件审查费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48.18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48.18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桂价费[2011]55号</w:t>
            </w:r>
          </w:p>
        </w:tc>
      </w:tr>
      <w:tr>
        <w:tblPrEx>
          <w:tblLayout w:type="fixed"/>
          <w:tblCellMar>
            <w:top w:w="0" w:type="dxa"/>
            <w:left w:w="108" w:type="dxa"/>
            <w:bottom w:w="0" w:type="dxa"/>
            <w:right w:w="108" w:type="dxa"/>
          </w:tblCellMar>
        </w:tblPrEx>
        <w:trPr>
          <w:trHeight w:val="56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招标代理服务费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52.63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52.63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《必须招标的工程项目规定》（国函〔2018〕56号）</w:t>
            </w:r>
          </w:p>
        </w:tc>
      </w:tr>
      <w:tr>
        <w:tblPrEx>
          <w:tblLayout w:type="fixed"/>
          <w:tblCellMar>
            <w:top w:w="0" w:type="dxa"/>
            <w:left w:w="108" w:type="dxa"/>
            <w:bottom w:w="0" w:type="dxa"/>
            <w:right w:w="108" w:type="dxa"/>
          </w:tblCellMar>
        </w:tblPrEx>
        <w:trPr>
          <w:trHeight w:val="56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工程造价咨询服务费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142.05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142.05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2018年《广西壮族自治区工程建设其他费用定额》</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工程监理费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399.32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399.32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（二）</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建设用地费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3340.00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3340.00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征地补偿费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3340.00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3340.00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（三）</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建设项目前期工作咨询费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86.27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86.27 </w:t>
            </w: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35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项目建议书编制费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21.74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21.74 </w:t>
            </w: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可行性研究院报告编制费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43.94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43.94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可行性研究院报告评估费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初步设计文件评审费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10.29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（四）</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勘察设计费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963.51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963.51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工程勘察费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80.16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80.16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工程费用的0.3%～0.5%计列，</w:t>
            </w:r>
          </w:p>
        </w:tc>
      </w:tr>
      <w:tr>
        <w:tblPrEx>
          <w:tblLayout w:type="fixed"/>
          <w:tblCellMar>
            <w:top w:w="0" w:type="dxa"/>
            <w:left w:w="108" w:type="dxa"/>
            <w:bottom w:w="0" w:type="dxa"/>
            <w:right w:w="108" w:type="dxa"/>
          </w:tblCellMar>
        </w:tblPrEx>
        <w:trPr>
          <w:trHeight w:val="564"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工程设计费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883.35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883.35 </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广西工程勘察设计收费指导标准2020版</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（五）</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检验试验费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267.19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267.19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工程费用*（0.6%~1.0%）</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（六）</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环境影响评价费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2.73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2.73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10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（七）</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工程保险费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133.59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133.59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2018年《广西壮族自治区工程建设其他费用定额》</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建筑参照:工程费用0.3%-0.6%计列</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（八）</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场地准备及临时设施费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534.38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534.38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工程费用*（0.5%~2.0%）</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（九）</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城市建设配套费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0.00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0.00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（十）</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水土保持补偿费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16.09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16.09 </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桂价费[2017]37号</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三</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预备费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1654.62</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1654.62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w:t>
            </w:r>
          </w:p>
        </w:tc>
      </w:tr>
      <w:tr>
        <w:tblPrEx>
          <w:tblLayout w:type="fixed"/>
          <w:tblCellMar>
            <w:top w:w="0" w:type="dxa"/>
            <w:left w:w="108" w:type="dxa"/>
            <w:bottom w:w="0" w:type="dxa"/>
            <w:right w:w="108" w:type="dxa"/>
          </w:tblCellMar>
        </w:tblPrEx>
        <w:trPr>
          <w:trHeight w:val="296"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基本预备费</w:t>
            </w:r>
          </w:p>
        </w:tc>
        <w:tc>
          <w:tcPr>
            <w:tcW w:w="1200" w:type="dxa"/>
            <w:tcBorders>
              <w:top w:val="single" w:color="000000" w:sz="4" w:space="0"/>
              <w:left w:val="nil"/>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1654.62</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1654.62</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val="0"/>
                <w:bCs w:val="0"/>
                <w:i w:val="0"/>
                <w:iCs w:val="0"/>
                <w:color w:val="000000"/>
                <w:sz w:val="21"/>
                <w:szCs w:val="21"/>
                <w:u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(一+二）*5%</w:t>
            </w:r>
          </w:p>
        </w:tc>
      </w:tr>
      <w:tr>
        <w:tblPrEx>
          <w:tblLayout w:type="fixed"/>
          <w:tblCellMar>
            <w:top w:w="0" w:type="dxa"/>
            <w:left w:w="108" w:type="dxa"/>
            <w:bottom w:w="0" w:type="dxa"/>
            <w:right w:w="108" w:type="dxa"/>
          </w:tblCellMar>
        </w:tblPrEx>
        <w:trPr>
          <w:trHeight w:val="378"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四</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总投资</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23198.58</w:t>
            </w:r>
          </w:p>
        </w:tc>
        <w:tc>
          <w:tcPr>
            <w:tcW w:w="1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205.00</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3315.35</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8028.06</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34746.99</w:t>
            </w:r>
          </w:p>
        </w:tc>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87617.08</w:t>
            </w:r>
          </w:p>
        </w:tc>
        <w:tc>
          <w:tcPr>
            <w:tcW w:w="1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3965.78</w:t>
            </w:r>
          </w:p>
        </w:tc>
        <w:tc>
          <w:tcPr>
            <w:tcW w:w="306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i w:val="0"/>
                <w:iCs w:val="0"/>
                <w:color w:val="000000"/>
                <w:sz w:val="21"/>
                <w:szCs w:val="21"/>
                <w:u w:val="none"/>
              </w:rPr>
            </w:pP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DcaKXB+ZdIvWWiBKjMe5Ch83bmY=" w:salt="ntjOLIjyX3CIPpBBVV8pUA=="/>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F533B049-C254-462A-855B-B2F5568D98C5}"/>
    <w:docVar w:name="DocumentName" w:val="柳发改规划〔2021〕166号柳州市发展和改革委员会关于柳州市鹿寨县实验高级中学迁建项目一期工程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F35A00"/>
    <w:rsid w:val="16B14265"/>
    <w:rsid w:val="16C14FB0"/>
    <w:rsid w:val="178742FD"/>
    <w:rsid w:val="179E17CC"/>
    <w:rsid w:val="1BE77216"/>
    <w:rsid w:val="1C023DE2"/>
    <w:rsid w:val="1DC65F01"/>
    <w:rsid w:val="1ED134F6"/>
    <w:rsid w:val="1EEE76BC"/>
    <w:rsid w:val="1F8A5DA3"/>
    <w:rsid w:val="1FFB7F50"/>
    <w:rsid w:val="23121529"/>
    <w:rsid w:val="23211D58"/>
    <w:rsid w:val="24FE1A00"/>
    <w:rsid w:val="25D56ED4"/>
    <w:rsid w:val="2A652CA0"/>
    <w:rsid w:val="2BA7329B"/>
    <w:rsid w:val="2CDF2164"/>
    <w:rsid w:val="2DF51E66"/>
    <w:rsid w:val="32571174"/>
    <w:rsid w:val="329D16D0"/>
    <w:rsid w:val="329D5490"/>
    <w:rsid w:val="34994B10"/>
    <w:rsid w:val="3558618A"/>
    <w:rsid w:val="37EE0461"/>
    <w:rsid w:val="38D2108C"/>
    <w:rsid w:val="38D45649"/>
    <w:rsid w:val="39B96B46"/>
    <w:rsid w:val="3ACF718E"/>
    <w:rsid w:val="3B0B0436"/>
    <w:rsid w:val="3B6B4BD7"/>
    <w:rsid w:val="3ECA2030"/>
    <w:rsid w:val="3EF32C40"/>
    <w:rsid w:val="3F5C361F"/>
    <w:rsid w:val="3FBE4645"/>
    <w:rsid w:val="400836FD"/>
    <w:rsid w:val="417963EA"/>
    <w:rsid w:val="41C95091"/>
    <w:rsid w:val="41FD174E"/>
    <w:rsid w:val="4344438E"/>
    <w:rsid w:val="45E16786"/>
    <w:rsid w:val="46847426"/>
    <w:rsid w:val="485F61CE"/>
    <w:rsid w:val="486F49B4"/>
    <w:rsid w:val="49C3049D"/>
    <w:rsid w:val="4B185F04"/>
    <w:rsid w:val="4BC824CF"/>
    <w:rsid w:val="4D1A5A40"/>
    <w:rsid w:val="518607CF"/>
    <w:rsid w:val="51B677D8"/>
    <w:rsid w:val="51EC7552"/>
    <w:rsid w:val="51F25BB4"/>
    <w:rsid w:val="52AB556E"/>
    <w:rsid w:val="54733FE5"/>
    <w:rsid w:val="548B117E"/>
    <w:rsid w:val="56A973CE"/>
    <w:rsid w:val="58650935"/>
    <w:rsid w:val="587A5C52"/>
    <w:rsid w:val="5AA51BFA"/>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C9940F5"/>
    <w:rsid w:val="6D834D7C"/>
    <w:rsid w:val="6DD41737"/>
    <w:rsid w:val="6E727375"/>
    <w:rsid w:val="6FD3034F"/>
    <w:rsid w:val="70206C6A"/>
    <w:rsid w:val="752E1996"/>
    <w:rsid w:val="75BA180E"/>
    <w:rsid w:val="777673A8"/>
    <w:rsid w:val="78463C0E"/>
    <w:rsid w:val="78B95EE4"/>
    <w:rsid w:val="799F5CF6"/>
    <w:rsid w:val="79AE2F03"/>
    <w:rsid w:val="7CEB0A85"/>
    <w:rsid w:val="7CED3B4B"/>
    <w:rsid w:val="7E581017"/>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szCs w:val="24"/>
    </w:rPr>
  </w:style>
  <w:style w:type="paragraph" w:styleId="4">
    <w:name w:val="Body Text Indent"/>
    <w:basedOn w:val="1"/>
    <w:unhideWhenUsed/>
    <w:qFormat/>
    <w:uiPriority w:val="99"/>
    <w:pPr>
      <w:spacing w:line="480" w:lineRule="exact"/>
      <w:ind w:firstLine="560" w:firstLineChars="200"/>
    </w:pPr>
    <w:rPr>
      <w:rFonts w:ascii="仿宋_GB2312"/>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spacing w:after="120" w:afterLines="0" w:afterAutospacing="0"/>
      <w:ind w:left="420" w:leftChars="200" w:firstLine="420" w:firstLineChars="200"/>
    </w:pPr>
    <w:rPr>
      <w:rFonts w:eastAsia="楷体_GB2312"/>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样式 行距: 1.5 倍行距 首行缩进:  2 字符"/>
    <w:basedOn w:val="1"/>
    <w:qFormat/>
    <w:uiPriority w:val="0"/>
    <w:pPr>
      <w:adjustRightInd w:val="0"/>
      <w:snapToGrid w:val="0"/>
      <w:spacing w:line="460" w:lineRule="exact"/>
    </w:pPr>
  </w:style>
  <w:style w:type="character" w:customStyle="1" w:styleId="12">
    <w:name w:val="Header Char"/>
    <w:basedOn w:val="8"/>
    <w:link w:val="7"/>
    <w:qFormat/>
    <w:locked/>
    <w:uiPriority w:val="99"/>
    <w:rPr>
      <w:rFonts w:ascii="Times New Roman" w:hAnsi="Times New Roman" w:eastAsia="宋体" w:cs="Times New Roman"/>
      <w:sz w:val="18"/>
      <w:szCs w:val="18"/>
    </w:rPr>
  </w:style>
  <w:style w:type="character" w:customStyle="1" w:styleId="13">
    <w:name w:val="font101"/>
    <w:basedOn w:val="8"/>
    <w:qFormat/>
    <w:uiPriority w:val="0"/>
    <w:rPr>
      <w:rFonts w:ascii="华文隶书" w:hAnsi="华文隶书" w:eastAsia="华文隶书" w:cs="华文隶书"/>
      <w:color w:val="000000"/>
      <w:sz w:val="24"/>
      <w:szCs w:val="24"/>
      <w:u w:val="none"/>
      <w:vertAlign w:val="superscript"/>
    </w:rPr>
  </w:style>
  <w:style w:type="character" w:customStyle="1" w:styleId="14">
    <w:name w:val="font181"/>
    <w:basedOn w:val="8"/>
    <w:qFormat/>
    <w:uiPriority w:val="0"/>
    <w:rPr>
      <w:rFonts w:hint="default" w:ascii="华文隶书" w:hAnsi="华文隶书" w:eastAsia="华文隶书" w:cs="华文隶书"/>
      <w:color w:val="000000"/>
      <w:sz w:val="22"/>
      <w:szCs w:val="22"/>
      <w:u w:val="none"/>
      <w:vertAlign w:val="superscript"/>
    </w:rPr>
  </w:style>
  <w:style w:type="paragraph" w:customStyle="1" w:styleId="15">
    <w:name w:val="11111"/>
    <w:basedOn w:val="1"/>
    <w:next w:val="1"/>
    <w:qFormat/>
    <w:uiPriority w:val="0"/>
    <w:pPr>
      <w:spacing w:line="360" w:lineRule="auto"/>
      <w:ind w:firstLine="200" w:firstLineChars="200"/>
    </w:pPr>
    <w:rPr>
      <w:rFonts w:ascii="宋体" w:hAnsi="宋体" w:cs="宋体"/>
      <w:sz w:val="24"/>
    </w:rPr>
  </w:style>
  <w:style w:type="character" w:customStyle="1" w:styleId="16">
    <w:name w:val="font61"/>
    <w:basedOn w:val="8"/>
    <w:qFormat/>
    <w:uiPriority w:val="0"/>
    <w:rPr>
      <w:rFonts w:hint="eastAsia" w:ascii="宋体" w:hAnsi="宋体" w:eastAsia="宋体" w:cs="宋体"/>
      <w:color w:val="000000"/>
      <w:sz w:val="18"/>
      <w:szCs w:val="18"/>
      <w:u w:val="none"/>
    </w:rPr>
  </w:style>
  <w:style w:type="character" w:customStyle="1" w:styleId="17">
    <w:name w:val="font121"/>
    <w:basedOn w:val="8"/>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5</Pages>
  <Words>512</Words>
  <Characters>2921</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2021-08-12T02:10:01Z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