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eastAsia="仿宋_GB2312"/>
          <w:sz w:val="32"/>
          <w:szCs w:val="32"/>
        </w:rPr>
      </w:pPr>
      <w:r>
        <w:rPr>
          <w:rFonts w:hint="eastAsia" w:ascii="仿宋_GB2312" w:eastAsia="仿宋_GB2312" w:cs="仿宋_GB2312"/>
          <w:sz w:val="32"/>
          <w:szCs w:val="32"/>
        </w:rPr>
        <w:t>柳发改规划〔2021〕</w:t>
      </w:r>
      <w:r>
        <w:rPr>
          <w:rFonts w:hint="eastAsia" w:ascii="仿宋_GB2312" w:eastAsia="仿宋_GB2312" w:cs="仿宋_GB2312"/>
          <w:sz w:val="32"/>
          <w:szCs w:val="32"/>
          <w:lang w:val="en-US" w:eastAsia="zh-CN"/>
        </w:rPr>
        <w:t>282</w:t>
      </w:r>
      <w:r>
        <w:rPr>
          <w:rFonts w:hint="eastAsia" w:asci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w:pict>
          <v:line id="_x0000_s2050" o:spid="_x0000_s2050" o:spt="20" style="position:absolute;left:0pt;flip:y;margin-left:-3.2pt;margin-top:7.2pt;height:3.75pt;width:446.95pt;z-index:251669504;mso-width-relative:page;mso-height-relative:page;" filled="f" stroked="t" coordsize="21600,21600">
            <v:path arrowok="t"/>
            <v:fill on="f" focussize="0,0"/>
            <v:stroke weight="2pt" color="#FF0000"/>
            <v:imagedata o:title=""/>
            <o:lock v:ext="edit" aspectratio="f"/>
          </v:line>
        </w:pict>
      </w:r>
    </w:p>
    <w:p>
      <w:pPr>
        <w:rPr>
          <w:sz w:val="28"/>
          <w:szCs w:val="28"/>
        </w:rPr>
      </w:pPr>
    </w:p>
    <w:p>
      <w:pPr>
        <w:spacing w:line="560" w:lineRule="exact"/>
        <w:jc w:val="center"/>
        <w:rPr>
          <w:rFonts w:hint="eastAsia" w:ascii="方正小标宋简体" w:hAnsi="方正小标宋_GBK" w:eastAsia="方正小标宋简体" w:cs="方正小标宋简体"/>
          <w:spacing w:val="-17"/>
          <w:sz w:val="44"/>
          <w:szCs w:val="44"/>
        </w:rPr>
      </w:pPr>
      <w:r>
        <w:rPr>
          <w:rFonts w:hint="eastAsia" w:ascii="方正小标宋简体" w:hAnsi="方正小标宋_GBK" w:eastAsia="方正小标宋简体" w:cs="方正小标宋简体"/>
          <w:spacing w:val="-17"/>
          <w:sz w:val="44"/>
          <w:szCs w:val="44"/>
        </w:rPr>
        <w:t>柳州市发展和改革委员会关于柳州市第十六中学服务综合楼项目可行性研究报告的批复</w:t>
      </w:r>
    </w:p>
    <w:p>
      <w:pPr>
        <w:pStyle w:val="7"/>
      </w:pPr>
    </w:p>
    <w:p>
      <w:pPr>
        <w:spacing w:line="540" w:lineRule="exact"/>
        <w:jc w:val="left"/>
        <w:rPr>
          <w:rFonts w:ascii="仿宋_GB2312" w:eastAsia="仿宋_GB2312"/>
          <w:sz w:val="32"/>
          <w:szCs w:val="32"/>
        </w:rPr>
      </w:pPr>
      <w:r>
        <w:rPr>
          <w:rFonts w:hint="eastAsia" w:ascii="仿宋_GB2312" w:hAnsi="仿宋_GB2312" w:eastAsia="仿宋_GB2312" w:cs="仿宋_GB2312"/>
          <w:color w:val="000000" w:themeColor="text1"/>
          <w:sz w:val="32"/>
          <w:szCs w:val="32"/>
        </w:rPr>
        <w:t>柳州市第十六中学</w:t>
      </w:r>
      <w:r>
        <w:rPr>
          <w:rFonts w:hint="eastAsia" w:ascii="仿宋_GB2312" w:eastAsia="仿宋_GB2312" w:cs="仿宋_GB2312"/>
          <w:sz w:val="32"/>
          <w:szCs w:val="32"/>
        </w:rPr>
        <w:t>：</w:t>
      </w:r>
    </w:p>
    <w:p>
      <w:pPr>
        <w:spacing w:line="540" w:lineRule="exact"/>
        <w:ind w:firstLine="648"/>
        <w:rPr>
          <w:rFonts w:ascii="仿宋_GB2312" w:eastAsia="仿宋_GB2312"/>
          <w:color w:val="000000" w:themeColor="text1"/>
          <w:sz w:val="32"/>
          <w:szCs w:val="32"/>
        </w:rPr>
      </w:pPr>
      <w:r>
        <w:rPr>
          <w:rFonts w:hint="eastAsia" w:ascii="仿宋_GB2312" w:eastAsia="仿宋_GB2312" w:cs="仿宋_GB2312"/>
          <w:sz w:val="32"/>
          <w:szCs w:val="32"/>
        </w:rPr>
        <w:t>报来《关于申请</w:t>
      </w:r>
      <w:r>
        <w:rPr>
          <w:rFonts w:hint="eastAsia" w:ascii="仿宋_GB2312" w:eastAsia="仿宋_GB2312" w:cs="仿宋_GB2312"/>
          <w:sz w:val="32"/>
          <w:szCs w:val="32"/>
          <w:lang w:eastAsia="zh-CN"/>
        </w:rPr>
        <w:t>审批</w:t>
      </w:r>
      <w:r>
        <w:rPr>
          <w:rFonts w:hint="eastAsia" w:ascii="仿宋_GB2312" w:hAnsi="仿宋_GB2312" w:eastAsia="仿宋_GB2312" w:cs="仿宋_GB2312"/>
          <w:color w:val="000000" w:themeColor="text1"/>
          <w:sz w:val="32"/>
          <w:szCs w:val="32"/>
        </w:rPr>
        <w:t>柳州市第十六中学服务综合楼</w:t>
      </w:r>
      <w:r>
        <w:rPr>
          <w:rFonts w:hint="eastAsia" w:ascii="仿宋_GB2312" w:hAnsi="仿宋_GB2312" w:eastAsia="仿宋_GB2312" w:cs="仿宋_GB2312"/>
          <w:color w:val="000000" w:themeColor="text1"/>
          <w:sz w:val="32"/>
          <w:szCs w:val="32"/>
          <w:lang w:eastAsia="zh-CN"/>
        </w:rPr>
        <w:t>项目</w:t>
      </w:r>
      <w:r>
        <w:rPr>
          <w:rFonts w:hint="eastAsia" w:ascii="仿宋_GB2312" w:hAnsi="仿宋_GB2312" w:eastAsia="仿宋_GB2312" w:cs="仿宋_GB2312"/>
          <w:color w:val="000000" w:themeColor="text1"/>
          <w:sz w:val="32"/>
          <w:szCs w:val="32"/>
        </w:rPr>
        <w:t>可行性研究报告</w:t>
      </w:r>
      <w:r>
        <w:rPr>
          <w:rFonts w:hint="eastAsia" w:ascii="仿宋_GB2312" w:hAnsi="仿宋_GB2312" w:eastAsia="仿宋_GB2312" w:cs="仿宋_GB2312"/>
          <w:color w:val="000000" w:themeColor="text1"/>
          <w:sz w:val="32"/>
          <w:szCs w:val="32"/>
          <w:lang w:eastAsia="zh-CN"/>
        </w:rPr>
        <w:t>（修订稿）</w:t>
      </w:r>
      <w:r>
        <w:rPr>
          <w:rFonts w:hint="eastAsia" w:ascii="仿宋_GB2312" w:eastAsia="仿宋_GB2312" w:cs="仿宋_GB2312"/>
          <w:sz w:val="32"/>
          <w:szCs w:val="32"/>
        </w:rPr>
        <w:t>的请示》</w:t>
      </w:r>
      <w:r>
        <w:rPr>
          <w:rFonts w:hint="eastAsia" w:ascii="仿宋_GB2312" w:eastAsia="仿宋_GB2312" w:cs="仿宋_GB2312"/>
          <w:color w:val="000000" w:themeColor="text1"/>
          <w:sz w:val="32"/>
          <w:szCs w:val="32"/>
        </w:rPr>
        <w:t>及有关材料收悉。经研究，现批复如下：</w:t>
      </w:r>
    </w:p>
    <w:p>
      <w:pPr>
        <w:spacing w:line="540" w:lineRule="exact"/>
        <w:ind w:firstLine="648"/>
        <w:rPr>
          <w:rFonts w:ascii="仿宋_GB2312" w:eastAsia="仿宋_GB2312"/>
          <w:color w:val="000000" w:themeColor="text1"/>
          <w:sz w:val="32"/>
          <w:szCs w:val="32"/>
        </w:rPr>
      </w:pPr>
      <w:r>
        <w:rPr>
          <w:rFonts w:hint="eastAsia" w:ascii="仿宋_GB2312" w:eastAsia="仿宋_GB2312" w:cs="仿宋_GB2312"/>
          <w:color w:val="000000" w:themeColor="text1"/>
          <w:sz w:val="32"/>
          <w:szCs w:val="32"/>
        </w:rPr>
        <w:t>一、原则同意</w:t>
      </w:r>
      <w:r>
        <w:rPr>
          <w:rFonts w:hint="eastAsia" w:ascii="仿宋_GB2312" w:hAnsi="仿宋_GB2312" w:eastAsia="仿宋_GB2312" w:cs="仿宋_GB2312"/>
          <w:color w:val="000000" w:themeColor="text1"/>
          <w:sz w:val="32"/>
          <w:szCs w:val="32"/>
        </w:rPr>
        <w:t>柳州市第十六中学服务综合楼项目可行性研究报告</w:t>
      </w:r>
      <w:r>
        <w:rPr>
          <w:rFonts w:hint="eastAsia" w:ascii="仿宋_GB2312" w:eastAsia="仿宋_GB2312" w:cs="仿宋_GB2312"/>
          <w:color w:val="000000" w:themeColor="text1"/>
          <w:sz w:val="32"/>
          <w:szCs w:val="32"/>
        </w:rPr>
        <w:t>。</w:t>
      </w:r>
    </w:p>
    <w:p>
      <w:pPr>
        <w:spacing w:line="540" w:lineRule="exact"/>
        <w:ind w:firstLine="648"/>
        <w:rPr>
          <w:rFonts w:ascii="仿宋_GB2312" w:eastAsia="仿宋_GB2312"/>
          <w:sz w:val="32"/>
          <w:szCs w:val="32"/>
        </w:rPr>
      </w:pPr>
      <w:r>
        <w:rPr>
          <w:rFonts w:hint="eastAsia" w:ascii="仿宋_GB2312" w:eastAsia="仿宋_GB2312" w:cs="仿宋_GB2312"/>
          <w:sz w:val="32"/>
          <w:szCs w:val="32"/>
        </w:rPr>
        <w:t>二、投资项目审批监管平台项目代码：</w:t>
      </w:r>
      <w:r>
        <w:rPr>
          <w:rFonts w:hint="eastAsia" w:ascii="仿宋_GB2312" w:hAnsi="仿宋_GB2312" w:eastAsia="仿宋_GB2312" w:cs="仿宋_GB2312"/>
          <w:color w:val="000000" w:themeColor="text1"/>
          <w:sz w:val="32"/>
          <w:szCs w:val="32"/>
        </w:rPr>
        <w:t>2108-450200-04-01-771756</w:t>
      </w:r>
      <w:r>
        <w:rPr>
          <w:rFonts w:hint="eastAsia" w:ascii="仿宋_GB2312" w:eastAsia="仿宋_GB2312"/>
          <w:sz w:val="32"/>
          <w:szCs w:val="32"/>
        </w:rPr>
        <w:t>。</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三、项目建设地址：</w:t>
      </w:r>
      <w:r>
        <w:rPr>
          <w:rFonts w:hint="eastAsia" w:ascii="仿宋_GB2312" w:eastAsia="仿宋_GB2312"/>
          <w:sz w:val="32"/>
          <w:szCs w:val="32"/>
        </w:rPr>
        <w:t>柳州市</w:t>
      </w:r>
      <w:r>
        <w:rPr>
          <w:rFonts w:hint="eastAsia" w:ascii="仿宋_GB2312" w:eastAsia="仿宋_GB2312"/>
          <w:sz w:val="32"/>
          <w:szCs w:val="32"/>
          <w:lang w:eastAsia="zh-CN"/>
        </w:rPr>
        <w:t>城中</w:t>
      </w:r>
      <w:r>
        <w:rPr>
          <w:rFonts w:hint="eastAsia" w:ascii="仿宋_GB2312" w:eastAsia="仿宋_GB2312"/>
          <w:sz w:val="32"/>
          <w:szCs w:val="32"/>
        </w:rPr>
        <w:t>区</w:t>
      </w:r>
      <w:r>
        <w:rPr>
          <w:rFonts w:hint="eastAsia" w:ascii="仿宋_GB2312" w:eastAsia="仿宋_GB2312"/>
          <w:sz w:val="32"/>
          <w:szCs w:val="32"/>
          <w:lang w:eastAsia="zh-CN"/>
        </w:rPr>
        <w:t>文昌</w:t>
      </w:r>
      <w:r>
        <w:rPr>
          <w:rFonts w:hint="eastAsia" w:ascii="仿宋_GB2312" w:eastAsia="仿宋_GB2312"/>
          <w:sz w:val="32"/>
          <w:szCs w:val="32"/>
        </w:rPr>
        <w:t>路</w:t>
      </w:r>
      <w:r>
        <w:rPr>
          <w:rFonts w:hint="eastAsia" w:ascii="仿宋_GB2312" w:eastAsia="仿宋_GB2312"/>
          <w:sz w:val="32"/>
          <w:szCs w:val="32"/>
          <w:lang w:val="en-US" w:eastAsia="zh-CN"/>
        </w:rPr>
        <w:t>16</w:t>
      </w:r>
      <w:r>
        <w:rPr>
          <w:rFonts w:hint="eastAsia" w:ascii="仿宋_GB2312" w:eastAsia="仿宋_GB2312"/>
          <w:sz w:val="32"/>
          <w:szCs w:val="32"/>
        </w:rPr>
        <w:t>号，柳州市第十</w:t>
      </w:r>
      <w:r>
        <w:rPr>
          <w:rFonts w:hint="eastAsia" w:ascii="仿宋_GB2312" w:eastAsia="仿宋_GB2312"/>
          <w:sz w:val="32"/>
          <w:szCs w:val="32"/>
          <w:lang w:eastAsia="zh-CN"/>
        </w:rPr>
        <w:t>六</w:t>
      </w:r>
      <w:r>
        <w:rPr>
          <w:rFonts w:hint="eastAsia" w:ascii="仿宋_GB2312" w:eastAsia="仿宋_GB2312"/>
          <w:sz w:val="32"/>
          <w:szCs w:val="32"/>
        </w:rPr>
        <w:t>中学校园内。</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四、项目建设规模及主要内容：项目</w:t>
      </w:r>
      <w:r>
        <w:rPr>
          <w:rFonts w:hint="eastAsia" w:ascii="仿宋_GB2312" w:eastAsia="仿宋_GB2312" w:cs="仿宋_GB2312"/>
          <w:sz w:val="32"/>
          <w:szCs w:val="32"/>
          <w:lang w:eastAsia="zh-CN"/>
        </w:rPr>
        <w:t>占地面积约</w:t>
      </w:r>
      <w:r>
        <w:rPr>
          <w:rFonts w:hint="eastAsia" w:ascii="仿宋_GB2312" w:eastAsia="仿宋_GB2312" w:cs="仿宋_GB2312"/>
          <w:sz w:val="32"/>
          <w:szCs w:val="32"/>
          <w:lang w:val="en-US" w:eastAsia="zh-CN"/>
        </w:rPr>
        <w:t>2669.44平方米，</w:t>
      </w:r>
      <w:r>
        <w:rPr>
          <w:rFonts w:hint="eastAsia" w:ascii="仿宋_GB2312" w:eastAsia="仿宋_GB2312" w:cs="仿宋_GB2312"/>
          <w:sz w:val="32"/>
          <w:szCs w:val="32"/>
        </w:rPr>
        <w:t>总建筑面积约</w:t>
      </w:r>
      <w:r>
        <w:rPr>
          <w:rFonts w:hint="eastAsia" w:ascii="仿宋_GB2312" w:eastAsia="仿宋_GB2312" w:cs="仿宋_GB2312"/>
          <w:sz w:val="32"/>
          <w:szCs w:val="32"/>
          <w:lang w:val="en-US" w:eastAsia="zh-CN"/>
        </w:rPr>
        <w:t>16234.00</w:t>
      </w:r>
      <w:r>
        <w:rPr>
          <w:rFonts w:hint="eastAsia" w:ascii="仿宋_GB2312" w:eastAsia="仿宋_GB2312" w:cs="仿宋_GB2312"/>
          <w:sz w:val="32"/>
          <w:szCs w:val="32"/>
        </w:rPr>
        <w:t>平方米。主要建设</w:t>
      </w:r>
      <w:r>
        <w:rPr>
          <w:rFonts w:hint="eastAsia" w:ascii="仿宋_GB2312" w:eastAsia="仿宋_GB2312" w:cs="仿宋_GB2312"/>
          <w:sz w:val="32"/>
          <w:szCs w:val="32"/>
          <w:lang w:eastAsia="zh-CN"/>
        </w:rPr>
        <w:t>内容包括新建</w:t>
      </w:r>
      <w:r>
        <w:rPr>
          <w:rFonts w:hint="eastAsia" w:ascii="仿宋_GB2312" w:eastAsia="仿宋_GB2312" w:cs="仿宋_GB2312"/>
          <w:sz w:val="32"/>
          <w:szCs w:val="32"/>
        </w:rPr>
        <w:t>1</w:t>
      </w: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服务综合楼</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2#服务综合楼</w:t>
      </w:r>
      <w:r>
        <w:rPr>
          <w:rFonts w:hint="eastAsia" w:ascii="仿宋_GB2312" w:eastAsia="仿宋_GB2312" w:cs="仿宋_GB2312"/>
          <w:sz w:val="32"/>
          <w:szCs w:val="32"/>
        </w:rPr>
        <w:t>，</w:t>
      </w:r>
      <w:r>
        <w:rPr>
          <w:rFonts w:hint="eastAsia" w:ascii="仿宋_GB2312" w:eastAsia="仿宋_GB2312" w:cs="仿宋_GB2312"/>
          <w:sz w:val="32"/>
          <w:szCs w:val="32"/>
          <w:lang w:eastAsia="zh-CN"/>
        </w:rPr>
        <w:t>设置</w:t>
      </w:r>
      <w:r>
        <w:rPr>
          <w:rFonts w:hint="eastAsia" w:ascii="仿宋_GB2312" w:eastAsia="仿宋_GB2312" w:cs="仿宋_GB2312"/>
          <w:sz w:val="32"/>
          <w:szCs w:val="32"/>
        </w:rPr>
        <w:t>学生宿舍</w:t>
      </w:r>
      <w:r>
        <w:rPr>
          <w:rFonts w:hint="eastAsia" w:ascii="仿宋_GB2312" w:eastAsia="仿宋_GB2312" w:cs="仿宋_GB2312"/>
          <w:sz w:val="32"/>
          <w:szCs w:val="32"/>
          <w:lang w:eastAsia="zh-CN"/>
        </w:rPr>
        <w:t>、</w:t>
      </w:r>
      <w:r>
        <w:rPr>
          <w:rFonts w:hint="eastAsia" w:ascii="仿宋_GB2312" w:eastAsia="仿宋_GB2312" w:cs="仿宋_GB2312"/>
          <w:sz w:val="32"/>
          <w:szCs w:val="32"/>
        </w:rPr>
        <w:t>食堂</w:t>
      </w:r>
      <w:r>
        <w:rPr>
          <w:rFonts w:hint="eastAsia" w:ascii="仿宋_GB2312" w:eastAsia="仿宋_GB2312" w:cs="仿宋_GB2312"/>
          <w:sz w:val="32"/>
          <w:szCs w:val="32"/>
          <w:lang w:eastAsia="zh-CN"/>
        </w:rPr>
        <w:t>及</w:t>
      </w:r>
      <w:r>
        <w:rPr>
          <w:rFonts w:hint="eastAsia" w:ascii="仿宋_GB2312" w:eastAsia="仿宋_GB2312" w:cs="仿宋_GB2312"/>
          <w:sz w:val="32"/>
          <w:szCs w:val="32"/>
        </w:rPr>
        <w:t>多功能用房，其中学生宿舍建筑面积</w:t>
      </w:r>
      <w:r>
        <w:rPr>
          <w:rFonts w:hint="eastAsia" w:ascii="仿宋_GB2312" w:eastAsia="仿宋_GB2312" w:cs="仿宋_GB2312"/>
          <w:sz w:val="32"/>
          <w:szCs w:val="32"/>
          <w:lang w:val="en-US" w:eastAsia="zh-CN"/>
        </w:rPr>
        <w:t>10895.12</w:t>
      </w:r>
      <w:r>
        <w:rPr>
          <w:rFonts w:hint="eastAsia" w:ascii="仿宋_GB2312" w:eastAsia="仿宋_GB2312" w:cs="仿宋_GB2312"/>
          <w:sz w:val="32"/>
          <w:szCs w:val="32"/>
        </w:rPr>
        <w:t>平方米</w:t>
      </w:r>
      <w:r>
        <w:rPr>
          <w:rFonts w:hint="eastAsia" w:ascii="仿宋_GB2312" w:eastAsia="仿宋_GB2312" w:cs="仿宋_GB2312"/>
          <w:sz w:val="32"/>
          <w:szCs w:val="32"/>
          <w:lang w:eastAsia="zh-CN"/>
        </w:rPr>
        <w:t>，</w:t>
      </w:r>
      <w:r>
        <w:rPr>
          <w:rFonts w:hint="eastAsia" w:ascii="仿宋_GB2312" w:eastAsia="仿宋_GB2312" w:cs="仿宋_GB2312"/>
          <w:sz w:val="32"/>
          <w:szCs w:val="32"/>
        </w:rPr>
        <w:t>可容纳约2</w:t>
      </w:r>
      <w:r>
        <w:rPr>
          <w:rFonts w:hint="eastAsia" w:ascii="仿宋_GB2312" w:eastAsia="仿宋_GB2312" w:cs="仿宋_GB2312"/>
          <w:sz w:val="32"/>
          <w:szCs w:val="32"/>
          <w:lang w:val="en-US" w:eastAsia="zh-CN"/>
        </w:rPr>
        <w:t>,112</w:t>
      </w:r>
      <w:r>
        <w:rPr>
          <w:rFonts w:hint="eastAsia" w:ascii="仿宋_GB2312" w:eastAsia="仿宋_GB2312" w:cs="仿宋_GB2312"/>
          <w:sz w:val="32"/>
          <w:szCs w:val="32"/>
        </w:rPr>
        <w:t>人住宿，食堂建筑面积2669.44平方米，多功能用房建筑面积2669.44平方米</w:t>
      </w:r>
      <w:r>
        <w:rPr>
          <w:rFonts w:hint="eastAsia" w:ascii="仿宋_GB2312" w:eastAsia="仿宋_GB2312" w:cs="仿宋_GB2312"/>
          <w:sz w:val="32"/>
          <w:szCs w:val="32"/>
          <w:lang w:eastAsia="zh-CN"/>
        </w:rPr>
        <w:t>。</w:t>
      </w:r>
      <w:r>
        <w:rPr>
          <w:rFonts w:hint="eastAsia" w:ascii="仿宋_GB2312" w:eastAsia="仿宋_GB2312" w:cs="仿宋_GB2312"/>
          <w:sz w:val="32"/>
          <w:szCs w:val="32"/>
        </w:rPr>
        <w:t>同时配套建设供配电、给排水、道路及场地硬化、消防、屋面硅PU篮球场等附属设施。</w:t>
      </w:r>
    </w:p>
    <w:p>
      <w:pPr>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五、投资规模及资金来源：项目总投资估算</w:t>
      </w:r>
      <w:r>
        <w:rPr>
          <w:rFonts w:hint="eastAsia" w:ascii="仿宋_GB2312" w:eastAsia="仿宋_GB2312"/>
          <w:color w:val="000000"/>
          <w:sz w:val="32"/>
          <w:szCs w:val="32"/>
          <w:lang w:val="en-US" w:eastAsia="zh-CN"/>
        </w:rPr>
        <w:t>6716.49</w:t>
      </w:r>
      <w:r>
        <w:rPr>
          <w:rFonts w:hint="eastAsia" w:ascii="仿宋_GB2312" w:eastAsia="仿宋_GB2312" w:cs="仿宋_GB2312"/>
          <w:sz w:val="32"/>
          <w:szCs w:val="32"/>
        </w:rPr>
        <w:t>万元，其中工程费用</w:t>
      </w:r>
      <w:r>
        <w:rPr>
          <w:rFonts w:hint="eastAsia" w:ascii="仿宋_GB2312" w:eastAsia="仿宋_GB2312"/>
          <w:color w:val="000000"/>
          <w:sz w:val="32"/>
          <w:szCs w:val="32"/>
          <w:lang w:val="en-US" w:eastAsia="zh-CN"/>
        </w:rPr>
        <w:t>4610.84</w:t>
      </w:r>
      <w:r>
        <w:rPr>
          <w:rFonts w:hint="eastAsia" w:ascii="仿宋_GB2312" w:eastAsia="仿宋_GB2312" w:cs="仿宋_GB2312"/>
          <w:sz w:val="32"/>
          <w:szCs w:val="32"/>
        </w:rPr>
        <w:t>万元、工程建设其他费用</w:t>
      </w:r>
      <w:r>
        <w:rPr>
          <w:rFonts w:hint="eastAsia" w:ascii="仿宋_GB2312" w:eastAsia="仿宋_GB2312"/>
          <w:color w:val="000000"/>
          <w:sz w:val="32"/>
          <w:szCs w:val="32"/>
          <w:lang w:val="en-US" w:eastAsia="zh-CN"/>
        </w:rPr>
        <w:t>1608.13</w:t>
      </w:r>
      <w:r>
        <w:rPr>
          <w:rFonts w:hint="eastAsia" w:ascii="仿宋_GB2312" w:eastAsia="仿宋_GB2312" w:cs="仿宋_GB2312"/>
          <w:sz w:val="32"/>
          <w:szCs w:val="32"/>
        </w:rPr>
        <w:t>万元（含拆迁补偿费用1100.00万元）、基本预备费</w:t>
      </w:r>
      <w:r>
        <w:rPr>
          <w:rFonts w:hint="eastAsia" w:ascii="仿宋_GB2312" w:eastAsia="仿宋_GB2312"/>
          <w:color w:val="000000"/>
          <w:sz w:val="32"/>
          <w:szCs w:val="32"/>
          <w:lang w:val="en-US" w:eastAsia="zh-CN"/>
        </w:rPr>
        <w:t>497.52</w:t>
      </w:r>
      <w:r>
        <w:rPr>
          <w:rFonts w:hint="eastAsia" w:ascii="仿宋_GB2312" w:eastAsia="仿宋_GB2312" w:cs="仿宋_GB2312"/>
          <w:sz w:val="32"/>
          <w:szCs w:val="32"/>
        </w:rPr>
        <w:t>万元。资金来源为城中区财政全额承担拆迁补偿费用，余下由柳州市财政与城中区财政按8:2比例投资。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请据此批复，编制项目初步设计和概算。项目初步设计和概算经评估后报我委审批。每月5日前通过广西投资项目在线并联审批监管平台完成项目进展信息填报工作，直至项目实施完毕为止。</w:t>
      </w:r>
    </w:p>
    <w:p>
      <w:pPr>
        <w:spacing w:line="540" w:lineRule="exact"/>
        <w:ind w:firstLine="648"/>
        <w:rPr>
          <w:rFonts w:ascii="仿宋_GB2312" w:eastAsia="仿宋_GB2312"/>
          <w:sz w:val="32"/>
          <w:szCs w:val="32"/>
        </w:rPr>
      </w:pPr>
    </w:p>
    <w:p>
      <w:pPr>
        <w:spacing w:line="540" w:lineRule="exact"/>
        <w:ind w:firstLine="648"/>
        <w:rPr>
          <w:rFonts w:ascii="仿宋_GB2312" w:eastAsia="仿宋_GB2312"/>
          <w:sz w:val="32"/>
          <w:szCs w:val="32"/>
        </w:rPr>
      </w:pPr>
      <w:r>
        <w:rPr>
          <w:rFonts w:hint="eastAsia" w:ascii="仿宋_GB2312" w:eastAsia="仿宋_GB2312"/>
          <w:sz w:val="32"/>
          <w:szCs w:val="32"/>
        </w:rPr>
        <w:t>（自治区发展改革委接收领导干部插手工程建设廉政监督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spacing w:line="540" w:lineRule="exact"/>
        <w:ind w:firstLine="648"/>
        <w:rPr>
          <w:rFonts w:ascii="仿宋_GB2312" w:eastAsia="仿宋_GB2312"/>
          <w:sz w:val="32"/>
          <w:szCs w:val="32"/>
        </w:rPr>
      </w:pPr>
      <w:r>
        <w:rPr>
          <w:sz w:val="32"/>
        </w:rPr>
        <w:pict>
          <v:rect id="KGD_61A9DCE9$01$29$00011" o:spid="_x0000_s2062" o:spt="1" alt="nwkOiId/bBbOAe61rgYT4vXM3UaFFF0tl2W9B2ekj1Z7kYnHXrUHbs1gN35c90qvVr5zzEVXrsd18Qr47Lv3bhz9VIa6c2Bx412GA16Vi1p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AbEPK7kioZlE/Abc3Ro80gNOOW0NPIe09R/8Z/dbR8e5HPpBTlDtous0K0IXIMgRBn0xwwGsIvmtKtDOPGf4e8/qSWZpEtGD8WLYs7aRMhAYkrt8iDDOBgiXNTn7F7vbxyFQYnQRCrWQ3Av69tA4X+glCqRIMFXWC6s97VV+G6I4KFVotA80FJG9NeKDmZwBghKY8oTG9z0Vkm3s+X4Jq7ZpNbxJ3AV1KiZdZyUbBJXn7LHQVjEppunCaJn/8NjggSmLe1hoQcyJmMr5+Pc0vbPbkLLytXXdW3InNa1dfPoh8dq0NdOly3QTMj9+oG0H0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Fu0oV9AY+wBEr2UMCpvD+moK3qcClyXLs92B78XgscIvi+mVPfb2pMVkOrUTINIc1ZlEcaILff5Sr64JIS4QLV+B/RH8aWN5UipArh19L4/yA3FpkJIGJhvPIAZfgc/VKeTSr60746FHN+Hnb4ITr+7QruTF1vAV094MTIVBl77uUXuhXOgu2ZZL3Cs+vbkEkETf3oFo3MKtxxZTjqzBXKAg4/YEvzsSIocL7NxdGNG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mso-width-relative:page;mso-height-relative:page;" fillcolor="#FFFFFF" filled="t" stroked="t" coordsize="21600,21600">
            <v:path/>
            <v:fill on="t" focussize="0,0"/>
            <v:stroke color="#000000"/>
            <v:imagedata o:title=""/>
            <o:lock v:ext="edit" aspectratio="f"/>
          </v:rect>
        </w:pict>
      </w:r>
      <w:r>
        <w:rPr>
          <w:sz w:val="32"/>
        </w:rPr>
        <w:pict>
          <v:rect id="KGD_KG_Seal_18" o:spid="_x0000_s2061"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mso-width-relative:page;mso-height-relative:page;" fillcolor="#FFFFFF" filled="t" stroked="t" coordsize="21600,21600">
            <v:path/>
            <v:fill on="t" focussize="0,0"/>
            <v:stroke color="#000000"/>
            <v:imagedata o:title=""/>
            <o:lock v:ext="edit" aspectratio="f"/>
          </v:rect>
        </w:pict>
      </w:r>
      <w:r>
        <w:rPr>
          <w:sz w:val="32"/>
        </w:rPr>
        <w:pict>
          <v:rect id="KGD_KG_Seal_17" o:spid="_x0000_s2060"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mso-width-relative:page;mso-height-relative:page;" fillcolor="#FFFFFF" filled="t" stroked="t" coordsize="21600,21600">
            <v:path/>
            <v:fill on="t" focussize="0,0"/>
            <v:stroke color="#000000"/>
            <v:imagedata o:title=""/>
            <o:lock v:ext="edit" aspectratio="f"/>
          </v:rect>
        </w:pict>
      </w:r>
      <w:r>
        <w:rPr>
          <w:sz w:val="32"/>
        </w:rPr>
        <w:pict>
          <v:rect id="KGD_KG_Seal_16" o:spid="_x0000_s2059"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mso-width-relative:page;mso-height-relative:page;" fillcolor="#FFFFFF" filled="t" stroked="t" coordsize="21600,21600">
            <v:path/>
            <v:fill on="t" focussize="0,0"/>
            <v:stroke color="#000000"/>
            <v:imagedata o:title=""/>
            <o:lock v:ext="edit" aspectratio="f"/>
          </v:rect>
        </w:pict>
      </w:r>
      <w:r>
        <w:rPr>
          <w:sz w:val="32"/>
        </w:rPr>
        <w:pict>
          <v:rect id="KGD_KG_Seal_15" o:spid="_x0000_s2058"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mso-width-relative:page;mso-height-relative:page;" fillcolor="#FFFFFF" filled="t" stroked="t" coordsize="21600,21600">
            <v:path/>
            <v:fill on="t" focussize="0,0"/>
            <v:stroke color="#000000"/>
            <v:imagedata o:title=""/>
            <o:lock v:ext="edit" aspectratio="f"/>
          </v:rect>
        </w:pict>
      </w:r>
      <w:r>
        <w:rPr>
          <w:sz w:val="32"/>
        </w:rPr>
        <w:pict>
          <v:rect id="KGD_KG_Seal_14" o:spid="_x0000_s2057"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mso-width-relative:page;mso-height-relative:page;" fillcolor="#FFFFFF" filled="t" stroked="t" coordsize="21600,21600">
            <v:path/>
            <v:fill on="t" focussize="0,0"/>
            <v:stroke color="#000000"/>
            <v:imagedata o:title=""/>
            <o:lock v:ext="edit" aspectratio="f"/>
          </v:rect>
        </w:pict>
      </w:r>
      <w:r>
        <w:rPr>
          <w:sz w:val="32"/>
        </w:rPr>
        <w:pict>
          <v:rect id="KGD_KG_Seal_13" o:spid="_x0000_s205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mso-width-relative:page;mso-height-relative:page;" fillcolor="#FFFFFF" filled="t" stroked="t" coordsize="21600,21600">
            <v:path/>
            <v:fill on="t" focussize="0,0"/>
            <v:stroke color="#000000"/>
            <v:imagedata o:title=""/>
            <o:lock v:ext="edit" aspectratio="f"/>
          </v:rect>
        </w:pict>
      </w:r>
      <w:r>
        <w:rPr>
          <w:sz w:val="32"/>
        </w:rPr>
        <w:pict>
          <v:rect id="KGD_KG_Seal_12" o:spid="_x0000_s2055"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mso-width-relative:page;mso-height-relative:page;" fillcolor="#FFFFFF" filled="t" stroked="t" coordsize="21600,21600">
            <v:path/>
            <v:fill on="t" focussize="0,0"/>
            <v:stroke color="#000000"/>
            <v:imagedata o:title=""/>
            <o:lock v:ext="edit" aspectratio="f"/>
          </v:rect>
        </w:pict>
      </w:r>
      <w:r>
        <w:rPr>
          <w:sz w:val="32"/>
        </w:rPr>
        <w:pict>
          <v:rect id="KGD_KG_Seal_11" o:spid="_x0000_s2054"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mso-width-relative:page;mso-height-relative:page;" fillcolor="#FFFFFF" filled="t" stroked="t" coordsize="21600,21600">
            <v:path/>
            <v:fill on="t" focussize="0,0"/>
            <v:stroke color="#000000"/>
            <v:imagedata o:title=""/>
            <o:lock v:ext="edit" aspectratio="f"/>
          </v:rect>
        </w:pict>
      </w:r>
      <w:r>
        <w:rPr>
          <w:sz w:val="32"/>
        </w:rPr>
        <w:pict>
          <v:rect id="KGD_Gobal1" o:spid="_x0000_s2053" o:spt="1" alt="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" style="position:absolute;left:0pt;margin-left:-89.35pt;margin-top:-94.9pt;height:5pt;width:5pt;visibility:hidden;z-index:251671552;mso-width-relative:page;mso-height-relative:page;" fillcolor="#FFFFFF" filled="t" stroked="t" coordsize="21600,21600">
            <v:path/>
            <v:fill on="t" focussize="0,0"/>
            <v:stroke color="#000000"/>
            <v:imagedata o:title=""/>
            <o:lock v:ext="edit" aspectratio="f"/>
          </v:rect>
        </w:pict>
      </w:r>
      <w:r>
        <w:rPr>
          <w:rFonts w:hint="eastAsia" w:ascii="仿宋_GB2312" w:eastAsia="仿宋_GB2312"/>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7"/>
        <w:ind w:firstLine="560"/>
      </w:pPr>
    </w:p>
    <w:p>
      <w:pPr>
        <w:spacing w:line="560" w:lineRule="exact"/>
        <w:ind w:firstLine="800" w:firstLineChars="250"/>
        <w:jc w:val="left"/>
        <w:rPr>
          <w:rFonts w:ascii="仿宋_GB2312" w:eastAsia="仿宋_GB2312"/>
          <w:color w:val="000000"/>
          <w:sz w:val="32"/>
          <w:szCs w:val="32"/>
        </w:rPr>
      </w:pPr>
      <w:r>
        <w:rPr>
          <w:rFonts w:hint="eastAsia" w:ascii="仿宋_GB2312" w:eastAsia="仿宋_GB2312"/>
          <w:color w:val="000000"/>
          <w:sz w:val="32"/>
          <w:szCs w:val="32"/>
        </w:rPr>
        <w:t>附件:招标事项核准意见表</w:t>
      </w: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p>
    <w:p>
      <w:pPr>
        <w:spacing w:line="560" w:lineRule="exact"/>
        <w:jc w:val="left"/>
        <w:rPr>
          <w:rFonts w:ascii="仿宋_GB2312" w:eastAsia="仿宋_GB2312"/>
          <w:color w:val="000000"/>
          <w:sz w:val="32"/>
          <w:szCs w:val="32"/>
        </w:rPr>
      </w:pPr>
      <w:r>
        <w:rPr>
          <w:sz w:val="32"/>
        </w:rPr>
        <w:pict>
          <v:rect id="KG_Shd_3" o:spid="_x0000_s2052" o:spt="1" style="position:absolute;left:0pt;margin-left:-297.65pt;margin-top:-420.95pt;height:1683.8pt;width:1190.6pt;z-index:251681792;mso-width-relative:page;mso-height-relative:page;" fillcolor="#FFFFFF" filled="t" stroked="t" coordsize="21600,21600">
            <v:path/>
            <v:fill on="t" opacity="0f" focussize="0,0"/>
            <v:stroke color="#FFFFFF" opacity="0f"/>
            <v:imagedata o:title=""/>
            <o:lock v:ext="edit" aspectratio="f"/>
          </v:rect>
        </w:pict>
      </w:r>
      <w:r>
        <w:rPr>
          <w:sz w:val="32"/>
        </w:rPr>
        <w:drawing>
          <wp:anchor distT="0" distB="0" distL="114300" distR="114300" simplePos="0" relativeHeight="251670528" behindDoc="0" locked="1" layoutInCell="1" allowOverlap="1">
            <wp:simplePos x="0" y="0"/>
            <wp:positionH relativeFrom="page">
              <wp:posOffset>4057650</wp:posOffset>
            </wp:positionH>
            <wp:positionV relativeFrom="page">
              <wp:posOffset>4220210</wp:posOffset>
            </wp:positionV>
            <wp:extent cx="1447165" cy="1464945"/>
            <wp:effectExtent l="0" t="0" r="635" b="1905"/>
            <wp:wrapNone/>
            <wp:docPr id="1" name="KG_61A9DCE9$01$29$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_61A9DCE9$01$29$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spacing w:line="560" w:lineRule="exact"/>
        <w:jc w:val="left"/>
        <w:rPr>
          <w:rFonts w:ascii="仿宋_GB2312" w:eastAsia="仿宋_GB2312"/>
          <w:sz w:val="32"/>
          <w:szCs w:val="32"/>
        </w:rPr>
      </w:pPr>
      <w:r>
        <w:rPr>
          <w:rFonts w:hint="eastAsia" w:ascii="仿宋_GB2312" w:eastAsia="仿宋_GB2312"/>
          <w:sz w:val="32"/>
          <w:szCs w:val="32"/>
        </w:rPr>
        <w:t xml:space="preserve">                           柳州市发展和改革委员会</w:t>
      </w:r>
    </w:p>
    <w:p>
      <w:pPr>
        <w:spacing w:line="560" w:lineRule="exact"/>
        <w:ind w:firstLine="4736" w:firstLineChars="1480"/>
        <w:jc w:val="left"/>
        <w:rPr>
          <w:rFonts w:ascii="仿宋_GB2312" w:eastAsia="仿宋_GB2312"/>
          <w:sz w:val="32"/>
          <w:szCs w:val="32"/>
        </w:rPr>
      </w:pPr>
      <w:r>
        <w:rPr>
          <w:rFonts w:hint="eastAsia" w:ascii="仿宋_GB2312" w:eastAsia="仿宋_GB2312"/>
          <w:sz w:val="32"/>
          <w:szCs w:val="32"/>
        </w:rPr>
        <w:t>2021年1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w:t>
      </w: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640"/>
        <w:rPr>
          <w:rFonts w:eastAsia="仿宋_GB2312"/>
          <w:sz w:val="32"/>
          <w:szCs w:val="32"/>
        </w:rPr>
      </w:pPr>
    </w:p>
    <w:p>
      <w:pPr>
        <w:pStyle w:val="7"/>
        <w:ind w:firstLine="560"/>
      </w:pPr>
    </w:p>
    <w:p>
      <w:pPr>
        <w:pStyle w:val="7"/>
        <w:ind w:left="0" w:leftChars="0" w:firstLine="0" w:firstLineChars="0"/>
      </w:pPr>
    </w:p>
    <w:p>
      <w:pPr>
        <w:pStyle w:val="7"/>
        <w:ind w:firstLine="560"/>
      </w:pPr>
    </w:p>
    <w:p>
      <w:pPr>
        <w:spacing w:line="400" w:lineRule="exact"/>
        <w:rPr>
          <w:rFonts w:hint="eastAsia" w:ascii="楷体_GB2312" w:hAnsi="宋体" w:eastAsia="楷体_GB2312" w:cs="宋体"/>
          <w:b/>
          <w:sz w:val="32"/>
          <w:szCs w:val="32"/>
          <w:u w:val="single"/>
        </w:rPr>
      </w:pPr>
      <w:r>
        <w:rPr>
          <w:rFonts w:hint="eastAsia" w:ascii="楷体_GB2312" w:hAnsi="宋体" w:eastAsia="楷体_GB2312" w:cs="宋体"/>
          <w:b/>
          <w:sz w:val="32"/>
          <w:szCs w:val="32"/>
          <w:u w:val="single"/>
        </w:rPr>
        <w:t xml:space="preserve"> 政府信息公开选项：</w:t>
      </w:r>
      <w:r>
        <w:rPr>
          <w:rFonts w:hint="eastAsia" w:ascii="楷体_GB2312" w:hAnsi="宋体" w:eastAsia="楷体_GB2312" w:cs="宋体"/>
          <w:b/>
          <w:sz w:val="32"/>
          <w:szCs w:val="32"/>
          <w:u w:val="single"/>
          <w:lang w:eastAsia="zh-CN"/>
        </w:rPr>
        <w:t>主动</w:t>
      </w:r>
      <w:r>
        <w:rPr>
          <w:rFonts w:hint="eastAsia" w:ascii="楷体_GB2312" w:hAnsi="宋体" w:eastAsia="楷体_GB2312" w:cs="宋体"/>
          <w:b/>
          <w:sz w:val="32"/>
          <w:szCs w:val="32"/>
          <w:u w:val="single"/>
        </w:rPr>
        <w:t xml:space="preserve">公开                    </w:t>
      </w:r>
      <w:r>
        <w:rPr>
          <w:rFonts w:hint="eastAsia" w:ascii="楷体_GB2312" w:hAnsi="宋体" w:eastAsia="楷体_GB2312" w:cs="宋体"/>
          <w:b/>
          <w:sz w:val="32"/>
          <w:szCs w:val="32"/>
          <w:u w:val="single"/>
          <w:lang w:val="en-US" w:eastAsia="zh-CN"/>
        </w:rPr>
        <w:t xml:space="preserve">       </w:t>
      </w:r>
      <w:r>
        <w:rPr>
          <w:rFonts w:hint="eastAsia" w:ascii="楷体_GB2312" w:hAnsi="宋体" w:eastAsia="楷体_GB2312" w:cs="宋体"/>
          <w:b/>
          <w:sz w:val="32"/>
          <w:szCs w:val="32"/>
          <w:u w:val="single"/>
        </w:rPr>
        <w:t xml:space="preserve"> </w:t>
      </w:r>
    </w:p>
    <w:p>
      <w:pPr>
        <w:spacing w:line="420" w:lineRule="exact"/>
        <w:rPr>
          <w:rFonts w:eastAsia="仿宋_GB2312"/>
          <w:sz w:val="30"/>
          <w:szCs w:val="30"/>
          <w:u w:val="single"/>
        </w:rPr>
      </w:pPr>
      <w:r>
        <w:rPr>
          <w:rFonts w:eastAsia="仿宋_GB2312"/>
          <w:sz w:val="30"/>
          <w:szCs w:val="30"/>
          <w:u w:val="single"/>
        </w:rPr>
        <w:t xml:space="preserve"> </w:t>
      </w:r>
      <w:r>
        <w:rPr>
          <w:rFonts w:hint="eastAsia" w:eastAsia="仿宋_GB2312"/>
          <w:sz w:val="30"/>
          <w:szCs w:val="30"/>
          <w:u w:val="single"/>
        </w:rPr>
        <w:t>抄送：市教育局</w:t>
      </w:r>
      <w:r>
        <w:rPr>
          <w:rFonts w:hint="eastAsia" w:eastAsia="仿宋_GB2312"/>
          <w:sz w:val="30"/>
          <w:szCs w:val="30"/>
          <w:u w:val="single"/>
          <w:lang w:eastAsia="zh-CN"/>
        </w:rPr>
        <w:t>，城中区教育局</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spacing w:line="560" w:lineRule="exact"/>
        <w:rPr>
          <w:rFonts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2021年1</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29</w:t>
      </w:r>
      <w:r>
        <w:rPr>
          <w:rFonts w:hint="eastAsia" w:ascii="仿宋_GB2312" w:hAnsi="仿宋_GB2312" w:eastAsia="仿宋_GB2312" w:cs="仿宋_GB2312"/>
          <w:sz w:val="30"/>
          <w:szCs w:val="30"/>
          <w:u w:val="single"/>
        </w:rPr>
        <w:t xml:space="preserve">日印发    </w:t>
      </w:r>
    </w:p>
    <w:p>
      <w:pPr>
        <w:pStyle w:val="7"/>
        <w:ind w:firstLine="560"/>
      </w:pP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3726" w:type="dxa"/>
            <w:gridSpan w:val="8"/>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柳州市第十六中学</w:t>
            </w:r>
          </w:p>
        </w:tc>
        <w:tc>
          <w:tcPr>
            <w:tcW w:w="1298"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7"/>
            <w:tcBorders>
              <w:bottom w:val="nil"/>
            </w:tcBorders>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柳州市第十六中学服务综合楼项目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招标组织</w:t>
            </w:r>
          </w:p>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估算金额</w:t>
            </w:r>
          </w:p>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公开招标</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设计</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136.99</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勘察</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23.05</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监理</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89.99</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建安工程及设备购置</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4610.84</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2"/>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vAlign w:val="center"/>
          </w:tcPr>
          <w:p>
            <w:pPr>
              <w:widowControl/>
              <w:ind w:firstLine="480" w:firstLineChars="200"/>
              <w:jc w:val="left"/>
              <w:textAlignment w:val="center"/>
              <w:rPr>
                <w:color w:val="000000"/>
                <w:sz w:val="24"/>
                <w:szCs w:val="24"/>
              </w:rPr>
            </w:pP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5"/>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2"/>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2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5"/>
            <w:tcBorders>
              <w:bottom w:val="single" w:color="auto" w:sz="4" w:space="0"/>
              <w:right w:val="single" w:color="auto" w:sz="4" w:space="0"/>
            </w:tcBorders>
            <w:vAlign w:val="center"/>
          </w:tcPr>
          <w:p>
            <w:pPr>
              <w:widowControl/>
              <w:jc w:val="center"/>
              <w:textAlignment w:val="center"/>
              <w:rPr>
                <w:color w:val="000000"/>
                <w:sz w:val="24"/>
                <w:szCs w:val="24"/>
              </w:rPr>
            </w:pPr>
            <w:r>
              <w:rPr>
                <w:rFonts w:hint="eastAsia"/>
                <w:color w:val="000000"/>
                <w:kern w:val="0"/>
                <w:sz w:val="24"/>
                <w:szCs w:val="24"/>
              </w:rPr>
              <w:t>2021</w:t>
            </w:r>
            <w:r>
              <w:rPr>
                <w:rFonts w:hAnsi="宋体"/>
                <w:color w:val="000000"/>
                <w:kern w:val="0"/>
                <w:sz w:val="24"/>
                <w:szCs w:val="24"/>
              </w:rPr>
              <w:t>年</w:t>
            </w:r>
            <w:r>
              <w:rPr>
                <w:rFonts w:hint="eastAsia"/>
                <w:color w:val="000000"/>
                <w:kern w:val="0"/>
                <w:sz w:val="24"/>
                <w:szCs w:val="24"/>
              </w:rPr>
              <w:t>1</w:t>
            </w:r>
            <w:r>
              <w:rPr>
                <w:rFonts w:hint="eastAsia"/>
                <w:color w:val="000000"/>
                <w:kern w:val="0"/>
                <w:sz w:val="24"/>
                <w:szCs w:val="24"/>
                <w:lang w:val="en-US" w:eastAsia="zh-CN"/>
              </w:rPr>
              <w:t>1</w:t>
            </w:r>
            <w:r>
              <w:rPr>
                <w:rFonts w:hAnsi="宋体"/>
                <w:color w:val="000000"/>
                <w:kern w:val="0"/>
                <w:sz w:val="24"/>
                <w:szCs w:val="24"/>
              </w:rPr>
              <w:t>月</w:t>
            </w:r>
            <w:r>
              <w:rPr>
                <w:rFonts w:hint="eastAsia" w:hAnsi="宋体"/>
                <w:color w:val="000000"/>
                <w:kern w:val="0"/>
                <w:sz w:val="24"/>
                <w:szCs w:val="24"/>
                <w:lang w:val="en-US" w:eastAsia="zh-CN"/>
              </w:rPr>
              <w:t>29</w:t>
            </w:r>
            <w:r>
              <w:rPr>
                <w:rFonts w:hAnsi="宋体"/>
                <w:color w:val="000000"/>
                <w:kern w:val="0"/>
                <w:sz w:val="24"/>
                <w:szCs w:val="24"/>
              </w:rPr>
              <w:t>日</w:t>
            </w:r>
          </w:p>
        </w:tc>
      </w:tr>
    </w:tbl>
    <w:p>
      <w:pPr>
        <w:spacing w:line="400" w:lineRule="exact"/>
        <w:rPr>
          <w:rFonts w:eastAsia="仿宋_GB2312"/>
          <w:sz w:val="30"/>
          <w:szCs w:val="30"/>
          <w:u w:val="single"/>
        </w:rPr>
      </w:pPr>
    </w:p>
    <w:sectPr>
      <w:headerReference r:id="rId3" w:type="default"/>
      <w:footerReference r:id="rId4" w:type="default"/>
      <w:pgSz w:w="11906" w:h="16838"/>
      <w:pgMar w:top="2098" w:right="1587" w:bottom="2098"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1" w:cryptProviderType="rsaFull" w:cryptAlgorithmClass="hash" w:cryptAlgorithmType="typeAny" w:cryptAlgorithmSid="4" w:cryptSpinCount="0" w:hash="XBUEzpFe4jWjYcDeJw2k5USV0/M=" w:salt="IG7/4tokEaONavnTRgSwng=="/>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DocumentID" w:val="{4219882F-53A0-43F3-A091-03058E58C008}"/>
    <w:docVar w:name="DocumentName" w:val="柳发改规划〔2021〕282号柳州市发展和改革委员会关于柳州市第十六中学服务综合楼项目可行性研究报告的批复（社发科）主动公开"/>
  </w:docVars>
  <w:rsids>
    <w:rsidRoot w:val="00A03638"/>
    <w:rsid w:val="00000E75"/>
    <w:rsid w:val="00002B4C"/>
    <w:rsid w:val="000157D7"/>
    <w:rsid w:val="00022094"/>
    <w:rsid w:val="00032541"/>
    <w:rsid w:val="00034908"/>
    <w:rsid w:val="000630CB"/>
    <w:rsid w:val="0007274E"/>
    <w:rsid w:val="000A5573"/>
    <w:rsid w:val="000C7B32"/>
    <w:rsid w:val="000D5F30"/>
    <w:rsid w:val="00142830"/>
    <w:rsid w:val="00142FD2"/>
    <w:rsid w:val="001766CA"/>
    <w:rsid w:val="00194B80"/>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A4534"/>
    <w:rsid w:val="002B0A68"/>
    <w:rsid w:val="002F7A0F"/>
    <w:rsid w:val="00304C95"/>
    <w:rsid w:val="003053AB"/>
    <w:rsid w:val="00315872"/>
    <w:rsid w:val="0033322A"/>
    <w:rsid w:val="0033561F"/>
    <w:rsid w:val="0037569D"/>
    <w:rsid w:val="00386A0F"/>
    <w:rsid w:val="00391F6D"/>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0DB"/>
    <w:rsid w:val="00481A83"/>
    <w:rsid w:val="00483F3F"/>
    <w:rsid w:val="004C26D8"/>
    <w:rsid w:val="0050519A"/>
    <w:rsid w:val="005239AF"/>
    <w:rsid w:val="0053348A"/>
    <w:rsid w:val="005455F6"/>
    <w:rsid w:val="005556B6"/>
    <w:rsid w:val="00570F59"/>
    <w:rsid w:val="0059729C"/>
    <w:rsid w:val="00597A57"/>
    <w:rsid w:val="005D5FBB"/>
    <w:rsid w:val="005E7F02"/>
    <w:rsid w:val="005F394E"/>
    <w:rsid w:val="005F698A"/>
    <w:rsid w:val="00652A9A"/>
    <w:rsid w:val="00664FE5"/>
    <w:rsid w:val="00681F76"/>
    <w:rsid w:val="00683E40"/>
    <w:rsid w:val="006865F6"/>
    <w:rsid w:val="006B3183"/>
    <w:rsid w:val="006E482A"/>
    <w:rsid w:val="006E7DE1"/>
    <w:rsid w:val="006F3736"/>
    <w:rsid w:val="006F5C19"/>
    <w:rsid w:val="00716C2C"/>
    <w:rsid w:val="00722B65"/>
    <w:rsid w:val="00736E6C"/>
    <w:rsid w:val="0074585C"/>
    <w:rsid w:val="00746089"/>
    <w:rsid w:val="00750198"/>
    <w:rsid w:val="00751EBA"/>
    <w:rsid w:val="00755053"/>
    <w:rsid w:val="00777B96"/>
    <w:rsid w:val="00777B9A"/>
    <w:rsid w:val="00786473"/>
    <w:rsid w:val="00797F1B"/>
    <w:rsid w:val="007A1791"/>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90062A"/>
    <w:rsid w:val="00925887"/>
    <w:rsid w:val="00931FF0"/>
    <w:rsid w:val="0093254D"/>
    <w:rsid w:val="0093592D"/>
    <w:rsid w:val="009477C4"/>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8B1"/>
    <w:rsid w:val="00AA0259"/>
    <w:rsid w:val="00AA79C0"/>
    <w:rsid w:val="00AB2F42"/>
    <w:rsid w:val="00B2544C"/>
    <w:rsid w:val="00B31741"/>
    <w:rsid w:val="00B560AD"/>
    <w:rsid w:val="00B6319B"/>
    <w:rsid w:val="00B63DCC"/>
    <w:rsid w:val="00B72F6D"/>
    <w:rsid w:val="00B75076"/>
    <w:rsid w:val="00B77202"/>
    <w:rsid w:val="00BA40B0"/>
    <w:rsid w:val="00BC790B"/>
    <w:rsid w:val="00BF1F23"/>
    <w:rsid w:val="00BF217A"/>
    <w:rsid w:val="00C1218C"/>
    <w:rsid w:val="00C24CAA"/>
    <w:rsid w:val="00C54150"/>
    <w:rsid w:val="00C650DA"/>
    <w:rsid w:val="00C65F0F"/>
    <w:rsid w:val="00C72EDD"/>
    <w:rsid w:val="00C801F7"/>
    <w:rsid w:val="00C90EAE"/>
    <w:rsid w:val="00C9504A"/>
    <w:rsid w:val="00CA6588"/>
    <w:rsid w:val="00CC3769"/>
    <w:rsid w:val="00CD6A39"/>
    <w:rsid w:val="00CF31A9"/>
    <w:rsid w:val="00D15493"/>
    <w:rsid w:val="00D33189"/>
    <w:rsid w:val="00D35304"/>
    <w:rsid w:val="00D3614F"/>
    <w:rsid w:val="00D424CA"/>
    <w:rsid w:val="00D8379E"/>
    <w:rsid w:val="00D83988"/>
    <w:rsid w:val="00D87A94"/>
    <w:rsid w:val="00DB6849"/>
    <w:rsid w:val="00DE2909"/>
    <w:rsid w:val="00E12959"/>
    <w:rsid w:val="00E14D88"/>
    <w:rsid w:val="00E43B5E"/>
    <w:rsid w:val="00E60ACB"/>
    <w:rsid w:val="00E76305"/>
    <w:rsid w:val="00E97CD3"/>
    <w:rsid w:val="00EA2C75"/>
    <w:rsid w:val="00EA5EF5"/>
    <w:rsid w:val="00EB75C8"/>
    <w:rsid w:val="00ED2136"/>
    <w:rsid w:val="00ED4754"/>
    <w:rsid w:val="00EE6E10"/>
    <w:rsid w:val="00F00B43"/>
    <w:rsid w:val="00F30A33"/>
    <w:rsid w:val="00F35C77"/>
    <w:rsid w:val="00F41D17"/>
    <w:rsid w:val="00F47D1C"/>
    <w:rsid w:val="00F74EBF"/>
    <w:rsid w:val="00F75152"/>
    <w:rsid w:val="00F81863"/>
    <w:rsid w:val="00FB26B0"/>
    <w:rsid w:val="00FD74E8"/>
    <w:rsid w:val="00FE354A"/>
    <w:rsid w:val="00FE62AA"/>
    <w:rsid w:val="01916BEE"/>
    <w:rsid w:val="02424AF7"/>
    <w:rsid w:val="027A4403"/>
    <w:rsid w:val="04743A5D"/>
    <w:rsid w:val="054B674B"/>
    <w:rsid w:val="0569079C"/>
    <w:rsid w:val="058B6C05"/>
    <w:rsid w:val="06F31A6C"/>
    <w:rsid w:val="074467A5"/>
    <w:rsid w:val="079724B8"/>
    <w:rsid w:val="087151EF"/>
    <w:rsid w:val="0911521D"/>
    <w:rsid w:val="0A6912A7"/>
    <w:rsid w:val="0F0E5011"/>
    <w:rsid w:val="12E77F89"/>
    <w:rsid w:val="137941A4"/>
    <w:rsid w:val="16260C79"/>
    <w:rsid w:val="179842E2"/>
    <w:rsid w:val="17D76227"/>
    <w:rsid w:val="18C7699D"/>
    <w:rsid w:val="19F0439C"/>
    <w:rsid w:val="1BEC6235"/>
    <w:rsid w:val="1D4F2403"/>
    <w:rsid w:val="1E8F3ED8"/>
    <w:rsid w:val="217B64C7"/>
    <w:rsid w:val="22A13147"/>
    <w:rsid w:val="23105AB0"/>
    <w:rsid w:val="23925D4B"/>
    <w:rsid w:val="24C33502"/>
    <w:rsid w:val="251E0A4C"/>
    <w:rsid w:val="2533590C"/>
    <w:rsid w:val="258E4B9A"/>
    <w:rsid w:val="2690749A"/>
    <w:rsid w:val="2836135B"/>
    <w:rsid w:val="299D467C"/>
    <w:rsid w:val="29FB5455"/>
    <w:rsid w:val="2B4A3A48"/>
    <w:rsid w:val="2D25531E"/>
    <w:rsid w:val="2E9A77AA"/>
    <w:rsid w:val="351876DE"/>
    <w:rsid w:val="37CF3815"/>
    <w:rsid w:val="37F26EBB"/>
    <w:rsid w:val="3DBD42B4"/>
    <w:rsid w:val="3DDF4749"/>
    <w:rsid w:val="3F0D7CD7"/>
    <w:rsid w:val="42336403"/>
    <w:rsid w:val="42497C71"/>
    <w:rsid w:val="43155DCC"/>
    <w:rsid w:val="45A46BDE"/>
    <w:rsid w:val="45A650AE"/>
    <w:rsid w:val="4B91277B"/>
    <w:rsid w:val="4C5A20D2"/>
    <w:rsid w:val="4D8055AE"/>
    <w:rsid w:val="4DEA0F38"/>
    <w:rsid w:val="4EC1670B"/>
    <w:rsid w:val="4F3847D2"/>
    <w:rsid w:val="4FCE5A75"/>
    <w:rsid w:val="52680595"/>
    <w:rsid w:val="527D071F"/>
    <w:rsid w:val="53022D48"/>
    <w:rsid w:val="53911B14"/>
    <w:rsid w:val="54810078"/>
    <w:rsid w:val="55661D28"/>
    <w:rsid w:val="563F14AA"/>
    <w:rsid w:val="58512C56"/>
    <w:rsid w:val="594A260F"/>
    <w:rsid w:val="5A446E5F"/>
    <w:rsid w:val="5B0525DF"/>
    <w:rsid w:val="5D6802A7"/>
    <w:rsid w:val="5E526C17"/>
    <w:rsid w:val="5F2E6C88"/>
    <w:rsid w:val="60446D86"/>
    <w:rsid w:val="63971414"/>
    <w:rsid w:val="63995F96"/>
    <w:rsid w:val="66C87137"/>
    <w:rsid w:val="66CD2DDB"/>
    <w:rsid w:val="687D56E9"/>
    <w:rsid w:val="6A1C7F59"/>
    <w:rsid w:val="6A3D4396"/>
    <w:rsid w:val="6B567A18"/>
    <w:rsid w:val="6EB36B8B"/>
    <w:rsid w:val="6F851CAE"/>
    <w:rsid w:val="6FE263F4"/>
    <w:rsid w:val="71BD08F7"/>
    <w:rsid w:val="71C82101"/>
    <w:rsid w:val="73425D37"/>
    <w:rsid w:val="73FC22F6"/>
    <w:rsid w:val="75024C80"/>
    <w:rsid w:val="75A67F11"/>
    <w:rsid w:val="75E4779F"/>
    <w:rsid w:val="7A402245"/>
    <w:rsid w:val="7AA81438"/>
    <w:rsid w:val="7CFE7070"/>
    <w:rsid w:val="7E792837"/>
    <w:rsid w:val="7E8F3FDE"/>
    <w:rsid w:val="7FE500F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rPr>
      <w:szCs w:val="24"/>
    </w:rPr>
  </w:style>
  <w:style w:type="paragraph" w:styleId="4">
    <w:name w:val="Body Text First Indent"/>
    <w:basedOn w:val="2"/>
    <w:next w:val="1"/>
    <w:unhideWhenUsed/>
    <w:qFormat/>
    <w:uiPriority w:val="99"/>
    <w:pPr>
      <w:spacing w:line="600" w:lineRule="exact"/>
      <w:ind w:firstLine="720" w:firstLineChars="200"/>
      <w:jc w:val="left"/>
    </w:pPr>
    <w:rPr>
      <w:rFonts w:ascii="宋体" w:hAnsi="宋体" w:cs="宋体"/>
      <w:sz w:val="28"/>
      <w:szCs w:val="22"/>
    </w:rPr>
  </w:style>
  <w:style w:type="paragraph" w:styleId="5">
    <w:name w:val="Body Text Indent"/>
    <w:basedOn w:val="1"/>
    <w:unhideWhenUsed/>
    <w:qFormat/>
    <w:uiPriority w:val="99"/>
    <w:pPr>
      <w:spacing w:line="480" w:lineRule="exact"/>
      <w:ind w:firstLine="560" w:firstLineChars="200"/>
    </w:pPr>
    <w:rPr>
      <w:rFonts w:ascii="仿宋_GB2312"/>
      <w:sz w:val="2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Body Text First Indent 2"/>
    <w:basedOn w:val="5"/>
    <w:unhideWhenUsed/>
    <w:qFormat/>
    <w:uiPriority w:val="99"/>
    <w:pPr>
      <w:ind w:left="420" w:leftChars="200" w:firstLine="420"/>
    </w:pPr>
    <w:rPr>
      <w:rFonts w:eastAsia="楷体_GB2312"/>
    </w:rPr>
  </w:style>
  <w:style w:type="paragraph" w:styleId="8">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8"/>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6"/>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DE01E-1EF6-4BB9-8F80-1753BBC0A4FF}">
  <ds:schemaRefs/>
</ds:datastoreItem>
</file>

<file path=docProps/app.xml><?xml version="1.0" encoding="utf-8"?>
<Properties xmlns="http://schemas.openxmlformats.org/officeDocument/2006/extended-properties" xmlns:vt="http://schemas.openxmlformats.org/officeDocument/2006/docPropsVTypes">
  <Template>Normal.dotm</Template>
  <Company>柳州市发改委</Company>
  <Pages>4</Pages>
  <Words>218</Words>
  <Characters>1249</Characters>
  <Lines>10</Lines>
  <Paragraphs>2</Paragraphs>
  <TotalTime>0</TotalTime>
  <ScaleCrop>false</ScaleCrop>
  <LinksUpToDate>false</LinksUpToDate>
  <CharactersWithSpaces>1465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2019-03-07T03:36:00Z</dcterms:created>
  <dc:creator>何意</dc:creator>
  <cp:lastModifiedBy>唐萍</cp:lastModifiedBy>
  <cp:lastPrinted>2020-10-30T02:37:00Z</cp:lastPrinted>
  <dcterms:modified xsi:type="dcterms:W3CDTF">2021-12-03T09:01:33Z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