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eastAsia="仿宋_GB2312"/>
          <w:sz w:val="32"/>
          <w:szCs w:val="32"/>
        </w:rPr>
      </w:pPr>
      <w:r>
        <w:rPr>
          <w:rFonts w:hint="eastAsia" w:ascii="仿宋_GB2312" w:eastAsia="仿宋_GB2312" w:cs="仿宋_GB2312"/>
          <w:sz w:val="32"/>
          <w:szCs w:val="32"/>
        </w:rPr>
        <w:t>柳发改规划〔</w:t>
      </w:r>
      <w:r>
        <w:rPr>
          <w:rFonts w:hint="eastAsia" w:ascii="仿宋_GB2312" w:eastAsia="仿宋_GB2312" w:cs="仿宋_GB2312"/>
          <w:sz w:val="32"/>
          <w:szCs w:val="32"/>
          <w:lang w:eastAsia="zh-CN"/>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283</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Sp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FR0PiflAQAApQMAAA4AAABkcnMvZTJvRG9jLnhtbK1TS44T&#10;MRDdI3EHy3vSndYkoFY6syCEDYKRBthX/Om25J9sTzq5BBdAYgcrluy5DcMxKLtDZoANQvSiVHY9&#10;v673XF5dHowmexGicraj81lNibDMcWX7jr55vX30hJKYwHLQzoqOHkWkl+uHD1ajb0XjBqe5CARJ&#10;bGxH39EhJd9WVWSDMBBnzguLRemCgYTL0Fc8wIjsRldNXS+r0QXug2MiRtzdTEW6LvxSCpZeSRlF&#10;Irqj2FsqMZS4y7Far6DtA/hBsVMb8A9dGFAWf3qm2kACchPUH1RGseCik2nGnKmclIqJogHVzOvf&#10;1FwP4EXRguZEf7Yp/j9a9nJ/FYjiHW0osWDwim7ff/n27uP3rx8w3n7+RJps0uhji9hrfxVOq4hp&#10;VnyQwRCplX+L9188QFXkUCw+ni0Wh0QYbi6Wj5fNckEJw9oF5ovMXk00mc6HmJ4LZ0hOOqqVzQ5A&#10;C/sXMU3Qn5C8rS0ZsffFRY23ywAnSGpImBqPmqLty+HotOJbpXU+EkO/e6oD2QPOxHZb43fq4RdY&#10;/ssG4jDhSinDoB0E8GeWk3T06JbFsaa5ByM4JVrgK8hZQSZQ+m+QKF9bdCGbPNmas53jR7ybGx9U&#10;P6AV89JlruAsFM9Oc5uH7f66MN29rv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FR0Pifl&#10;AQAApQMAAA4AAAAAAAAAAQAgAAAAJQEAAGRycy9lMm9Eb2MueG1sUEsFBgAAAAAGAAYAWQEAAHwF&#10;AAAAAA==&#10;">
                <v:path arrowok="t"/>
                <v:fill on="f" focussize="0,0"/>
                <v:stroke weight="2pt" color="#FF0000"/>
                <v:imagedata o:title=""/>
                <o:lock v:ext="edit" aspectratio="f"/>
              </v:line>
            </w:pict>
          </mc:Fallback>
        </mc:AlternateContent>
      </w:r>
    </w:p>
    <w:p>
      <w:pPr>
        <w:rPr>
          <w:spacing w:val="-11"/>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柳州市发展和改革委员会关于柳州市交通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学校改扩建项目——学生食堂、2#实训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_GBK" w:eastAsia="方正小标宋简体"/>
          <w:color w:val="auto"/>
          <w:spacing w:val="0"/>
          <w:sz w:val="44"/>
          <w:szCs w:val="44"/>
        </w:rPr>
      </w:pPr>
      <w:r>
        <w:rPr>
          <w:rFonts w:hint="eastAsia" w:ascii="方正小标宋简体" w:hAnsi="方正小标宋_GBK" w:eastAsia="方正小标宋简体" w:cs="方正小标宋简体"/>
          <w:spacing w:val="0"/>
          <w:sz w:val="44"/>
          <w:szCs w:val="44"/>
          <w:lang w:eastAsia="zh-CN"/>
        </w:rPr>
        <w:t>综合楼初步设计的批复</w:t>
      </w:r>
    </w:p>
    <w:p>
      <w:pPr>
        <w:spacing w:line="440" w:lineRule="exact"/>
        <w:rPr>
          <w:rFonts w:ascii="黑体" w:eastAsia="黑体"/>
          <w:b/>
          <w:bCs/>
          <w:spacing w:val="-6"/>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柳州市交通学校：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报来《关于批复〈柳州市交通学校改扩建项目——学生食堂、2#实训综合楼</w:t>
      </w:r>
      <w:r>
        <w:rPr>
          <w:rFonts w:hint="eastAsia" w:ascii="仿宋_GB2312" w:hAnsi="仿宋_GB2312" w:eastAsia="仿宋_GB2312" w:cs="仿宋_GB2312"/>
          <w:sz w:val="32"/>
          <w:szCs w:val="32"/>
          <w:highlight w:val="none"/>
          <w:lang w:eastAsia="zh-CN"/>
        </w:rPr>
        <w:t>初步设计</w:t>
      </w:r>
      <w:r>
        <w:rPr>
          <w:rFonts w:hint="eastAsia" w:ascii="仿宋_GB2312" w:hAnsi="仿宋_GB2312" w:eastAsia="仿宋_GB2312" w:cs="仿宋_GB2312"/>
          <w:sz w:val="32"/>
          <w:szCs w:val="32"/>
          <w:highlight w:val="none"/>
        </w:rPr>
        <w:t>〉的请示》（柳交校〔2021〕3</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号）及有关材料收悉。经研究，现批复如下：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原则同意</w:t>
      </w:r>
      <w:r>
        <w:rPr>
          <w:rFonts w:hint="eastAsia" w:ascii="仿宋_GB2312" w:hAnsi="仿宋_GB2312" w:eastAsia="仿宋_GB2312" w:cs="仿宋_GB2312"/>
          <w:sz w:val="32"/>
          <w:szCs w:val="32"/>
          <w:highlight w:val="none"/>
          <w:lang w:eastAsia="zh-CN"/>
        </w:rPr>
        <w:t>柳州市交通学校改扩建项目——学生食堂、2#实训综合楼初步设计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投资项目审批监管平台项目代码：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2111-450200-04-01-555787，关联主代码2018-450200-82-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01-036464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项目建设地址：柳州市柳南区河西路25号，柳州市交通学校校园内。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建设规模及内容：新建1栋食堂、1栋2#实训综合楼，总建筑面积22253.71平方米，其中食堂地上建筑面积5412.43平方米；2#实训综合楼地上建筑面积15130.56平方米，地下建筑面积1710.72平方米。主要建设内容包括建筑工程、设备安装工程、室外配套工程及其他附属设施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、主要技术标准：建筑结构形式为框架结构，建筑设计使用年限为50年，建筑结构安全等级为</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级，耐火等级为</w:t>
      </w:r>
      <w:r>
        <w:rPr>
          <w:rFonts w:hint="eastAsia" w:ascii="仿宋_GB2312" w:hAnsi="仿宋_GB2312" w:eastAsia="仿宋_GB2312" w:cs="仿宋_GB2312"/>
          <w:sz w:val="32"/>
          <w:szCs w:val="32"/>
          <w:highlight w:val="none"/>
          <w:lang w:eastAsia="zh-CN"/>
        </w:rPr>
        <w:t>2#实训综合楼一级、食堂二级，</w:t>
      </w:r>
      <w:r>
        <w:rPr>
          <w:rFonts w:hint="eastAsia" w:ascii="仿宋_GB2312" w:hAnsi="仿宋_GB2312" w:eastAsia="仿宋_GB2312" w:cs="仿宋_GB2312"/>
          <w:sz w:val="32"/>
          <w:szCs w:val="32"/>
          <w:highlight w:val="none"/>
        </w:rPr>
        <w:t>抗震</w:t>
      </w:r>
      <w:r>
        <w:rPr>
          <w:rFonts w:hint="eastAsia" w:ascii="仿宋_GB2312" w:hAnsi="仿宋_GB2312" w:eastAsia="仿宋_GB2312" w:cs="仿宋_GB2312"/>
          <w:sz w:val="32"/>
          <w:szCs w:val="32"/>
          <w:highlight w:val="none"/>
          <w:lang w:eastAsia="zh-CN"/>
        </w:rPr>
        <w:t>设防烈度为</w:t>
      </w:r>
      <w:r>
        <w:rPr>
          <w:rFonts w:hint="eastAsia" w:ascii="仿宋_GB2312" w:hAnsi="仿宋_GB2312" w:eastAsia="仿宋_GB2312" w:cs="仿宋_GB2312"/>
          <w:sz w:val="32"/>
          <w:szCs w:val="32"/>
          <w:highlight w:val="none"/>
          <w:lang w:val="en-US" w:eastAsia="zh-CN"/>
        </w:rPr>
        <w:t>7度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投资规模及资金来源：项目总投资估算7275.69万元，其中工程费用6344.36万元、工程建设其他费用719.42万元（不含土地费）、基本预备费211.91万元。资金来源为柳州市财政投资。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(自治区发展改革委接收领导干部插手工程建设廉政监督信访举报电话：0771-2328688,自治区纪委监委驻自治区发展改革委纪检监察组接收领导干部插手工程建设廉政监督信访举报</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A9DD12$01$29$00011" descr="nwkOiId/bBbOAe61rgYT4vXM3UaFFF0tl2W9B2ekj1Z7kYnHXrUHbs1gN35c90qvxzITeR1anC0StX/nvvgkKxz9VIa6c2Bx412GA16Vi1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AbEPK7kioZlE/Abc3Ro80gCAvuDh5rzrXFQMAD2KJo3pHPpBTlDtous0K0IXIMgRBn0xwwGsIvmtKtDOPGf4e8/qSWZpEtGD8WLYs7aRMhAYkrt8iDDOBgiXNTn7F7vbxyFQYnQRCrWQ3Av69tA4X+glCqRIMFXWC6s97VV+G6I4KFVotA80FJG9NeKDmZwBghKY8oTG9z0Vkm3s+X4Jq7ZpNbxJ3AV1KiZdZyUbBJXn7LHQVjEppunCaJn/8Njgj7JaT6J3t+pbAgGoSI/DQVKOToXgQR40xDTIu5LVKzqCzlk8HoIW48X/h6ePlcsy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LpNpETEMhWRvTe1I/josttaXo6lMDSdA9qgi2J0yjqivi+mVPfb2pMVkOrUTINIc1ZlEcaILff5Sr64JIS4QLV+B/RH8aWN5UipArh19L4/yA3FpkJIGJhvPIAZfgc/VKeTSr60746FHN+Hnb4ITr9WAAeftkpogfaUaZQ/UM7guJAoEem2ppOA77WGy/mLLkETf3oFo3MKtxxZTjqzBXIbXVQPXvapeoUjZDEiM2ni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A9DD12$01$29$00011" o:spid="_x0000_s1026" o:spt="1" alt="nwkOiId/bBbOAe61rgYT4vXM3UaFFF0tl2W9B2ekj1Z7kYnHXrUHbs1gN35c90qvxzITeR1anC0StX/nvvgkKxz9VIa6c2Bx412GA16Vi1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AbEPK7kioZlE/Abc3Ro80gCAvuDh5rzrXFQMAD2KJo3pHPpBTlDtous0K0IXIMgRBn0xwwGsIvmtKtDOPGf4e8/qSWZpEtGD8WLYs7aRMhAYkrt8iDDOBgiXNTn7F7vbxyFQYnQRCrWQ3Av69tA4X+glCqRIMFXWC6s97VV+G6I4KFVotA80FJG9NeKDmZwBghKY8oTG9z0Vkm3s+X4Jq7ZpNbxJ3AV1KiZdZyUbBJXn7LHQVjEppunCaJn/8Njgj7JaT6J3t+pbAgGoSI/DQVKOToXgQR40xDTIu5LVKzqCzlk8HoIW48X/h6ePlcsy8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LpNpETEMhWRvTe1I/josttaXo6lMDSdA9qgi2J0yjqivi+mVPfb2pMVkOrUTINIc1ZlEcaILff5Sr64JIS4QLV+B/RH8aWN5UipArh19L4/yA3FpkJIGJhvPIAZfgc/VKeTSr60746FHN+Hnb4ITr9WAAeftkpogfaUaZQ/UM7guJAoEem2ppOA77WGy/mLLkETf3oFo3MKtxxZTjqzBXIbXVQPXvapeoUjZDEiM2ni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rFGNdZAJAADSDQAADgAAAGRycy9lMm9Eb2MueG1srVdX&#10;0+rIEX13lf8DRe0b5VVAiVt716WAskBCEV5cyiiOUIZf74HvbnB4cvll6Fb3dDijQad/+fva1Js5&#10;7YcCtN+32M/odpO2MUiKNv++dR3xb8x2M4xhm4Q1aNPv22c6bP/+61//8svSfUtxcAd1kvYbGKQd&#10;vi3d9+19HLtvCDLE97QJh59Bl7bQmIG+CUeo9jmS9OECozc1gqMohSygT7oexOkwwKfCl3H76yd+&#10;lqXxeM6yIR039fctrG38rP1njd4r8usv4be8D7t7Ef8oI/wfqmjCooVJfw8lhGO4mfriP0I1RdyD&#10;AWTjzzFoEJBlRZx+eoDdYOi/dWPfwy799ALBGbrfYRr+f2Hj02z2myKBZ0duN23YwDPSJOEfFMYe&#10;BAHDf0Kxn/DDTyiKYth2k6RDDMFrl+pcKAkScdGZTSmsz68OMQfG3g1FUUTHGvcPHJ5WJXajq2sr&#10;B70rRwOWn/ZkfEAf8/pSnPSChS2P2mOAtPOcV9r6OnhKSMU4txIYLrEY5RVYd7zSabQ/sKDNJExh&#10;xM4ZXX19GNTIck0o7FxZP8u2d8gQ9f7AEmFVheXcBQMmnzQtJgXd9aucO2stmgRAJOcjjiGKx1ao&#10;Px9L4FlTrFS7YzVLo5Mx+c4xV/8wORmm2z3te3Lf0cG5O0bPsY2fXhT0NzLJQvmJDq5sPbE7D7LL&#10;M9PZ6XCgInu2H+MUul0X7vvdmCszI3pmMBGlV+0QTWxP85OPOmeQ6rLp94owS/zEETmCjrgyI3cv&#10;RTyCObRn3Q9iGutLTwAN2RwmRl2Pij2uwaWPkUnhasZ84Q+Uq6jMKvPUf5ESx6c7h096rOAtcLyr&#10;GWro52ZkQ6WdHvw5ECODMt14ZsqO9pUnp+fMsVDO4XrLsmgkUUw/vw4Yv18eVGC3axAi1oRlba5N&#10;nNGcX8CRCIu6jW4+O/gssyfJedHLy5YCeuBDB5HwVKX8xhZZ7ZKWuzOJsPaT8e6gMg3pyGWkHsrO&#10;jTrKdKnXw+suWnxmDNalFa58AdYjzjhzpYLpFj+Oz1RNu/tg9JUXO3K7j0ukePCnp1Y17AW57kz8&#10;6pEmINEKeZAsdn2MZghCnbhc5vTFJtErfjbS3m8HqSDY6GhqdFWAW31E2CjeXwCD5jw7T8Kd7F99&#10;IFoGK+CaCvadbHacUwsjmAZUQ5VAMfIL16LrskiDMjejNgpnU8qIlEEetn/rjqMkML5+HejwYtzZ&#10;a9WPTCEIZy4vgpPT0iI9R+tTtK6tdeF739qzM3UYWSLY5TX/uCiGGPg8NRxoz9tJlEJoogdGlkFF&#10;VTqcUk1obguX37UrA8E/vFCvavbDLiDUB33rTtGq7lkP04pbcnu6EacGLa3Lllceu25q+VBtEeZU&#10;5iWthg6l7sddF7G5BGwFESxPOzsgyK0Lga6Co0yk7mmvB/+qK0YGik8wAXKnUrOOhydzv+qyuCe0&#10;8TZR1czfdT9NZJBybOuwZvlY48Oyo1HnSPMwBsnYpYdnvOo5xpWSxuWAZIV3YNqlI7vri78eG/Ea&#10;ShZIFMR7AdZZHBTM7a5Yqtjdj6SM0r0WWbJFGc3aP5lakFuzn6S7leK6Di8p6rWeNRpr4Lu8ycJ7&#10;mR9XeA7HbqbvQrP30iUd2uUcFY+Tkfm7Re97Wdm1BdY7VS02D1cNbB/QZ7o0iYV+VPwxCVr7XGJT&#10;LXrLTkzoGF4AjpGfswmWhWaoHBHvfcfdx10z7AY9Vi9OlrfG87riV5GISmod01XqMpceEzEg11ry&#10;T+x6ZQ8gFZLkXEveOpbXsju7eA8QRx31admhlTF6Jkpja2KUGFdWB6+ShvpqE5KIAcVdnIciTN2x&#10;ewjXmyZKASCeqSwiSQmLcofUE4Vxmi9F1GNu6DFRe6pdHbHoPK7sBvRDGgkWa2vU0e86XER1jl0j&#10;nrdDyQdz5dyGQCFFh1bX4amcWflKlixXxHp36o7O0bj7l9lJMQUpwTCOYQCo2hDshD088gJX0Wf5&#10;KOZi13hmFuGd4VXn3nWUkxJj8IrFoaJnGWn3FKEqNmHp3o5DLjIT+ifSLTq2v2MHnUCe7F7sKlWR&#10;1PtsKuwty2PE01IH7kNpghLl005uI0Jx+oPPsmk2Vh3Is9ANbxbiGnQ+qSw4pg3edWeWpn3piTTw&#10;9Tg62R6IYG9o47renPLx4gIlCjzLDGb4HQVueROOhYG3xZnGLwwuk3JvsbPG4ucV9S7mc0rptkXy&#10;a3qIzDmtacqQZpJOnHUQNNqquIN8qcuozA+TepqH2TdHKelyI8tR+C9DKJ65l8BNnnGSH5Tra346&#10;91USHMvuS3Nf1rkgNzS3DpRbTacaOSSBk5WThLOxjJpNVb1c+XXm4+kQUsAyXAF7KCl6jlaZ02Pc&#10;lWf/zNjWuRA6u8uz08sUOmzATuyzVNSZMJ+WlMe03kulyu5d9SpHFfyKIHR2VI98ebpclFGdUp1K&#10;bcatmtUxOpdvgZqG7usuPKbzS/J8nsxP4Zh2IuX3UgtMnKeZPE0feCCSd9BYmu89kGRhswtXxo6L&#10;0gsyBqtcvHbN6ygQXkeV1FHTRVnbGyFYn+4T1aMxazoM5VYQxFqPuqDuVPvWq30dkDxf60nC4n5f&#10;tG1ANnvkLnlTTBj+SXa5U3t67hSKs439Dpv6bOF3kWy8mIVou1KWvYPyYhebt7QwvVaOJDKILez3&#10;VrvQ5qIU+FicbAyYVEgQWP/aX2XSfmit5LlFANTmGK9hPLUklqNZJanRM9qHOpVUpWaUL852u9qT&#10;8f0hJCz+BpucxfF1z0SwZsm4m6/bzb1IkvRNeN8EcumGb5BH2Z3Z/9AGKL7Z4Jr1zfsX8rzN+iGd&#10;z99JZ7qOmxg+pPYkCplpDC1fIoyB/LG164dRSkGzeQvftz1ktB+iGc76MH65/ubyzjSAukjEoq4/&#10;Sp9HfN1v5hCyX0JkME541wuj/4tb3W6W71ucJD51hJCFZ3U4wpKaDvLCoc23m7DOYbfx2H9y/8vu&#10;4c9J9gwpMOyX0z1M0q/UsEEY+kfmL/f/rOLdhRAO968tnxQ/ttQt9H6D/AXrW4pA8oS8tQdfhH7o&#10;YrGA+/VwgGSghwweIgqnkvEMl6wGsD3wQ4JnB/rXf3v+9ofEGlq3mwVOBLD1xxT26XZTKy2k3AeM&#10;IN4jxEchSBqHSv9nS/RnSzs1PICwQ9YMq/uIb/+x/k3MetD4cHhh31mhKWxjmPsL5B8KP35NKnD8&#10;iVOW/bjBsaELR721u/gd/H3MLWCnEWTF53X4A50foMHB4QP2jyHnPZn8Wf94/TGK/fp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VSb199gAAAAPAQAADwAAAAAAAAABACAAAAAiAAAAZHJzL2Rvd25y&#10;ZXYueG1sUEsBAhQAFAAAAAgAh07iQKxRjXWQCQAA0g0AAA4AAAAAAAAAAQAgAAAAJwEAAGRycy9l&#10;Mm9Eb2MueG1sUEsFBgAAAAAGAAYAWQEAACkN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Ag8dZOXyjDJyNSLCdaP4Cqtu3mbcutqFnGsmFFij5VMY4HaXeOgIgHCZlq+yFCu1X8FkSnjLqTIRHRGFJ8jG41j3xqp2SZHcVHcCt7rE68UYOCIc0If63hDv6AaDMPEGMqo6M2GvwbETK/WHSKVDcI0+5J4VgJ5yXmXYDiksBcDKz5mY2XMWUbPZjuDIaO6HR/r2KTCG/ZgSF5BokNaAR2Rr+F0xhl9um1pjBlbyQ+MeHdcSerDy2CWssawNGaz1wXti84XThxsjSlnv0AxNSYGnStdsrVjoIxVoeENT8NRUTXA3hnJBlc/9n6+Ivg6ZHoVI5BTlnYWEO4+Yp7JwpfmmVhiZwZCJ8eV4COIhX0smCt/j9FN8gl8fVPTuGwT+7sZGa5x24id7QmVdWndM4bfPvqjy3+/nS1tMVFAhxgvzZ3GNh2J77NuEWReRUN/KlqhRhrOqoYVJbGmXv2rZb49HC4MUQ5sNGyE4Q5ky9KOfdE9pav2gSz0x4ct1UiAOrgrVH1LPibdXmwJ+8/FPW5B+D/02oZEPf2jYJ0MbvpI+iflP3+QD/dy5quQ4MPEkYbiMFGIx2PJIsLpns+3S21JOUlf2AYoBL8b7RxuT2VFfr/1Zqr2I1D2zeoIhvnqfllnlFY1k8mLWXfoSuVkFlcQ8G4pyPO6kmoViM504O+v+hbCNOKvxP+49/3qZv8TzO5wDn10K9iSIVIc+hIYPyZCx0Q1GplgnuTJO0FkcSZ5toXGJkBqdWr1coNhcR5FNxTkXhYlyGeGV3/LQGowYVHM6zy3o1G8Uyd6Ay7c4w7S+wqWlzLUnWBVNN6CxD2Qoai7sj8zBsrYg0vF4d8mEWX5yyapxoYUPj3slyQbDJxz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Ag8dZOXyjDJyNSLCdaP4Cqtu3mbcutqFnGsmFFij5VMY4HaXeOgIgHCZlq+yFCu1X8FkSnjLqTIRHRGFJ8jG41j3xqp2SZHcVHcCt7rE68UYOCIc0If63hDv6AaDMPEGMqo6M2GvwbETK/WHSKVDcI0+5J4VgJ5yXmXYDiksBcDKz5mY2XMWUbPZjuDIaO6HR/r2KTCG/ZgSF5BokNaAR2Rr+F0xhl9um1pjBlbyQ+MeHdcSerDy2CWssawNGaz1wXti84XThxsjSlnv0AxNSYGnStdsrVjoIxVoeENT8NRUTXA3hnJBlc/9n6+Ivg6ZHoVI5BTlnYWEO4+Yp7JwpfmmVhiZwZCJ8eV4COIhX0smCt/j9FN8gl8fVPTuGwT+7sZGa5x24id7QmVdWndM4bfPvqjy3+/nS1tMVFAhxgvzZ3GNh2J77NuEWReRUN/KlqhRhrOqoYVJbGmXv2rZb49HC4MUQ5sNGyE4Q5ky9KOfdE9pav2gSz0x4ct1UiAOrgrVH1LPibdXmwJ+8/FPW5B+D/02oZEPf2jYJ0MbvpI+iflP3+QD/dy5quQ4MPEkYbiMFGIx2PJIsLpns+3S21JOUlf2AYoBL8b7RxuT2VFfr/1Zqr2I1D2zeoIhvnqfllnlFY1k8mLWXfoSuVkFlcQ8G4pyPO6kmoViM504O+v+hbCNOKvxP+49/3qZv8TzO5wDn10K9iSIVIc+hIYPyZCx0Q1GplgnuTJO0FkcSZ5toXGJkBqdWr1coNhcR5FNxTkXhYlyGeGV3/LQGowYVHM6zy3o1G8Uyd6Ay7c4w7S+wqWlzLUnWBVNN6CxD2Qoai7sj8zBsrYg0vF4d8mEWX5yyapxoYUPj3slyQbDJxzP7Bp4z6yXtVGDbdUqghROsAD4XXLrgJx7lw8dNUbX0AcV9wDA1TZ8b4rG/v9kAzaLe2WcYJS+zXhoBURKxcb7QBzYi1hDPeobDCvRW94FTZ5MjMW8pGNr28wnbbTCEsqNQnW1D99LaJbqldItQT0/3J24TQpcHpZh7hI0FNvhmw="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hqzQXM0FAADvCAAADgAAAGRycy9lMm9Eb2MueG1srVZL&#10;06JIFt1PRP8Hwy0xxUNQrKivOhQEQUUURGDTkbwEBRIykYe/vlP9uqp6elYTs0nuzXvzvpI4J7/9&#10;3hf5qI0RzmD5MWa/MONRXIYwysrLx/hkK/8WxyPcgDICOSzjj/EQ4/Hv33/717eu+hpzMIV5FKMR&#10;CVLir131MU6bpvpK0zhM4wLgL7CKS2JMICpAQ1R0oSMEOhK9yGmOYaZ0B1FUIRjGGJNd+W0cf3/F&#10;T5I4bPZJguNmlH+MSW3Na0WvNXiu9Pdv4OsFgSrNws8ywP9QRQGykiT9EUoGDRjdUfaPUEUWIohh&#10;0nwJYUHDJMnC+NUD6YZl/qMbKwVV/OqFDAdXP8aE/39hQ6M10SiLPsbT8agEBbmijSr/ocIA5Ox4&#10;FMU4JNPK8c2bmROGmswty+Ie8USS6MVFjPy9O1xlfTCsrRQBk5fq5j4pgvDe1Eqp4kJRsqvg7Dx+&#10;Ddx4f9Eua8nPa2pQpDvrisrNKq/b2taO66Oq6OJV5dnrpK8rzvLXobMOpWaGVlPx5O0lLWS0ZDpJ&#10;5Xa6APLOXKm7Gk53nNp2wcre0Oe1tXHkUGMoQeediy4MbuF6cnbDy1DePITC49zd+RSY/vUua2A/&#10;XR9pxG1sSaX9i6UIS3gzwOLIHRGlMH2az+8FW12XeTAcqF28jkIrRvLASWeMQWeo4MF2bpOJvGun&#10;Pb5aedkyi96wPLW0mggj5wq13oHxyrBF43iy3cUkLfVlHtLzckpp7WXqr6GjCUs7L73zas9TXjXT&#10;uyopCifN/M6XdDF2eGmvpS6DC6mhr3PFEC+5mDimfVc7m5phXwVCz/FZNDsUTnQuox0fJGZbX4cJ&#10;RZcW2+wcZZH2l/bhT1Qj5fTZzLivzsf4eDLoTV6nxxTta+g5eqAWbsshP+Dna4nfnQ4CNtRhxR+E&#10;2zDf7JNoNa9Ay12sB9PzYcOessUeXZCzZrdmFkRu0emUSCvmWVhSMs1w0F+ZCXf1dGYXtJVGZUlu&#10;TqiDTEeDUN8PPLm/mxdkO0XVes7UNbytSkxNLI7V96c84RYeXG7FYHbs7zbnKAmiWb9GnMbK5OeD&#10;WtqWdZLnZa547E0stmc3gdbduSl5eBBVvhrM/fRWQCfbCQy/p1oqDSRjv2l7k+Ln9KT2W9F+7IVO&#10;LllmM88szdFCKtU8c/ClnjmwapVfyrut7xnlFlq+0EBX1W/LOjojNoRGGh4Fxejtm5t6+aDGqjOh&#10;twcVdp6z3k0fwwSyqngaoulimIV8N7Oorj7nj+2pPC8dw5hKvcwdIMhm+Co+lhh5F6ZV+EgsVmdX&#10;GAZQ9dA7mdcJzodDIOv9w5wtK/4xHdzGUeUgOtWX9LjHC5l33S266P0s78TIOAUuswideScvWNsX&#10;Ax6pdDu/LR5gG3Pn0NMt6uGmcHk6bvowmB2WDy9jU9mMYSBL7fE85xXbF3bX3VmsVANxYlcGgS2t&#10;cG0cyjMrz+dboAd1HmnNwWboic7x9qEK15WfzlKNUYw2LbqP8SjNoih+ssETXbsKfyUgY1Um+tQw&#10;EZ9Q2SeoeH4JCI76FyIPPxA57ptRSDanE4EhsB0Sy1skMeifRyuEGzWGxegpfIwRgfsXCoN2i5u3&#10;618uz0wY5lmkZHn+UtAlkHI0agGhBl4R2aX8rJdE/5tbXo5IT5zAv+oAhKKSHDSkpKIioInLy3gE&#10;yM/yMQ4b9Mr9t9P41yQTUZDFxdspBVH8Tk0aJKE/M7/d/1nFswsZ4PR95JXi80heEu/nkN9jfUoB&#10;jAYC6gi+2Q5XoZKR81uAGxMgQm9kooSymz1ZkhyS9uCnRO4Oosd/23/6E9Yh1vGoI3RJWq/vAMXj&#10;Ua6VhI/mLM8/+fWl8MKMIwr61RL8ainvhQTJ2AnDkOpe4tO/yf8SEwSLM2H2xTMrMYEyJLnfQ/5U&#10;pOZN4+RtEMaLxcuNcGoFmm1pVeEz+POaS7i4NzDJXr/Dz+l8Do2w6mvYny+AJ23/qr+8fr5Tvv8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VSb199gAAAAPAQAADwAAAAAAAAABACAAAAAiAAAAZHJz&#10;L2Rvd25yZXYueG1sUEsBAhQAFAAAAAgAh07iQIas0FzNBQAA7wgAAA4AAAAAAAAAAQAgAAAAJwEA&#10;AGRycy9lMm9Eb2MueG1sUEsFBgAAAAAGAAYAWQEAAGYJA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highlight w:val="none"/>
          <w:lang w:val="en-US" w:eastAsia="zh-CN"/>
        </w:rPr>
        <w:t>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598" w:leftChars="304" w:right="0" w:rightChars="0" w:hanging="960" w:hangingChars="300"/>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6"/>
          <w:sz w:val="32"/>
          <w:szCs w:val="32"/>
          <w:highlight w:val="none"/>
          <w:lang w:eastAsia="zh-CN"/>
        </w:rPr>
        <w:t>柳州市交通学校改扩建项目——学生食堂、2#实训综合楼</w:t>
      </w:r>
      <w:r>
        <w:rPr>
          <w:rFonts w:hint="eastAsia" w:ascii="仿宋_GB2312" w:hAnsi="仿宋_GB2312" w:eastAsia="仿宋_GB2312" w:cs="仿宋_GB2312"/>
          <w:spacing w:val="-6"/>
          <w:sz w:val="32"/>
          <w:szCs w:val="32"/>
          <w:highlight w:val="none"/>
        </w:rPr>
        <w:t>投资概算汇总表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-10945495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861.85pt;height:1683.8pt;width:1190.6pt;z-index:251681792;v-text-anchor:middle;mso-width-relative:page;mso-height-relative:page;" fillcolor="#FFFFFF" filled="t" stroked="t" coordsize="21600,21600" o:gfxdata="UEsDBAoAAAAAAIdO4kAAAAAAAAAAAAAAAAAEAAAAZHJzL1BLAwQUAAAACACHTuJAxtpv694AAAAQ&#10;AQAADwAAAGRycy9kb3ducmV2LnhtbE2PzU7DMBCE70i8g7VIXFDrJA1NCXF6AFVC4tQWoR6deEki&#10;4nWInR/eHudUbjPa0ew32X7WLRuxt40hAeE6AIZUGtVQJeDjfFjtgFknScnWEAr4RQv7/PYmk6ky&#10;Ex1xPLmK+RKyqRRQO9elnNuyRi3t2nRI/vZlei2dt33FVS8nX65bHgXBlmvZkP9Qyw5faiy/T4MW&#10;YD/xMMfj22AfmuP0072+95dzIcT9XRg8A3M4u2sYFnyPDrlnKsxAyrJWwCp5jP0Y51WYRJsE2BLa&#10;RkkErFhUvHkCnmf8/5D8D1BLAwQUAAAACACHTuJAmhDg6kkCAADMBAAADgAAAGRycy9lMm9Eb2Mu&#10;eG1srVRNb9swDL0P2H8QdF8dp0nXBXGKoEWKYcUaIBt2LBhZig3oa5QSp/v1o2S3TbedtuUgkyL1&#10;SD6SmV8djWYHiaF1tuLl2YgzaYWrW7ur+Ncvq3eXnIUItgbtrKz4owz8avH2zbzzMzl2jdO1REYg&#10;Nsw6X/EmRj8riiAaaSCcOS8tGZVDA5FU3BU1QkfoRhfj0eii6BzWHp2QIdDtTW/ki4yvlBTxXqkg&#10;I9MVp9xiPjGf23QWiznMdgi+acWQBvxFFgZaS0GfoW4gAttj+xuUaQW64FQ8E84UTqlWyFwDVVOO&#10;fqlm04CXuRYiJ/hnmsL/gxWfD2tkbV3xKWcWDLXo0+3DpqkfzhM3nQ8zctn4NQ5aIDEVelRo0pdK&#10;YMfM5+Mzn/IYmaDLclqORxdj4l2QcVyeX07GF5nz4gXAY4i30hmWhIojtSwzCYe7ECkouT65pHjB&#10;6bZetVpnBXfba43sANTeVf71b7VvoL99Chd614z3CkNb1lFy08ko5Qk0g0pDJNF4YiXYHWegdzTc&#10;ImIGf/V6gP2nDFJ5NxCaHiTDJ+6pcG3pk3rQs56krasfqWPo+lEOXqxaen8HIa4BaXapCtrHeE+H&#10;0o5Kc4PEWePwx5/ukz+NFFk562gXqOzve0DJmf5oadg+lJNJWp6sTKbvU0fx1LI9tdi9uXbUj5I2&#10;34ssJv+on0SFznyjtV2mqGQCKyh2T/CgXMd+R2nxhVwusxstjId4ZzdeJPDUf+uW++hUm+fkhZ2B&#10;NFqZzOKw3mknT/Xs9fInt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tpv694AAAAQAQAADwAA&#10;AAAAAAABACAAAAAiAAAAZHJzL2Rvd25yZXYueG1sUEsBAhQAFAAAAAgAh07iQJoQ4OpJAgAAzAQA&#10;AA4AAAAAAAAAAQAgAAAALQEAAGRycy9lMm9Eb2MueG1sUEsFBgAAAAAGAAYAWQEAAOgFA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4238625</wp:posOffset>
            </wp:positionH>
            <wp:positionV relativeFrom="page">
              <wp:posOffset>5096510</wp:posOffset>
            </wp:positionV>
            <wp:extent cx="1447165" cy="1464945"/>
            <wp:effectExtent l="0" t="0" r="635" b="1905"/>
            <wp:wrapNone/>
            <wp:docPr id="4" name="KG_61A9DD12$01$29$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A9DD12$01$29$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5056" w:firstLineChars="1580"/>
        <w:jc w:val="lef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pStyle w:val="9"/>
        <w:ind w:left="0" w:leftChars="0" w:firstLine="0" w:firstLineChars="0"/>
        <w:rPr>
          <w:rFonts w:ascii="楷体_GB2312" w:hAnsi="宋体" w:eastAsia="楷体_GB2312" w:cs="楷体_GB2312"/>
          <w:b/>
          <w:bCs/>
          <w:sz w:val="32"/>
          <w:szCs w:val="32"/>
          <w:u w:val="single"/>
        </w:rPr>
      </w:pPr>
    </w:p>
    <w:p>
      <w:pPr>
        <w:pStyle w:val="9"/>
        <w:ind w:left="0" w:leftChars="0" w:firstLine="0" w:firstLineChars="0"/>
        <w:rPr>
          <w:rFonts w:ascii="楷体_GB2312" w:hAnsi="宋体" w:eastAsia="楷体_GB2312" w:cs="楷体_GB2312"/>
          <w:b/>
          <w:bCs/>
          <w:sz w:val="32"/>
          <w:szCs w:val="32"/>
          <w:u w:val="single"/>
        </w:rPr>
      </w:pPr>
    </w:p>
    <w:p>
      <w:pPr>
        <w:pStyle w:val="9"/>
        <w:rPr>
          <w:rFonts w:ascii="楷体_GB2312" w:hAnsi="宋体" w:eastAsia="楷体_GB2312" w:cs="楷体_GB2312"/>
          <w:b/>
          <w:bCs/>
          <w:sz w:val="32"/>
          <w:szCs w:val="32"/>
          <w:u w:val="single"/>
        </w:rPr>
      </w:pPr>
    </w:p>
    <w:p>
      <w:pPr>
        <w:pStyle w:val="9"/>
        <w:rPr>
          <w:rFonts w:ascii="楷体_GB2312" w:hAnsi="宋体" w:eastAsia="楷体_GB2312" w:cs="楷体_GB2312"/>
          <w:b/>
          <w:bCs/>
          <w:sz w:val="32"/>
          <w:szCs w:val="32"/>
          <w:u w:val="single"/>
        </w:rPr>
      </w:pPr>
    </w:p>
    <w:p>
      <w:pPr>
        <w:pStyle w:val="9"/>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抄送：市教育局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11</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29</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spacing w:line="360" w:lineRule="auto"/>
        <w:jc w:val="center"/>
        <w:rPr>
          <w:rFonts w:hint="eastAsia" w:ascii="方正小标宋简体" w:eastAsia="方正小标宋简体" w:cs="方正小标宋简体"/>
          <w:color w:val="000000"/>
          <w:sz w:val="30"/>
          <w:szCs w:val="30"/>
        </w:rPr>
      </w:pPr>
      <w:r>
        <w:rPr>
          <w:rFonts w:hint="eastAsia" w:ascii="方正小标宋简体" w:eastAsia="方正小标宋简体" w:cs="方正小标宋简体"/>
          <w:color w:val="000000"/>
          <w:sz w:val="30"/>
          <w:szCs w:val="30"/>
          <w:lang w:eastAsia="zh-CN"/>
        </w:rPr>
        <w:t>柳州市交通学校改扩建项目——学生食堂、2#实训综合楼</w:t>
      </w:r>
      <w:r>
        <w:rPr>
          <w:rFonts w:hint="eastAsia" w:ascii="方正小标宋简体" w:eastAsia="方正小标宋简体" w:cs="方正小标宋简体"/>
          <w:color w:val="000000"/>
          <w:sz w:val="30"/>
          <w:szCs w:val="30"/>
        </w:rPr>
        <w:t>投资概算汇总表</w:t>
      </w:r>
    </w:p>
    <w:tbl>
      <w:tblPr>
        <w:tblStyle w:val="13"/>
        <w:tblW w:w="14081" w:type="dxa"/>
        <w:tblInd w:w="91" w:type="dxa"/>
        <w:tblLayout w:type="fixed"/>
        <w:tblCellMar>
          <w:top w:w="0" w:type="dxa"/>
          <w:left w:w="108" w:type="dxa"/>
          <w:bottom w:w="0" w:type="dxa"/>
          <w:right w:w="108" w:type="dxa"/>
        </w:tblCellMar>
      </w:tblPr>
      <w:tblGrid>
        <w:gridCol w:w="849"/>
        <w:gridCol w:w="1797"/>
        <w:gridCol w:w="1154"/>
        <w:gridCol w:w="1154"/>
        <w:gridCol w:w="1154"/>
        <w:gridCol w:w="1154"/>
        <w:gridCol w:w="1157"/>
        <w:gridCol w:w="816"/>
        <w:gridCol w:w="1299"/>
        <w:gridCol w:w="1350"/>
        <w:gridCol w:w="2197"/>
      </w:tblGrid>
      <w:tr>
        <w:tblPrEx>
          <w:tblLayout w:type="fixed"/>
          <w:tblCellMar>
            <w:top w:w="0" w:type="dxa"/>
            <w:left w:w="108" w:type="dxa"/>
            <w:bottom w:w="0" w:type="dxa"/>
            <w:right w:w="108" w:type="dxa"/>
          </w:tblCellMar>
        </w:tblPrEx>
        <w:trPr>
          <w:trHeight w:val="585" w:hRule="atLeast"/>
          <w:tblHeader/>
        </w:trPr>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序号</w:t>
            </w:r>
          </w:p>
        </w:tc>
        <w:tc>
          <w:tcPr>
            <w:tcW w:w="17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工程费用名称</w:t>
            </w:r>
          </w:p>
        </w:tc>
        <w:tc>
          <w:tcPr>
            <w:tcW w:w="577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概算造价（万元）</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技术经济指标</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备注</w:t>
            </w:r>
          </w:p>
        </w:tc>
      </w:tr>
      <w:tr>
        <w:tblPrEx>
          <w:tblLayout w:type="fixed"/>
          <w:tblCellMar>
            <w:top w:w="0" w:type="dxa"/>
            <w:left w:w="108" w:type="dxa"/>
            <w:bottom w:w="0" w:type="dxa"/>
            <w:right w:w="108" w:type="dxa"/>
          </w:tblCellMar>
        </w:tblPrEx>
        <w:trPr>
          <w:trHeight w:val="540" w:hRule="atLeast"/>
          <w:tblHeader/>
        </w:trPr>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建筑工程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安装工程费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设备购置费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其他费</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kern w:val="0"/>
                <w:sz w:val="24"/>
                <w:szCs w:val="24"/>
                <w:lang w:bidi="ar"/>
              </w:rPr>
            </w:pPr>
            <w:r>
              <w:rPr>
                <w:rFonts w:hint="eastAsia" w:asciiTheme="minorEastAsia" w:hAnsiTheme="minorEastAsia" w:eastAsiaTheme="minorEastAsia" w:cstheme="minorEastAsia"/>
                <w:b/>
                <w:bCs/>
                <w:kern w:val="0"/>
                <w:sz w:val="24"/>
                <w:szCs w:val="24"/>
                <w:lang w:bidi="ar"/>
              </w:rPr>
              <w:t>合计</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(万元)</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单位</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数量</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单位造价(元/平米)</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一</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5079.74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1187.33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77.29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0.00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6344.36 </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m</w:t>
            </w:r>
            <w:r>
              <w:rPr>
                <w:rStyle w:val="22"/>
                <w:rFonts w:hint="eastAsia" w:asciiTheme="minorEastAsia" w:hAnsiTheme="minorEastAsia" w:eastAsiaTheme="minorEastAsia" w:cstheme="minorEastAsia"/>
                <w:color w:val="auto"/>
                <w:sz w:val="24"/>
                <w:szCs w:val="24"/>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22253.71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2850.92</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(一)</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建安工程费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5079.74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1187.33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77.29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0.00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6344.36 </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m</w:t>
            </w:r>
            <w:r>
              <w:rPr>
                <w:rStyle w:val="22"/>
                <w:rFonts w:hint="eastAsia" w:asciiTheme="minorEastAsia" w:hAnsiTheme="minorEastAsia" w:eastAsiaTheme="minorEastAsia" w:cstheme="minorEastAsia"/>
                <w:color w:val="auto"/>
                <w:sz w:val="24"/>
                <w:szCs w:val="24"/>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22253.71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2850.92</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1</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食堂</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1178.38</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266.32</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1444.70</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m</w:t>
            </w:r>
            <w:r>
              <w:rPr>
                <w:rStyle w:val="22"/>
                <w:rFonts w:hint="eastAsia" w:asciiTheme="minorEastAsia" w:hAnsiTheme="minorEastAsia" w:eastAsiaTheme="minorEastAsia" w:cstheme="minorEastAsia"/>
                <w:color w:val="auto"/>
                <w:sz w:val="24"/>
                <w:szCs w:val="24"/>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5412.43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2669.23</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1.1</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建筑工程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1178.38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1178.38</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5412.43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2177.17</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4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1.2</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设备安装工程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266.32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266.32 </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5412.43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492.05</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44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1.2.1</w:t>
            </w:r>
          </w:p>
        </w:tc>
        <w:tc>
          <w:tcPr>
            <w:tcW w:w="1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电气</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61.59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61.59</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5412.43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113.79</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46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1.2.2</w:t>
            </w:r>
          </w:p>
        </w:tc>
        <w:tc>
          <w:tcPr>
            <w:tcW w:w="1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室内给排水</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18.06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18.06</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5412.43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33.37</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1.2.3</w:t>
            </w:r>
          </w:p>
        </w:tc>
        <w:tc>
          <w:tcPr>
            <w:tcW w:w="1797"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消防工程</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147.25 </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147.25</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5412.43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272.06</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1.2.4</w:t>
            </w:r>
          </w:p>
        </w:tc>
        <w:tc>
          <w:tcPr>
            <w:tcW w:w="1797"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弱电桥架工程</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5.90 </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5.90</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5412.43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10.90</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8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1.2.5</w:t>
            </w:r>
          </w:p>
        </w:tc>
        <w:tc>
          <w:tcPr>
            <w:tcW w:w="1797"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电梯工程</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33.52 </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33.52</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部</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1.00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335200.00</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2号实训楼及地下室</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3835.73</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720.12</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4555.85</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m</w:t>
            </w:r>
            <w:r>
              <w:rPr>
                <w:rStyle w:val="22"/>
                <w:rFonts w:hint="eastAsia" w:asciiTheme="minorEastAsia" w:hAnsiTheme="minorEastAsia" w:eastAsiaTheme="minorEastAsia" w:cstheme="minorEastAsia"/>
                <w:color w:val="auto"/>
                <w:sz w:val="24"/>
                <w:szCs w:val="24"/>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16841.28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2705.17</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2.1</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基坑支护</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33.56</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33.56</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1710.72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196.17</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42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2.2</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建筑工程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3802.17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3802.17</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16841.28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2257.65</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3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2.3</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设备安装工程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720.12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720.12 </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16841.28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427.59</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4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2.3.1</w:t>
            </w:r>
          </w:p>
        </w:tc>
        <w:tc>
          <w:tcPr>
            <w:tcW w:w="1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电气</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213.38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213.38</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16841.28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126.70</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2.3.2</w:t>
            </w:r>
          </w:p>
        </w:tc>
        <w:tc>
          <w:tcPr>
            <w:tcW w:w="17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室内给排水</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65.11 </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65.11</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16841.28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38.66</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2.3.3</w:t>
            </w:r>
          </w:p>
        </w:tc>
        <w:tc>
          <w:tcPr>
            <w:tcW w:w="1797"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消防工程</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306.04 </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306.04</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16841.28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181.72</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6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2.3.4</w:t>
            </w:r>
          </w:p>
        </w:tc>
        <w:tc>
          <w:tcPr>
            <w:tcW w:w="1797"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弱电桥架工程</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13.63 </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13.63</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16841.28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8.09</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6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2.3.5</w:t>
            </w:r>
          </w:p>
        </w:tc>
        <w:tc>
          <w:tcPr>
            <w:tcW w:w="1797"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电梯工程</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121.96 </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121.96</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部</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3.00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406533.33</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00"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3</w:t>
            </w:r>
          </w:p>
        </w:tc>
        <w:tc>
          <w:tcPr>
            <w:tcW w:w="1797"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柴油发电机组500KW</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77.29 </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77.29</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项</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1.00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772900.00</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95"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4</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室外配套工程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65.63</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200.89</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0.00</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266.52</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m</w:t>
            </w:r>
            <w:r>
              <w:rPr>
                <w:rStyle w:val="22"/>
                <w:rFonts w:hint="eastAsia" w:asciiTheme="minorEastAsia" w:hAnsiTheme="minorEastAsia" w:eastAsiaTheme="minorEastAsia" w:cstheme="minorEastAsia"/>
                <w:color w:val="auto"/>
                <w:sz w:val="24"/>
                <w:szCs w:val="24"/>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7350.00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362.61</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按总图匡算</w:t>
            </w:r>
          </w:p>
        </w:tc>
      </w:tr>
      <w:tr>
        <w:tblPrEx>
          <w:tblLayout w:type="fixed"/>
          <w:tblCellMar>
            <w:top w:w="0" w:type="dxa"/>
            <w:left w:w="108" w:type="dxa"/>
            <w:bottom w:w="0" w:type="dxa"/>
            <w:right w:w="108" w:type="dxa"/>
          </w:tblCellMar>
        </w:tblPrEx>
        <w:trPr>
          <w:trHeight w:val="4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4.1</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园林建筑工程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32.55</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32.55</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1085.00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300.00</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3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4.2</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绿化工程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33.08</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33.08</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2205.00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150.00</w:t>
            </w: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15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4.3</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室外给排水工程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22.80</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22.80</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380.00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600.00</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包含室外给水、雨污水管道、雨污水井、雨水口、化粪池等</w:t>
            </w:r>
          </w:p>
        </w:tc>
      </w:tr>
      <w:tr>
        <w:tblPrEx>
          <w:tblLayout w:type="fixed"/>
          <w:tblCellMar>
            <w:top w:w="0" w:type="dxa"/>
            <w:left w:w="108" w:type="dxa"/>
            <w:bottom w:w="0" w:type="dxa"/>
            <w:right w:w="108" w:type="dxa"/>
          </w:tblCellMar>
        </w:tblPrEx>
        <w:trPr>
          <w:trHeight w:val="44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4.4</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景观照明工程</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18.38</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18.38</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w:t>
            </w:r>
            <w:r>
              <w:rPr>
                <w:rFonts w:hint="eastAsia" w:asciiTheme="minorEastAsia" w:hAnsiTheme="minorEastAsia" w:eastAsiaTheme="minorEastAsia" w:cstheme="minorEastAsia"/>
                <w:kern w:val="0"/>
                <w:sz w:val="24"/>
                <w:szCs w:val="24"/>
                <w:vertAlign w:val="superscript"/>
                <w:lang w:bidi="ar"/>
              </w:rPr>
              <w:t>2</w:t>
            </w: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7350.00 </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25.00</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64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4.5</w:t>
            </w:r>
          </w:p>
        </w:tc>
        <w:tc>
          <w:tcPr>
            <w:tcW w:w="17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室外电力电缆工程</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159.71</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159.71</w:t>
            </w:r>
          </w:p>
        </w:tc>
        <w:tc>
          <w:tcPr>
            <w:tcW w:w="816"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m2</w:t>
            </w:r>
          </w:p>
        </w:tc>
        <w:tc>
          <w:tcPr>
            <w:tcW w:w="1299"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22253.71 </w:t>
            </w:r>
          </w:p>
        </w:tc>
        <w:tc>
          <w:tcPr>
            <w:tcW w:w="1350"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71.77</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4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二</w:t>
            </w:r>
          </w:p>
        </w:tc>
        <w:tc>
          <w:tcPr>
            <w:tcW w:w="17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建设工程其他费用</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719.42 </w:t>
            </w:r>
          </w:p>
        </w:tc>
        <w:tc>
          <w:tcPr>
            <w:tcW w:w="115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719.42 </w:t>
            </w:r>
          </w:p>
        </w:tc>
        <w:tc>
          <w:tcPr>
            <w:tcW w:w="3465" w:type="dxa"/>
            <w:gridSpan w:val="3"/>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计算公式及取费依据</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4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（一）</w:t>
            </w:r>
          </w:p>
        </w:tc>
        <w:tc>
          <w:tcPr>
            <w:tcW w:w="17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建设管理费</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321.13 </w:t>
            </w:r>
          </w:p>
        </w:tc>
        <w:tc>
          <w:tcPr>
            <w:tcW w:w="115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321.13 </w:t>
            </w:r>
          </w:p>
        </w:tc>
        <w:tc>
          <w:tcPr>
            <w:tcW w:w="3465" w:type="dxa"/>
            <w:gridSpan w:val="3"/>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82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建设单位管理费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106.04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106.04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80+(总投资-建设单位管理费-5000)*1.2%</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财建[2016]504号文件</w:t>
            </w:r>
          </w:p>
        </w:tc>
      </w:tr>
      <w:tr>
        <w:tblPrEx>
          <w:tblLayout w:type="fixed"/>
          <w:tblCellMar>
            <w:top w:w="0" w:type="dxa"/>
            <w:left w:w="108" w:type="dxa"/>
            <w:bottom w:w="0" w:type="dxa"/>
            <w:right w:w="108" w:type="dxa"/>
          </w:tblCellMar>
        </w:tblPrEx>
        <w:trPr>
          <w:trHeight w:val="7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施工图设计审查费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11.11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11.11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(5000*0.2%+（工程费-5000）*0.19%+建筑面积*0.6元/平米)*1.0*0.8</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桂建发〔2019〕1号文</w:t>
            </w:r>
          </w:p>
        </w:tc>
      </w:tr>
      <w:tr>
        <w:tblPrEx>
          <w:tblLayout w:type="fixed"/>
          <w:tblCellMar>
            <w:top w:w="0" w:type="dxa"/>
            <w:left w:w="108" w:type="dxa"/>
            <w:bottom w:w="0" w:type="dxa"/>
            <w:right w:w="108" w:type="dxa"/>
          </w:tblCellMar>
        </w:tblPrEx>
        <w:trPr>
          <w:trHeight w:val="82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工程监理费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110.54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110.54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(96.64+(工程费-5000)*(144.8-96.64)/3000)*93.5%</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市场参考价表</w:t>
            </w:r>
          </w:p>
        </w:tc>
      </w:tr>
      <w:tr>
        <w:tblPrEx>
          <w:tblLayout w:type="fixed"/>
          <w:tblCellMar>
            <w:top w:w="0" w:type="dxa"/>
            <w:left w:w="108" w:type="dxa"/>
            <w:bottom w:w="0" w:type="dxa"/>
            <w:right w:w="108" w:type="dxa"/>
          </w:tblCellMar>
        </w:tblPrEx>
        <w:trPr>
          <w:trHeight w:val="82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工程实施阶段造价咨询费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76.44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76.44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1000*15‰+(5000-1000)*12‰+(工程费用-5000)*10‰</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桂价协字[2019]15号</w:t>
            </w:r>
          </w:p>
        </w:tc>
      </w:tr>
      <w:tr>
        <w:tblPrEx>
          <w:tblLayout w:type="fixed"/>
          <w:tblCellMar>
            <w:top w:w="0" w:type="dxa"/>
            <w:left w:w="108" w:type="dxa"/>
            <w:bottom w:w="0" w:type="dxa"/>
            <w:right w:w="108" w:type="dxa"/>
          </w:tblCellMar>
        </w:tblPrEx>
        <w:trPr>
          <w:trHeight w:val="4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5</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招标代理服务</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17.00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17.00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72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5.1</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委托招标代理费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14.64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14.64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(100*6.3+400*4.41+500*3.465+4000*2.205+（工程费-5000）*1.26)/1000</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市场价格参考费率表</w:t>
            </w:r>
          </w:p>
        </w:tc>
      </w:tr>
      <w:tr>
        <w:tblPrEx>
          <w:tblLayout w:type="fixed"/>
          <w:tblCellMar>
            <w:top w:w="0" w:type="dxa"/>
            <w:left w:w="108" w:type="dxa"/>
            <w:bottom w:w="0" w:type="dxa"/>
            <w:right w:w="108" w:type="dxa"/>
          </w:tblCellMar>
        </w:tblPrEx>
        <w:trPr>
          <w:trHeight w:val="54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5.2</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设计招标费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1.36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1.36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(100*9.45+(设计费-100)*5.04)/1000</w:t>
            </w: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4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5.3</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监理招标费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1.00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1.00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(100*9.45+(监理费-100)*5.04)/1000</w:t>
            </w: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（二）</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前期咨询费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39.01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39.01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市场参考价表</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工程复杂系数1.0</w:t>
            </w:r>
          </w:p>
        </w:tc>
      </w:tr>
      <w:tr>
        <w:tblPrEx>
          <w:tblLayout w:type="fixed"/>
          <w:tblCellMar>
            <w:top w:w="0" w:type="dxa"/>
            <w:left w:w="108" w:type="dxa"/>
            <w:bottom w:w="0" w:type="dxa"/>
            <w:right w:w="108" w:type="dxa"/>
          </w:tblCellMar>
        </w:tblPrEx>
        <w:trPr>
          <w:trHeight w:val="5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项目建议书编制费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8.71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8.71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（4.8+（总投资-3000）/7000*（11.2-4.8））</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2</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编制可行性研究报告</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17.42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17.42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（9.6+（总投资-3000）/7000*（22.4-9.6））</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54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评估可行性研究报告</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6.44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6.44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（4+（总投资-3000）/7000*（8-4））</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初步设计文件评估咨询</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6.44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6.44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（4+（总投资-3000）/7000*（8-4））</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tblPrEx>
          <w:tblLayout w:type="fixed"/>
          <w:tblCellMar>
            <w:top w:w="0" w:type="dxa"/>
            <w:left w:w="108" w:type="dxa"/>
            <w:bottom w:w="0" w:type="dxa"/>
            <w:right w:w="108" w:type="dxa"/>
          </w:tblCellMar>
        </w:tblPrEx>
        <w:trPr>
          <w:trHeight w:val="45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（三）</w:t>
            </w:r>
          </w:p>
        </w:tc>
        <w:tc>
          <w:tcPr>
            <w:tcW w:w="17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工程勘察设计费</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222.07 </w:t>
            </w:r>
          </w:p>
        </w:tc>
        <w:tc>
          <w:tcPr>
            <w:tcW w:w="115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222.07 </w:t>
            </w:r>
          </w:p>
        </w:tc>
        <w:tc>
          <w:tcPr>
            <w:tcW w:w="3465" w:type="dxa"/>
            <w:gridSpan w:val="3"/>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5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w:t>
            </w:r>
          </w:p>
        </w:tc>
        <w:tc>
          <w:tcPr>
            <w:tcW w:w="17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初步及详细勘察</w:t>
            </w: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40.00 </w:t>
            </w:r>
          </w:p>
        </w:tc>
        <w:tc>
          <w:tcPr>
            <w:tcW w:w="115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40.00 </w:t>
            </w:r>
          </w:p>
        </w:tc>
        <w:tc>
          <w:tcPr>
            <w:tcW w:w="3465" w:type="dxa"/>
            <w:gridSpan w:val="3"/>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2197" w:type="dxa"/>
            <w:tcBorders>
              <w:top w:val="single" w:color="000000" w:sz="4" w:space="0"/>
              <w:left w:val="single" w:color="000000" w:sz="4" w:space="0"/>
              <w:bottom w:val="nil"/>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按合同计取</w:t>
            </w:r>
          </w:p>
        </w:tc>
      </w:tr>
      <w:tr>
        <w:tblPrEx>
          <w:tblLayout w:type="fixed"/>
          <w:tblCellMar>
            <w:top w:w="0" w:type="dxa"/>
            <w:left w:w="108" w:type="dxa"/>
            <w:bottom w:w="0" w:type="dxa"/>
            <w:right w:w="108" w:type="dxa"/>
          </w:tblCellMar>
        </w:tblPrEx>
        <w:trPr>
          <w:trHeight w:val="8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3</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工程设计费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182.07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 xml:space="preserve">182.07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(147.51+(工程费-5000)*(224.64-147.51)/3000)</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bidi="ar"/>
              </w:rPr>
              <w:t>市场价格参考费率表，复杂系数1.0</w:t>
            </w:r>
          </w:p>
        </w:tc>
      </w:tr>
      <w:tr>
        <w:tblPrEx>
          <w:tblLayout w:type="fixed"/>
          <w:tblCellMar>
            <w:top w:w="0" w:type="dxa"/>
            <w:left w:w="108" w:type="dxa"/>
            <w:bottom w:w="0" w:type="dxa"/>
            <w:right w:w="108" w:type="dxa"/>
          </w:tblCellMar>
        </w:tblPrEx>
        <w:trPr>
          <w:trHeight w:val="8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（四）</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环境影响咨询费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3.97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3.97 </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(3.6+(总投资-3000）/17000*（9-3.6）)*0.8</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市场参考价表</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环境敏感程度0.8</w:t>
            </w:r>
          </w:p>
        </w:tc>
      </w:tr>
      <w:tr>
        <w:tblPrEx>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（五）</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工程保险费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25.38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25.38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工程费×0.3~0.6%</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6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（六）</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场地准备费及临时设施费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31.72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31.72 </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工程费×0.5%</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按工程费0.5~2%计</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96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（七）</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建设工程检验试验费（见证取样及主体结构检测费）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38.07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38.07 </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工程费×0.6%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桂建标[2013]47号文</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市场价格参考费率表</w:t>
            </w:r>
          </w:p>
        </w:tc>
      </w:tr>
      <w:tr>
        <w:tblPrEx>
          <w:tblLayout w:type="fixed"/>
          <w:tblCellMar>
            <w:top w:w="0" w:type="dxa"/>
            <w:left w:w="108" w:type="dxa"/>
            <w:bottom w:w="0" w:type="dxa"/>
            <w:right w:w="108" w:type="dxa"/>
          </w:tblCellMar>
        </w:tblPrEx>
        <w:trPr>
          <w:trHeight w:val="1125"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（八）</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专项检测费</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38.07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38.07 </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工程费×0.6%</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含绿色建筑检测费、室内空气检测费等</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50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（九）</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水土保持补偿</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0.00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0.00 </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占用土地面积×1.1元/平方米</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学校项目免征收</w:t>
            </w:r>
          </w:p>
        </w:tc>
      </w:tr>
      <w:tr>
        <w:tblPrEx>
          <w:tblLayout w:type="fixed"/>
          <w:tblCellMar>
            <w:top w:w="0" w:type="dxa"/>
            <w:left w:w="108" w:type="dxa"/>
            <w:bottom w:w="0" w:type="dxa"/>
            <w:right w:w="108" w:type="dxa"/>
          </w:tblCellMar>
        </w:tblPrEx>
        <w:trPr>
          <w:trHeight w:val="5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三</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基本预备费=(一+二)×3%</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211.91 </w:t>
            </w:r>
          </w:p>
        </w:tc>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211.91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初步设计3%~5%计，本项目设计概算取3%</w:t>
            </w:r>
          </w:p>
        </w:tc>
        <w:tc>
          <w:tcPr>
            <w:tcW w:w="21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300" w:hRule="atLeast"/>
        </w:trPr>
        <w:tc>
          <w:tcPr>
            <w:tcW w:w="84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四</w:t>
            </w:r>
          </w:p>
        </w:tc>
        <w:tc>
          <w:tcPr>
            <w:tcW w:w="17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建设工程总投资=(一+二+三)</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5079.74 </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1187.33 </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77.29 </w:t>
            </w:r>
          </w:p>
        </w:tc>
        <w:tc>
          <w:tcPr>
            <w:tcW w:w="11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931.33 </w:t>
            </w:r>
          </w:p>
        </w:tc>
        <w:tc>
          <w:tcPr>
            <w:tcW w:w="1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7275.69 </w:t>
            </w: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技术经济指标(元/平米)</w:t>
            </w:r>
          </w:p>
        </w:tc>
        <w:tc>
          <w:tcPr>
            <w:tcW w:w="21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r>
        <w:tblPrEx>
          <w:tblLayout w:type="fixed"/>
          <w:tblCellMar>
            <w:top w:w="0" w:type="dxa"/>
            <w:left w:w="108" w:type="dxa"/>
            <w:bottom w:w="0" w:type="dxa"/>
            <w:right w:w="108" w:type="dxa"/>
          </w:tblCellMar>
        </w:tblPrEx>
        <w:trPr>
          <w:trHeight w:val="435" w:hRule="atLeast"/>
        </w:trPr>
        <w:tc>
          <w:tcPr>
            <w:tcW w:w="84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7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sz w:val="24"/>
                <w:szCs w:val="24"/>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115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c>
          <w:tcPr>
            <w:tcW w:w="34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bidi="ar"/>
              </w:rPr>
              <w:t xml:space="preserve">￥3,269.43 </w:t>
            </w:r>
          </w:p>
        </w:tc>
        <w:tc>
          <w:tcPr>
            <w:tcW w:w="21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revisionView w:markup="0"/>
  <w:documentProtection w:edit="forms" w:enforcement="1" w:cryptProviderType="rsaFull" w:cryptAlgorithmClass="hash" w:cryptAlgorithmType="typeAny" w:cryptAlgorithmSid="4" w:cryptSpinCount="0" w:hash="+SagDRX9kgIUb+TDhc+re84p+Uk=" w:salt="IyquSb3O4oFKjieziCKt1g=="/>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7CC8602B-1ADE-48DC-8D43-61591486CA08}"/>
    <w:docVar w:name="DocumentName" w:val="柳发改规划〔2021〕283号柳州市发展和改革委员会关于柳州市交通学校改扩建项目——学生食堂、2#实训综合楼初步设计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B3693"/>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7C0D8E"/>
    <w:rsid w:val="02BF08A4"/>
    <w:rsid w:val="02DB217E"/>
    <w:rsid w:val="043C214E"/>
    <w:rsid w:val="07152C6D"/>
    <w:rsid w:val="07383DDF"/>
    <w:rsid w:val="07F92E10"/>
    <w:rsid w:val="081B0B0F"/>
    <w:rsid w:val="0CA513D1"/>
    <w:rsid w:val="0CC10FA7"/>
    <w:rsid w:val="0DE50C85"/>
    <w:rsid w:val="0ECD3BBC"/>
    <w:rsid w:val="0F383EC2"/>
    <w:rsid w:val="0FE74096"/>
    <w:rsid w:val="103C42D6"/>
    <w:rsid w:val="10DD4476"/>
    <w:rsid w:val="121E4C98"/>
    <w:rsid w:val="12347DEC"/>
    <w:rsid w:val="12DA28AC"/>
    <w:rsid w:val="136657CF"/>
    <w:rsid w:val="156552BE"/>
    <w:rsid w:val="15F35A00"/>
    <w:rsid w:val="16B14265"/>
    <w:rsid w:val="16C14FB0"/>
    <w:rsid w:val="178742FD"/>
    <w:rsid w:val="1789578A"/>
    <w:rsid w:val="179E17CC"/>
    <w:rsid w:val="18E2744F"/>
    <w:rsid w:val="1A951821"/>
    <w:rsid w:val="1BE77216"/>
    <w:rsid w:val="1C023DE2"/>
    <w:rsid w:val="1DC65F01"/>
    <w:rsid w:val="1ED134F6"/>
    <w:rsid w:val="1EEE76BC"/>
    <w:rsid w:val="1F8A5DA3"/>
    <w:rsid w:val="1FFB7F50"/>
    <w:rsid w:val="23121529"/>
    <w:rsid w:val="23211D58"/>
    <w:rsid w:val="24FE1A00"/>
    <w:rsid w:val="25D56ED4"/>
    <w:rsid w:val="26980C70"/>
    <w:rsid w:val="269C732E"/>
    <w:rsid w:val="2A006EDD"/>
    <w:rsid w:val="2A652CA0"/>
    <w:rsid w:val="2BA7329B"/>
    <w:rsid w:val="2CDF2164"/>
    <w:rsid w:val="2DF51E66"/>
    <w:rsid w:val="32571174"/>
    <w:rsid w:val="329D16D0"/>
    <w:rsid w:val="329D5490"/>
    <w:rsid w:val="34994B10"/>
    <w:rsid w:val="3558618A"/>
    <w:rsid w:val="37EE0461"/>
    <w:rsid w:val="38D2108C"/>
    <w:rsid w:val="38D45649"/>
    <w:rsid w:val="39B96B46"/>
    <w:rsid w:val="3AA54964"/>
    <w:rsid w:val="3ACF718E"/>
    <w:rsid w:val="3B0B0436"/>
    <w:rsid w:val="3B6B4BD7"/>
    <w:rsid w:val="3ECA2030"/>
    <w:rsid w:val="3EF32C40"/>
    <w:rsid w:val="3F5C361F"/>
    <w:rsid w:val="3FBE4645"/>
    <w:rsid w:val="400836FD"/>
    <w:rsid w:val="417963EA"/>
    <w:rsid w:val="41C95091"/>
    <w:rsid w:val="41FD174E"/>
    <w:rsid w:val="4344438E"/>
    <w:rsid w:val="44E945F1"/>
    <w:rsid w:val="46847426"/>
    <w:rsid w:val="471A7ABF"/>
    <w:rsid w:val="485F61CE"/>
    <w:rsid w:val="486F49B4"/>
    <w:rsid w:val="49C3049D"/>
    <w:rsid w:val="4B185F04"/>
    <w:rsid w:val="4BC824CF"/>
    <w:rsid w:val="4D1A5A40"/>
    <w:rsid w:val="503A51D4"/>
    <w:rsid w:val="518607CF"/>
    <w:rsid w:val="51B677D8"/>
    <w:rsid w:val="51EC7552"/>
    <w:rsid w:val="51F25BB4"/>
    <w:rsid w:val="52AB556E"/>
    <w:rsid w:val="540853E1"/>
    <w:rsid w:val="54733FE5"/>
    <w:rsid w:val="548B117E"/>
    <w:rsid w:val="56A973CE"/>
    <w:rsid w:val="57990DB9"/>
    <w:rsid w:val="57AC42FB"/>
    <w:rsid w:val="58650935"/>
    <w:rsid w:val="587A5C52"/>
    <w:rsid w:val="5AA51BFA"/>
    <w:rsid w:val="5BAE13A9"/>
    <w:rsid w:val="5BB44DE8"/>
    <w:rsid w:val="5C661F04"/>
    <w:rsid w:val="5E574DC9"/>
    <w:rsid w:val="5F5273C2"/>
    <w:rsid w:val="61C43F43"/>
    <w:rsid w:val="629E28D7"/>
    <w:rsid w:val="6380337C"/>
    <w:rsid w:val="64167EFE"/>
    <w:rsid w:val="64360331"/>
    <w:rsid w:val="64572E1D"/>
    <w:rsid w:val="66746A2C"/>
    <w:rsid w:val="66F0352A"/>
    <w:rsid w:val="692C6E81"/>
    <w:rsid w:val="695E3540"/>
    <w:rsid w:val="6ABF3B23"/>
    <w:rsid w:val="6AF32B56"/>
    <w:rsid w:val="6BEA067F"/>
    <w:rsid w:val="6D834D7C"/>
    <w:rsid w:val="6DD41737"/>
    <w:rsid w:val="6E727375"/>
    <w:rsid w:val="6FD3034F"/>
    <w:rsid w:val="6FDD4809"/>
    <w:rsid w:val="70206C6A"/>
    <w:rsid w:val="752E1996"/>
    <w:rsid w:val="75BA180E"/>
    <w:rsid w:val="777673A8"/>
    <w:rsid w:val="78463C0E"/>
    <w:rsid w:val="78B95EE4"/>
    <w:rsid w:val="799F5CF6"/>
    <w:rsid w:val="79AE2F03"/>
    <w:rsid w:val="7CEB0A85"/>
    <w:rsid w:val="7CED3B4B"/>
    <w:rsid w:val="7D9D2463"/>
    <w:rsid w:val="7DA5694E"/>
    <w:rsid w:val="7E581017"/>
    <w:rsid w:val="7F410A91"/>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qFormat/>
    <w:uiPriority w:val="99"/>
  </w:style>
  <w:style w:type="table" w:default="1" w:styleId="1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szCs w:val="24"/>
    </w:rPr>
  </w:style>
  <w:style w:type="paragraph" w:styleId="4">
    <w:name w:val="Body Text First Indent"/>
    <w:next w:val="1"/>
    <w:qFormat/>
    <w:uiPriority w:val="0"/>
    <w:pPr>
      <w:widowControl w:val="0"/>
      <w:spacing w:after="120" w:afterLines="0" w:line="600" w:lineRule="exact"/>
      <w:ind w:firstLine="720" w:firstLineChars="200"/>
      <w:jc w:val="left"/>
    </w:pPr>
    <w:rPr>
      <w:rFonts w:ascii="宋体" w:hAnsi="宋体" w:eastAsia="宋体" w:cs="宋体"/>
      <w:kern w:val="2"/>
      <w:sz w:val="28"/>
      <w:szCs w:val="22"/>
      <w:lang w:val="en-US" w:eastAsia="zh-CN" w:bidi="ar-SA"/>
    </w:rPr>
  </w:style>
  <w:style w:type="paragraph" w:styleId="5">
    <w:name w:val="Normal Indent"/>
    <w:next w:val="1"/>
    <w:qFormat/>
    <w:uiPriority w:val="0"/>
    <w:pPr>
      <w:widowControl w:val="0"/>
      <w:autoSpaceDE w:val="0"/>
      <w:autoSpaceDN w:val="0"/>
      <w:adjustRightInd w:val="0"/>
      <w:spacing w:line="315" w:lineRule="atLeast"/>
      <w:ind w:firstLine="420" w:firstLineChars="200"/>
      <w:jc w:val="left"/>
    </w:pPr>
    <w:rPr>
      <w:rFonts w:ascii="宋体" w:hAnsi="Times New Roman" w:eastAsia="宋体" w:cs="Times New Roman"/>
      <w:kern w:val="0"/>
      <w:sz w:val="24"/>
      <w:szCs w:val="20"/>
      <w:lang w:val="en-US" w:eastAsia="zh-CN" w:bidi="ar-SA"/>
    </w:rPr>
  </w:style>
  <w:style w:type="paragraph" w:styleId="6">
    <w:name w:val="Body Text Indent"/>
    <w:basedOn w:val="1"/>
    <w:unhideWhenUsed/>
    <w:qFormat/>
    <w:uiPriority w:val="99"/>
    <w:pPr>
      <w:spacing w:line="480" w:lineRule="exact"/>
      <w:ind w:firstLine="560" w:firstLineChars="200"/>
    </w:pPr>
    <w:rPr>
      <w:rFonts w:ascii="仿宋_GB2312"/>
      <w:sz w:val="28"/>
    </w:rPr>
  </w:style>
  <w:style w:type="paragraph" w:styleId="7">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Body Text First Indent 2"/>
    <w:basedOn w:val="6"/>
    <w:unhideWhenUsed/>
    <w:qFormat/>
    <w:uiPriority w:val="99"/>
    <w:pPr>
      <w:spacing w:after="120" w:afterLines="0" w:afterAutospacing="0"/>
      <w:ind w:left="420" w:leftChars="200" w:firstLine="420" w:firstLineChars="200"/>
    </w:pPr>
    <w:rPr>
      <w:rFonts w:eastAsia="楷体_GB2312"/>
    </w:rPr>
  </w:style>
  <w:style w:type="paragraph" w:styleId="10">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4">
    <w:name w:val="样式 行距: 1.5 倍行距 首行缩进:  2 字符"/>
    <w:basedOn w:val="1"/>
    <w:qFormat/>
    <w:uiPriority w:val="0"/>
    <w:pPr>
      <w:adjustRightInd w:val="0"/>
      <w:snapToGrid w:val="0"/>
      <w:spacing w:line="460" w:lineRule="exact"/>
    </w:pPr>
  </w:style>
  <w:style w:type="character" w:customStyle="1" w:styleId="15">
    <w:name w:val="Header Char"/>
    <w:basedOn w:val="11"/>
    <w:link w:val="10"/>
    <w:qFormat/>
    <w:locked/>
    <w:uiPriority w:val="99"/>
    <w:rPr>
      <w:rFonts w:ascii="Times New Roman" w:hAnsi="Times New Roman" w:eastAsia="宋体" w:cs="Times New Roman"/>
      <w:sz w:val="18"/>
      <w:szCs w:val="18"/>
    </w:rPr>
  </w:style>
  <w:style w:type="character" w:customStyle="1" w:styleId="16">
    <w:name w:val="font101"/>
    <w:basedOn w:val="11"/>
    <w:qFormat/>
    <w:uiPriority w:val="0"/>
    <w:rPr>
      <w:rFonts w:ascii="华文隶书" w:hAnsi="华文隶书" w:eastAsia="华文隶书" w:cs="华文隶书"/>
      <w:color w:val="000000"/>
      <w:sz w:val="24"/>
      <w:szCs w:val="24"/>
      <w:u w:val="none"/>
      <w:vertAlign w:val="superscript"/>
    </w:rPr>
  </w:style>
  <w:style w:type="character" w:customStyle="1" w:styleId="17">
    <w:name w:val="font181"/>
    <w:basedOn w:val="11"/>
    <w:qFormat/>
    <w:uiPriority w:val="0"/>
    <w:rPr>
      <w:rFonts w:hint="default" w:ascii="华文隶书" w:hAnsi="华文隶书" w:eastAsia="华文隶书" w:cs="华文隶书"/>
      <w:color w:val="000000"/>
      <w:sz w:val="22"/>
      <w:szCs w:val="22"/>
      <w:u w:val="none"/>
      <w:vertAlign w:val="superscript"/>
    </w:rPr>
  </w:style>
  <w:style w:type="paragraph" w:customStyle="1" w:styleId="18">
    <w:name w:val="11111"/>
    <w:basedOn w:val="1"/>
    <w:next w:val="1"/>
    <w:qFormat/>
    <w:uiPriority w:val="0"/>
    <w:pPr>
      <w:spacing w:line="360" w:lineRule="auto"/>
      <w:ind w:firstLine="200" w:firstLineChars="200"/>
    </w:pPr>
    <w:rPr>
      <w:rFonts w:ascii="宋体" w:hAnsi="宋体" w:cs="宋体"/>
      <w:sz w:val="24"/>
    </w:rPr>
  </w:style>
  <w:style w:type="character" w:customStyle="1" w:styleId="19">
    <w:name w:val="font61"/>
    <w:basedOn w:val="11"/>
    <w:qFormat/>
    <w:uiPriority w:val="0"/>
    <w:rPr>
      <w:rFonts w:hint="eastAsia" w:ascii="宋体" w:hAnsi="宋体" w:eastAsia="宋体" w:cs="宋体"/>
      <w:color w:val="000000"/>
      <w:sz w:val="18"/>
      <w:szCs w:val="18"/>
      <w:u w:val="none"/>
    </w:rPr>
  </w:style>
  <w:style w:type="character" w:customStyle="1" w:styleId="20">
    <w:name w:val="font121"/>
    <w:basedOn w:val="11"/>
    <w:qFormat/>
    <w:uiPriority w:val="0"/>
    <w:rPr>
      <w:rFonts w:ascii="仿宋_GB2312" w:eastAsia="仿宋_GB2312" w:cs="仿宋_GB2312"/>
      <w:color w:val="000000"/>
      <w:sz w:val="20"/>
      <w:szCs w:val="20"/>
      <w:u w:val="none"/>
    </w:rPr>
  </w:style>
  <w:style w:type="character" w:customStyle="1" w:styleId="21">
    <w:name w:val="font01"/>
    <w:basedOn w:val="11"/>
    <w:qFormat/>
    <w:uiPriority w:val="0"/>
    <w:rPr>
      <w:rFonts w:hint="eastAsia" w:ascii="仿宋_GB2312" w:eastAsia="仿宋_GB2312" w:cs="仿宋_GB2312"/>
      <w:color w:val="000000"/>
      <w:sz w:val="32"/>
      <w:szCs w:val="32"/>
      <w:u w:val="none"/>
      <w:vertAlign w:val="superscript"/>
    </w:rPr>
  </w:style>
  <w:style w:type="character" w:customStyle="1" w:styleId="22">
    <w:name w:val="font151"/>
    <w:qFormat/>
    <w:uiPriority w:val="0"/>
    <w:rPr>
      <w:rFonts w:hint="eastAsia" w:ascii="宋体" w:hAnsi="宋体" w:eastAsia="宋体" w:cs="宋体"/>
      <w:b/>
      <w:bCs/>
      <w:color w:val="000000"/>
      <w:sz w:val="18"/>
      <w:szCs w:val="18"/>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1</Pages>
  <Words>512</Words>
  <Characters>2921</Characters>
  <Lines>1</Lines>
  <Paragraphs>1</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cp:lastPrinted>2021-11-30T03:15:00Z</cp:lastPrinted>
  <dcterms:modified xsi:type="dcterms:W3CDTF">2021-12-03T09:02:12Z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