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仿宋_GB2312" w:eastAsia="仿宋_GB2312" w:cs="仿宋_GB2312"/>
          <w:sz w:val="32"/>
          <w:szCs w:val="32"/>
        </w:rPr>
      </w:pPr>
      <w:bookmarkStart w:id="0" w:name="_GoBack"/>
      <w:bookmarkEnd w:id="0"/>
    </w:p>
    <w:p>
      <w:pPr>
        <w:spacing w:line="660" w:lineRule="exact"/>
        <w:jc w:val="center"/>
        <w:rPr>
          <w:rFonts w:hint="eastAsia" w:ascii="仿宋_GB2312" w:eastAsia="仿宋_GB2312" w:cs="仿宋_GB2312"/>
          <w:sz w:val="32"/>
          <w:szCs w:val="32"/>
        </w:rPr>
      </w:pPr>
    </w:p>
    <w:p>
      <w:pPr>
        <w:spacing w:line="660" w:lineRule="exact"/>
        <w:jc w:val="center"/>
        <w:rPr>
          <w:rFonts w:hint="eastAsia"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outlineLvl w:val="9"/>
        <w:rPr>
          <w:rFonts w:hint="eastAsia" w:ascii="华文中宋" w:hAnsi="华文中宋" w:eastAsia="华文中宋"/>
          <w:b/>
          <w:color w:val="FF0000"/>
          <w:spacing w:val="-45"/>
          <w:w w:val="80"/>
          <w:sz w:val="72"/>
          <w:szCs w:val="72"/>
          <w:lang w:eastAsia="zh-CN"/>
        </w:rPr>
      </w:pPr>
      <w:r>
        <w:rPr>
          <w:rFonts w:hint="eastAsia" w:ascii="华文中宋" w:hAnsi="华文中宋" w:eastAsia="华文中宋"/>
          <w:b/>
          <w:bCs/>
          <w:color w:val="FF0000"/>
          <w:spacing w:val="-45"/>
          <w:sz w:val="72"/>
          <w:szCs w:val="72"/>
        </w:rPr>
        <w:t>柳州市发展和改革委员会</w:t>
      </w:r>
      <w:r>
        <w:rPr>
          <w:rFonts w:hint="eastAsia" w:ascii="华文中宋" w:hAnsi="华文中宋" w:eastAsia="华文中宋"/>
          <w:b/>
          <w:bCs/>
          <w:color w:val="FF0000"/>
          <w:spacing w:val="-45"/>
          <w:sz w:val="72"/>
          <w:szCs w:val="72"/>
          <w:lang w:eastAsia="zh-CN"/>
        </w:rPr>
        <w:t>文件</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黑体" w:hAnsi="黑体" w:eastAsia="黑体" w:cs="黑体"/>
          <w:sz w:val="32"/>
          <w:szCs w:val="32"/>
          <w:u w:val="single"/>
          <w:lang w:val="en-US" w:eastAsia="zh-CN"/>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rPr>
        <w:t>柳发改规划〔20</w:t>
      </w:r>
      <w:r>
        <w:rPr>
          <w:rFonts w:hint="eastAsia" w:ascii="仿宋_GB2312" w:hAnsi="Calibri" w:eastAsia="仿宋_GB2312" w:cs="Times New Roman"/>
          <w:sz w:val="32"/>
          <w:szCs w:val="32"/>
          <w:lang w:val="en-US" w:eastAsia="zh-CN"/>
        </w:rPr>
        <w:t>21</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308</w:t>
      </w:r>
      <w:r>
        <w:rPr>
          <w:rFonts w:hint="eastAsia" w:ascii="仿宋_GB2312" w:hAnsi="Calibri" w:eastAsia="仿宋_GB2312" w:cs="Times New Roman"/>
          <w:sz w:val="32"/>
          <w:szCs w:val="32"/>
        </w:rPr>
        <w:t>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outlineLvl w:val="2"/>
        <w:rPr>
          <w:rFonts w:hint="eastAsia" w:ascii="黑体" w:hAnsi="黑体" w:eastAsia="黑体" w:cs="黑体"/>
          <w:sz w:val="44"/>
          <w:szCs w:val="44"/>
          <w:u w:val="single"/>
          <w:lang w:val="en-US" w:eastAsia="zh-CN"/>
        </w:rPr>
      </w:pPr>
      <w:r>
        <w:rPr>
          <w:sz w:val="44"/>
        </w:rPr>
        <w:pict>
          <v:line id="直接连接符 2" o:spid="_x0000_s2050" o:spt="20" style="position:absolute;left:0pt;flip:y;margin-left:-3.2pt;margin-top:7.2pt;height:3.75pt;width:446.95pt;z-index:251658240;mso-width-relative:page;mso-height-relative:page;" filled="f" stroked="t" coordsize="21600,21600" o:gfxdata="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kc5BdYAAAAI&#10;AQAADwAAAAAAAAABACAAAAAiAAAAZHJzL2Rvd25yZXYueG1sUEsBAhQAFAAAAAgAh07iQLyfTzXl&#10;AQAApQMAAA4AAAAAAAAAAQAgAAAAJQEAAGRycy9lMm9Eb2MueG1sUEsFBgAAAAAGAAYAWQEAAHwF&#10;AAAAAA==&#10;">
            <v:path arrowok="t"/>
            <v:fill on="f" focussize="0,0"/>
            <v:stroke weight="2pt" color="#FF0000" joinstyle="round"/>
            <v:imagedata o:title=""/>
            <o:lock v:ext="edit" aspectratio="f"/>
          </v:line>
        </w:pict>
      </w:r>
    </w:p>
    <w:p>
      <w:pPr>
        <w:rPr>
          <w:sz w:val="28"/>
          <w:szCs w:val="28"/>
        </w:rPr>
      </w:pPr>
    </w:p>
    <w:p>
      <w:pPr>
        <w:spacing w:line="560" w:lineRule="exact"/>
        <w:jc w:val="center"/>
        <w:rPr>
          <w:rFonts w:hint="eastAsia" w:ascii="方正小标宋简体" w:hAnsi="方正小标宋_GBK" w:eastAsia="方正小标宋简体" w:cs="方正小标宋简体"/>
          <w:spacing w:val="-17"/>
          <w:sz w:val="44"/>
          <w:szCs w:val="44"/>
        </w:rPr>
      </w:pPr>
      <w:r>
        <w:rPr>
          <w:rFonts w:hint="eastAsia" w:ascii="方正小标宋简体" w:hAnsi="方正小标宋_GBK" w:eastAsia="方正小标宋简体" w:cs="方正小标宋简体"/>
          <w:spacing w:val="-17"/>
          <w:sz w:val="44"/>
          <w:szCs w:val="44"/>
        </w:rPr>
        <w:t>柳州市发展和改革委员会关于柳州市柳东新区</w:t>
      </w:r>
    </w:p>
    <w:p>
      <w:pPr>
        <w:spacing w:line="560" w:lineRule="exact"/>
        <w:jc w:val="center"/>
        <w:rPr>
          <w:rFonts w:hint="eastAsia" w:ascii="方正小标宋简体" w:hAnsi="方正小标宋_GBK" w:eastAsia="方正小标宋简体" w:cs="方正小标宋简体"/>
          <w:spacing w:val="-17"/>
          <w:sz w:val="44"/>
          <w:szCs w:val="44"/>
        </w:rPr>
      </w:pPr>
      <w:r>
        <w:rPr>
          <w:rFonts w:hint="eastAsia" w:ascii="方正小标宋简体" w:hAnsi="方正小标宋_GBK" w:eastAsia="方正小标宋简体" w:cs="方正小标宋简体"/>
          <w:spacing w:val="-17"/>
          <w:sz w:val="44"/>
          <w:szCs w:val="44"/>
        </w:rPr>
        <w:t>明德中学</w:t>
      </w:r>
      <w:r>
        <w:rPr>
          <w:rFonts w:hint="eastAsia" w:ascii="方正小标宋简体" w:hAnsi="方正小标宋_GBK" w:eastAsia="方正小标宋简体" w:cs="方正小标宋简体"/>
          <w:spacing w:val="-17"/>
          <w:sz w:val="44"/>
          <w:szCs w:val="44"/>
          <w:lang w:eastAsia="zh-CN"/>
        </w:rPr>
        <w:t>项目</w:t>
      </w:r>
      <w:r>
        <w:rPr>
          <w:rFonts w:hint="eastAsia" w:ascii="方正小标宋简体" w:hAnsi="方正小标宋_GBK" w:eastAsia="方正小标宋简体" w:cs="方正小标宋简体"/>
          <w:spacing w:val="-17"/>
          <w:sz w:val="44"/>
          <w:szCs w:val="44"/>
        </w:rPr>
        <w:t>可行性研究报告的批复</w:t>
      </w:r>
    </w:p>
    <w:p>
      <w:pPr>
        <w:pStyle w:val="7"/>
      </w:pPr>
    </w:p>
    <w:p>
      <w:pPr>
        <w:spacing w:line="540" w:lineRule="exact"/>
        <w:jc w:val="left"/>
        <w:rPr>
          <w:rFonts w:ascii="仿宋_GB2312" w:eastAsia="仿宋_GB2312"/>
          <w:sz w:val="32"/>
          <w:szCs w:val="32"/>
        </w:rPr>
      </w:pPr>
      <w:r>
        <w:rPr>
          <w:rFonts w:hint="eastAsia" w:ascii="仿宋_GB2312" w:hAnsi="仿宋_GB2312" w:eastAsia="仿宋_GB2312" w:cs="仿宋_GB2312"/>
          <w:color w:val="000000" w:themeColor="text1"/>
          <w:sz w:val="32"/>
          <w:szCs w:val="32"/>
        </w:rPr>
        <w:t>柳州市</w:t>
      </w:r>
      <w:r>
        <w:rPr>
          <w:rFonts w:hint="eastAsia" w:ascii="仿宋_GB2312" w:hAnsi="仿宋_GB2312" w:eastAsia="仿宋_GB2312" w:cs="仿宋_GB2312"/>
          <w:color w:val="000000" w:themeColor="text1"/>
          <w:sz w:val="32"/>
          <w:szCs w:val="32"/>
          <w:lang w:eastAsia="zh-CN"/>
        </w:rPr>
        <w:t>柳东新区管理委员会</w:t>
      </w:r>
      <w:r>
        <w:rPr>
          <w:rFonts w:hint="eastAsia" w:ascii="仿宋_GB2312" w:eastAsia="仿宋_GB2312" w:cs="仿宋_GB2312"/>
          <w:sz w:val="32"/>
          <w:szCs w:val="32"/>
        </w:rPr>
        <w:t>：</w:t>
      </w:r>
    </w:p>
    <w:p>
      <w:pPr>
        <w:spacing w:line="540" w:lineRule="exact"/>
        <w:ind w:firstLine="648"/>
        <w:rPr>
          <w:rFonts w:ascii="仿宋_GB2312" w:eastAsia="仿宋_GB2312"/>
          <w:color w:val="000000" w:themeColor="text1"/>
          <w:sz w:val="32"/>
          <w:szCs w:val="32"/>
        </w:rPr>
      </w:pPr>
      <w:r>
        <w:rPr>
          <w:rFonts w:hint="eastAsia" w:ascii="仿宋_GB2312" w:eastAsia="仿宋_GB2312" w:cs="仿宋_GB2312"/>
          <w:sz w:val="32"/>
          <w:szCs w:val="32"/>
        </w:rPr>
        <w:t>报来《柳州市柳东新区管理委员会关于审批</w:t>
      </w:r>
      <w:r>
        <w:rPr>
          <w:rFonts w:hint="eastAsia" w:ascii="仿宋_GB2312" w:hAnsi="仿宋_GB2312" w:eastAsia="仿宋_GB2312" w:cs="仿宋_GB2312"/>
          <w:sz w:val="32"/>
          <w:szCs w:val="32"/>
        </w:rPr>
        <w:t>〈</w:t>
      </w:r>
      <w:r>
        <w:rPr>
          <w:rFonts w:hint="eastAsia" w:ascii="仿宋_GB2312" w:eastAsia="仿宋_GB2312" w:cs="仿宋_GB2312"/>
          <w:sz w:val="32"/>
          <w:szCs w:val="32"/>
        </w:rPr>
        <w:t>柳州市柳东新区明德中学项目可行性研究报告</w:t>
      </w:r>
      <w:r>
        <w:rPr>
          <w:rFonts w:hint="eastAsia" w:ascii="仿宋_GB2312" w:hAnsi="仿宋_GB2312" w:eastAsia="仿宋_GB2312" w:cs="仿宋_GB2312"/>
          <w:sz w:val="32"/>
          <w:szCs w:val="32"/>
        </w:rPr>
        <w:t>〉</w:t>
      </w:r>
      <w:r>
        <w:rPr>
          <w:rFonts w:hint="eastAsia" w:ascii="仿宋_GB2312" w:eastAsia="仿宋_GB2312" w:cs="仿宋_GB2312"/>
          <w:sz w:val="32"/>
          <w:szCs w:val="32"/>
        </w:rPr>
        <w:t>的请示》</w:t>
      </w:r>
      <w:r>
        <w:rPr>
          <w:rFonts w:hint="eastAsia" w:ascii="仿宋_GB2312" w:eastAsia="仿宋_GB2312" w:cs="仿宋_GB2312"/>
          <w:sz w:val="32"/>
          <w:szCs w:val="32"/>
          <w:lang w:eastAsia="zh-CN"/>
        </w:rPr>
        <w:t>（柳东管报〔2021〕33号）</w:t>
      </w:r>
      <w:r>
        <w:rPr>
          <w:rFonts w:hint="eastAsia" w:ascii="仿宋_GB2312" w:eastAsia="仿宋_GB2312" w:cs="仿宋_GB2312"/>
          <w:color w:val="000000" w:themeColor="text1"/>
          <w:sz w:val="32"/>
          <w:szCs w:val="32"/>
        </w:rPr>
        <w:t>及有关材料收悉。经研究，现批复如下：</w:t>
      </w:r>
    </w:p>
    <w:p>
      <w:pPr>
        <w:spacing w:line="540" w:lineRule="exact"/>
        <w:ind w:firstLine="648"/>
        <w:rPr>
          <w:rFonts w:ascii="仿宋_GB2312" w:eastAsia="仿宋_GB2312"/>
          <w:color w:val="000000" w:themeColor="text1"/>
          <w:sz w:val="32"/>
          <w:szCs w:val="32"/>
        </w:rPr>
      </w:pPr>
      <w:r>
        <w:rPr>
          <w:rFonts w:hint="eastAsia" w:ascii="仿宋_GB2312" w:eastAsia="仿宋_GB2312" w:cs="仿宋_GB2312"/>
          <w:color w:val="000000" w:themeColor="text1"/>
          <w:sz w:val="32"/>
          <w:szCs w:val="32"/>
        </w:rPr>
        <w:t>一、原则同意</w:t>
      </w:r>
      <w:r>
        <w:rPr>
          <w:rFonts w:hint="eastAsia" w:ascii="仿宋_GB2312" w:hAnsi="仿宋_GB2312" w:eastAsia="仿宋_GB2312" w:cs="仿宋_GB2312"/>
          <w:color w:val="000000" w:themeColor="text1"/>
          <w:sz w:val="32"/>
          <w:szCs w:val="32"/>
        </w:rPr>
        <w:t>柳州市柳东新区明德中学</w:t>
      </w:r>
      <w:r>
        <w:rPr>
          <w:rFonts w:hint="eastAsia" w:ascii="仿宋_GB2312" w:hAnsi="仿宋_GB2312" w:eastAsia="仿宋_GB2312" w:cs="仿宋_GB2312"/>
          <w:color w:val="000000" w:themeColor="text1"/>
          <w:sz w:val="32"/>
          <w:szCs w:val="32"/>
          <w:lang w:eastAsia="zh-CN"/>
        </w:rPr>
        <w:t>项目</w:t>
      </w:r>
      <w:r>
        <w:rPr>
          <w:rFonts w:hint="eastAsia" w:ascii="仿宋_GB2312" w:hAnsi="仿宋_GB2312" w:eastAsia="仿宋_GB2312" w:cs="仿宋_GB2312"/>
          <w:color w:val="000000" w:themeColor="text1"/>
          <w:sz w:val="32"/>
          <w:szCs w:val="32"/>
        </w:rPr>
        <w:t>可行性研究报告</w:t>
      </w:r>
      <w:r>
        <w:rPr>
          <w:rFonts w:hint="eastAsia" w:ascii="仿宋_GB2312" w:eastAsia="仿宋_GB2312" w:cs="仿宋_GB2312"/>
          <w:color w:val="000000" w:themeColor="text1"/>
          <w:sz w:val="32"/>
          <w:szCs w:val="32"/>
        </w:rPr>
        <w:t>。</w:t>
      </w:r>
    </w:p>
    <w:p>
      <w:pPr>
        <w:spacing w:line="540" w:lineRule="exact"/>
        <w:ind w:firstLine="648"/>
        <w:rPr>
          <w:rFonts w:ascii="仿宋_GB2312" w:eastAsia="仿宋_GB2312"/>
          <w:sz w:val="32"/>
          <w:szCs w:val="32"/>
        </w:rPr>
      </w:pPr>
      <w:r>
        <w:rPr>
          <w:rFonts w:hint="eastAsia" w:ascii="仿宋_GB2312" w:eastAsia="仿宋_GB2312" w:cs="仿宋_GB2312"/>
          <w:sz w:val="32"/>
          <w:szCs w:val="32"/>
        </w:rPr>
        <w:t>二、投资项目审批监管平台项目代码：</w:t>
      </w:r>
      <w:r>
        <w:rPr>
          <w:rFonts w:hint="eastAsia" w:ascii="仿宋_GB2312" w:hAnsi="仿宋_GB2312" w:eastAsia="仿宋_GB2312" w:cs="仿宋_GB2312"/>
          <w:color w:val="000000" w:themeColor="text1"/>
          <w:sz w:val="32"/>
          <w:szCs w:val="32"/>
        </w:rPr>
        <w:t>2107-450200-04-01-497814</w:t>
      </w:r>
      <w:r>
        <w:rPr>
          <w:rFonts w:hint="eastAsia" w:ascii="仿宋_GB2312" w:eastAsia="仿宋_GB2312"/>
          <w:sz w:val="32"/>
          <w:szCs w:val="32"/>
        </w:rPr>
        <w:t>。</w:t>
      </w: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三、项目建设地址：</w:t>
      </w:r>
      <w:r>
        <w:rPr>
          <w:rFonts w:hint="eastAsia" w:ascii="仿宋_GB2312" w:eastAsia="仿宋_GB2312"/>
          <w:sz w:val="32"/>
          <w:szCs w:val="32"/>
        </w:rPr>
        <w:t>柳州市柳东新区职校路东部，柳东新区体育公园东面。</w:t>
      </w: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四、项目建设规模及主要内容：办学规模为36个班，在校生1800人。项目总用地面积44643.68平方（约合66.97亩）米，总建筑面积35077</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平方米，其中地上建筑面积32077</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平方米、地下建筑面积3000</w:t>
      </w:r>
      <w:r>
        <w:rPr>
          <w:rFonts w:hint="eastAsia" w:ascii="仿宋_GB2312" w:eastAsia="仿宋_GB2312" w:cs="仿宋_GB2312"/>
          <w:sz w:val="32"/>
          <w:szCs w:val="32"/>
          <w:lang w:val="en-US" w:eastAsia="zh-CN"/>
        </w:rPr>
        <w:t>.00</w:t>
      </w:r>
      <w:r>
        <w:rPr>
          <w:rFonts w:hint="eastAsia" w:ascii="仿宋_GB2312" w:eastAsia="仿宋_GB2312" w:cs="仿宋_GB2312"/>
          <w:sz w:val="32"/>
          <w:szCs w:val="32"/>
        </w:rPr>
        <w:t>平方米。主要建设内容包括新建3栋教学楼、1栋综合楼（含报告厅）、2栋附属配套楼、1栋综合体育馆（含学生食堂）、2栋学生宿舍，以及连廊、300米环形塑胶跑道运动场、篮球场、排球场、升旗台、看台、机动车停车场、非机动车停车场、门卫室、大门、围墙，同时配套建设供配电、给排水、道路、绿化、消防等设施。</w:t>
      </w: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五、投资规模及资金来源：项目总投资估算</w:t>
      </w:r>
      <w:r>
        <w:rPr>
          <w:rFonts w:hint="eastAsia" w:ascii="仿宋_GB2312" w:eastAsia="仿宋_GB2312"/>
          <w:color w:val="000000"/>
          <w:sz w:val="32"/>
          <w:szCs w:val="32"/>
          <w:lang w:val="en-US" w:eastAsia="zh-CN"/>
        </w:rPr>
        <w:t>16990.39</w:t>
      </w:r>
      <w:r>
        <w:rPr>
          <w:rFonts w:hint="eastAsia" w:ascii="仿宋_GB2312" w:eastAsia="仿宋_GB2312" w:cs="仿宋_GB2312"/>
          <w:sz w:val="32"/>
          <w:szCs w:val="32"/>
        </w:rPr>
        <w:t>万元，其中工程费用</w:t>
      </w:r>
      <w:r>
        <w:rPr>
          <w:rFonts w:hint="eastAsia" w:ascii="仿宋_GB2312" w:eastAsia="仿宋_GB2312"/>
          <w:color w:val="000000"/>
          <w:sz w:val="32"/>
          <w:szCs w:val="32"/>
          <w:lang w:val="en-US" w:eastAsia="zh-CN"/>
        </w:rPr>
        <w:t>13962.87</w:t>
      </w:r>
      <w:r>
        <w:rPr>
          <w:rFonts w:hint="eastAsia" w:ascii="仿宋_GB2312" w:eastAsia="仿宋_GB2312" w:cs="仿宋_GB2312"/>
          <w:sz w:val="32"/>
          <w:szCs w:val="32"/>
        </w:rPr>
        <w:t>万元、工程建设其他费用</w:t>
      </w:r>
      <w:r>
        <w:rPr>
          <w:rFonts w:hint="eastAsia" w:ascii="仿宋_GB2312" w:eastAsia="仿宋_GB2312"/>
          <w:color w:val="000000"/>
          <w:sz w:val="32"/>
          <w:szCs w:val="32"/>
          <w:lang w:val="en-US" w:eastAsia="zh-CN"/>
        </w:rPr>
        <w:t>2218.45</w:t>
      </w:r>
      <w:r>
        <w:rPr>
          <w:rFonts w:hint="eastAsia" w:ascii="仿宋_GB2312" w:eastAsia="仿宋_GB2312" w:cs="仿宋_GB2312"/>
          <w:sz w:val="32"/>
          <w:szCs w:val="32"/>
        </w:rPr>
        <w:t>万元（含</w:t>
      </w:r>
      <w:r>
        <w:rPr>
          <w:rFonts w:hint="eastAsia" w:ascii="仿宋_GB2312" w:eastAsia="仿宋_GB2312" w:cs="仿宋_GB2312"/>
          <w:sz w:val="32"/>
          <w:szCs w:val="32"/>
          <w:lang w:eastAsia="zh-CN"/>
        </w:rPr>
        <w:t>土地费</w:t>
      </w:r>
      <w:r>
        <w:rPr>
          <w:rFonts w:hint="eastAsia" w:ascii="仿宋_GB2312" w:eastAsia="仿宋_GB2312" w:cs="仿宋_GB2312"/>
          <w:sz w:val="32"/>
          <w:szCs w:val="32"/>
          <w:lang w:val="en-US" w:eastAsia="zh-CN"/>
        </w:rPr>
        <w:t>639.25</w:t>
      </w:r>
      <w:r>
        <w:rPr>
          <w:rFonts w:hint="eastAsia" w:ascii="仿宋_GB2312" w:eastAsia="仿宋_GB2312" w:cs="仿宋_GB2312"/>
          <w:sz w:val="32"/>
          <w:szCs w:val="32"/>
        </w:rPr>
        <w:t>万元）、基本预备费</w:t>
      </w:r>
      <w:r>
        <w:rPr>
          <w:rFonts w:hint="eastAsia" w:ascii="仿宋_GB2312" w:eastAsia="仿宋_GB2312"/>
          <w:color w:val="000000"/>
          <w:sz w:val="32"/>
          <w:szCs w:val="32"/>
          <w:lang w:val="en-US" w:eastAsia="zh-CN"/>
        </w:rPr>
        <w:t>809.07</w:t>
      </w:r>
      <w:r>
        <w:rPr>
          <w:rFonts w:hint="eastAsia" w:ascii="仿宋_GB2312" w:eastAsia="仿宋_GB2312" w:cs="仿宋_GB2312"/>
          <w:sz w:val="32"/>
          <w:szCs w:val="32"/>
        </w:rPr>
        <w:t>万元。资金来源为地下室工程费用由柳东新区财政全额承担，余下投资由柳州市财政和柳东新区财政按8:2比例投资。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请据此批复，编制项目初步设计和概算。项目初步设计和概算经评估后报我委审批。每月5日前通过广西投资项目在线并联审批监管平台完成项目进展信息填报工作，直至项目实施完毕为止。</w:t>
      </w:r>
    </w:p>
    <w:p>
      <w:pPr>
        <w:spacing w:line="540" w:lineRule="exact"/>
        <w:ind w:firstLine="648"/>
        <w:rPr>
          <w:rFonts w:ascii="仿宋_GB2312" w:eastAsia="仿宋_GB2312"/>
          <w:sz w:val="32"/>
          <w:szCs w:val="32"/>
        </w:rPr>
      </w:pPr>
      <w:r>
        <w:rPr>
          <w:rFonts w:hint="eastAsia" w:ascii="仿宋_GB2312" w:eastAsia="仿宋_GB2312"/>
          <w:sz w:val="32"/>
          <w:szCs w:val="32"/>
        </w:rPr>
        <w:t>（自治区发展改革委接收领导干部插手工程建设廉政监督信访举报电话：0771-2328688,自治区纪委监委驻自治区发展改革委纪检监察组接收领导干部插手工程建设廉政监督信访举报电话：0771-12388，收信地址：广西壮族自治区纪委监委驻自</w:t>
      </w:r>
      <w:r>
        <w:rPr>
          <w:sz w:val="32"/>
        </w:rPr>
        <w:pict>
          <v:rect id="KGD_61CBB79E$01$18$00011" o:spid="_x0000_s2062" o:spt="1" alt="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style="position:absolute;left:0pt;margin-left:-89.35pt;margin-top:-94.9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8" o:spid="_x0000_s2061" o:spt="1" alt="r5+U7vxmnBQsahAkGghXXIs0+TLdRNeFbaeZdobDa/crunchxpUFTM+i/BO6grq1tYZXhff0Q/ih+UUGLnH6hAj8rJHfFF9VZCNyV/rqsB2TmFdb58DiyV41lDjsb7xBdTvjCslwllrwXbl6qebNxVBzgOQO26cq14Za4lzh9iLS2/ZakCEqpNwmTdbZbAc1J14jA3kHILo7/Rb2UmNo01CIKncKWWCOUaFtFeV2AAwI6BUwku8bxzDRxMWAiStGPMAo3snomMXz1KuWgpj6XbI2MRuFsdaWs5lMnX8Bfo2tnd9qtMgXvcoT8VF9tkIrX7o=" style="position:absolute;left:0pt;margin-left:-89.35pt;margin-top:-94.9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7" o:spid="_x0000_s2060" o:spt="1" alt="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" style="position:absolute;left:0pt;margin-left:-89.35pt;margin-top:-94.9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6" o:spid="_x0000_s2059" o:spt="1" alt="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" style="position:absolute;left:0pt;margin-left:-89.35pt;margin-top:-94.9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5" o:spid="_x0000_s2058" o:spt="1" alt="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" style="position:absolute;left:0pt;margin-left:-89.35pt;margin-top:-94.9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4" o:spid="_x0000_s2057" o:spt="1" alt="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" style="position:absolute;left:0pt;margin-left:-89.35pt;margin-top:-94.9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3" o:spid="_x0000_s2056" o:spt="1" alt="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" style="position:absolute;left:0pt;margin-left:-89.35pt;margin-top:-94.9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2" o:spid="_x0000_s2055" o:spt="1" alt="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" style="position:absolute;left:0pt;margin-left:-89.35pt;margin-top:-94.9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1" o:spid="_x0000_s2054" o:spt="1" alt="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" style="position:absolute;left:0pt;margin-left:-89.35pt;margin-top:-94.9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Ha3ln1OBp8mcsYgp0dZD49rwKPXyX18ChvOOtXtyiEAqBGxaMNQyjHScFqHD3bENH8FkSnjLqTIRHRGFJ8jG41j3xqp2SZHcVHcCt7rE68Uh/2w+qYOJlVeOvG0ut+uDcqo6M2GvwbETK/WHSKVDcK+j3vhsLqZVcI13+uS1WC5v4g4lrIiM0OO5sdPBtqAZGO/hMiOZRbavF9At9y7w578Ilw53ldRb9FX/opIplUeqbJ96siKP3q2JnjNFXvlssOtHroFjxxBZdaXys5nVTEVwqS/q/FyjpONp/5wSLzH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hFW+/Wt2v+aLsZq53wDbJ6fei0zPcI9okelY14qBSjN/7ku9mZY0V6/ZyTV55MO/X9Q61PSXP2M3FYFwJvtErsHtzI8w5kc5i+awlSp5izMgW7DXdTutEcwkAqVNotB/ErIb4/EgoBRFyulp1OOqF9S3PFWOBVhJVVrx+lEJSjfUPmcCP8nL2WeCD4mkV0932q0yBe9yhPxUX22Qitfug==" style="position:absolute;left:0pt;margin-left:-89.35pt;margin-top:-94.9pt;height:5pt;width:5pt;visibility:hidden;z-index:251660288;mso-width-relative:page;mso-height-relative:page;" fillcolor="#FFFFFF" filled="t" stroked="t" coordsize="21600,21600">
            <v:path/>
            <v:fill on="t" focussize="0,0"/>
            <v:stroke color="#000000"/>
            <v:imagedata o:title=""/>
            <o:lock v:ext="edit" aspectratio="f"/>
          </v:rect>
        </w:pict>
      </w:r>
      <w:r>
        <w:rPr>
          <w:rFonts w:hint="eastAsia" w:ascii="仿宋_GB2312" w:eastAsia="仿宋_GB2312"/>
          <w:sz w:val="32"/>
          <w:szCs w:val="32"/>
        </w:rPr>
        <w:t>治区发展改革委纪检监察组，邮编：530028；</w:t>
      </w:r>
    </w:p>
    <w:p>
      <w:pPr>
        <w:spacing w:line="540" w:lineRule="exact"/>
        <w:ind w:firstLine="648"/>
        <w:rPr>
          <w:rFonts w:ascii="仿宋_GB2312" w:eastAsia="仿宋_GB2312"/>
          <w:sz w:val="32"/>
          <w:szCs w:val="32"/>
        </w:rPr>
      </w:pPr>
      <w:r>
        <w:rPr>
          <w:rFonts w:hint="eastAsia" w:ascii="仿宋_GB2312" w:eastAsia="仿宋_GB2312"/>
          <w:sz w:val="32"/>
          <w:szCs w:val="32"/>
        </w:rPr>
        <w:t>柳州市发展改革委接收领导干部插手工程建设廉政监督信访举报电话：0772-2826710，柳州市纪委监委驻市发展改革委纪检监察组接收领导干部插手工程建设廉政监督信访举报电话：0772-12388，收信地址：柳州市城中区文昌路66号文昌综合楼柳州市纪委监委驻市发展改革委纪检监察组，邮编：545006。）</w:t>
      </w:r>
    </w:p>
    <w:p>
      <w:pPr>
        <w:pStyle w:val="7"/>
        <w:ind w:firstLine="560"/>
      </w:pPr>
    </w:p>
    <w:p>
      <w:pPr>
        <w:spacing w:line="560" w:lineRule="exact"/>
        <w:ind w:firstLine="800" w:firstLineChars="250"/>
        <w:jc w:val="left"/>
        <w:rPr>
          <w:rFonts w:ascii="仿宋_GB2312" w:eastAsia="仿宋_GB2312"/>
          <w:color w:val="000000"/>
          <w:sz w:val="32"/>
          <w:szCs w:val="32"/>
        </w:rPr>
      </w:pPr>
      <w:r>
        <w:rPr>
          <w:rFonts w:hint="eastAsia" w:ascii="仿宋_GB2312" w:eastAsia="仿宋_GB2312"/>
          <w:color w:val="000000"/>
          <w:sz w:val="32"/>
          <w:szCs w:val="32"/>
        </w:rPr>
        <w:t>附件:招标事项核准意见表</w:t>
      </w:r>
    </w:p>
    <w:p>
      <w:pPr>
        <w:spacing w:line="560" w:lineRule="exact"/>
        <w:jc w:val="left"/>
        <w:rPr>
          <w:rFonts w:ascii="仿宋_GB2312" w:eastAsia="仿宋_GB2312"/>
          <w:color w:val="000000"/>
          <w:sz w:val="32"/>
          <w:szCs w:val="32"/>
        </w:rPr>
      </w:pPr>
    </w:p>
    <w:p>
      <w:pPr>
        <w:spacing w:line="560" w:lineRule="exact"/>
        <w:jc w:val="left"/>
        <w:rPr>
          <w:rFonts w:ascii="仿宋_GB2312" w:eastAsia="仿宋_GB2312"/>
          <w:color w:val="000000"/>
          <w:sz w:val="32"/>
          <w:szCs w:val="32"/>
        </w:rPr>
      </w:pPr>
    </w:p>
    <w:p>
      <w:pPr>
        <w:spacing w:line="560" w:lineRule="exact"/>
        <w:jc w:val="left"/>
        <w:rPr>
          <w:rFonts w:ascii="仿宋_GB2312" w:eastAsia="仿宋_GB2312"/>
          <w:color w:val="000000"/>
          <w:sz w:val="32"/>
          <w:szCs w:val="32"/>
        </w:rPr>
      </w:pPr>
      <w:r>
        <w:rPr>
          <w:sz w:val="32"/>
        </w:rPr>
        <w:pict>
          <v:rect id="KG_Shd_3" o:spid="_x0000_s2052" o:spt="1" style="position:absolute;left:0pt;margin-left:-297.65pt;margin-top:-420.95pt;height:1683.8pt;width:1190.6pt;z-index:251670528;mso-width-relative:page;mso-height-relative:page;" fillcolor="#FFFFFF" filled="t" stroked="t" coordsize="21600,21600">
            <v:path/>
            <v:fill on="t" opacity="0f" focussize="0,0"/>
            <v:stroke color="#FFFFFF" opacity="0f"/>
            <v:imagedata o:title=""/>
            <o:lock v:ext="edit" aspectratio="f"/>
          </v:rect>
        </w:pict>
      </w:r>
      <w:r>
        <w:rPr>
          <w:sz w:val="32"/>
        </w:rPr>
        <w:drawing>
          <wp:anchor distT="0" distB="0" distL="114300" distR="114300" simplePos="0" relativeHeight="251659264" behindDoc="0" locked="1" layoutInCell="1" allowOverlap="1">
            <wp:simplePos x="0" y="0"/>
            <wp:positionH relativeFrom="page">
              <wp:posOffset>4152900</wp:posOffset>
            </wp:positionH>
            <wp:positionV relativeFrom="page">
              <wp:posOffset>4601210</wp:posOffset>
            </wp:positionV>
            <wp:extent cx="1447165" cy="1464945"/>
            <wp:effectExtent l="0" t="0" r="635" b="1905"/>
            <wp:wrapNone/>
            <wp:docPr id="1" name="KG_61CBB79E$01$18$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61CBB79E$01$18$0001$N$000300" descr="Seal"/>
                    <pic:cNvPicPr>
                      <a:picLocks noChangeAspect="1"/>
                    </pic:cNvPicPr>
                  </pic:nvPicPr>
                  <pic:blipFill>
                    <a:blip r:embed="rId6"/>
                    <a:stretch>
                      <a:fillRect/>
                    </a:stretch>
                  </pic:blipFill>
                  <pic:spPr>
                    <a:xfrm>
                      <a:off x="0" y="0"/>
                      <a:ext cx="1447165" cy="1464945"/>
                    </a:xfrm>
                    <a:prstGeom prst="rect">
                      <a:avLst/>
                    </a:prstGeom>
                  </pic:spPr>
                </pic:pic>
              </a:graphicData>
            </a:graphic>
          </wp:anchor>
        </w:drawing>
      </w:r>
    </w:p>
    <w:p>
      <w:pPr>
        <w:spacing w:line="560" w:lineRule="exact"/>
        <w:jc w:val="left"/>
        <w:rPr>
          <w:rFonts w:ascii="仿宋_GB2312" w:eastAsia="仿宋_GB2312"/>
          <w:sz w:val="32"/>
          <w:szCs w:val="32"/>
        </w:rPr>
      </w:pPr>
      <w:r>
        <w:rPr>
          <w:rFonts w:hint="eastAsia" w:ascii="仿宋_GB2312" w:eastAsia="仿宋_GB2312"/>
          <w:sz w:val="32"/>
          <w:szCs w:val="32"/>
        </w:rPr>
        <w:t xml:space="preserve">                           柳州市发展和改革委员会</w:t>
      </w:r>
    </w:p>
    <w:p>
      <w:pPr>
        <w:spacing w:line="560" w:lineRule="exact"/>
        <w:ind w:firstLine="4736" w:firstLineChars="1480"/>
        <w:jc w:val="left"/>
        <w:rPr>
          <w:rFonts w:ascii="仿宋_GB2312" w:eastAsia="仿宋_GB2312"/>
          <w:sz w:val="32"/>
          <w:szCs w:val="32"/>
        </w:rPr>
      </w:pPr>
      <w:r>
        <w:rPr>
          <w:rFonts w:hint="eastAsia" w:ascii="仿宋_GB2312" w:eastAsia="仿宋_GB2312"/>
          <w:sz w:val="32"/>
          <w:szCs w:val="32"/>
        </w:rPr>
        <w:t>2021年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p>
    <w:p>
      <w:pPr>
        <w:pStyle w:val="7"/>
        <w:ind w:firstLine="640"/>
        <w:rPr>
          <w:rFonts w:eastAsia="仿宋_GB2312"/>
          <w:sz w:val="32"/>
          <w:szCs w:val="32"/>
        </w:rPr>
      </w:pPr>
    </w:p>
    <w:p>
      <w:pPr>
        <w:pStyle w:val="7"/>
        <w:ind w:firstLine="560"/>
      </w:pPr>
    </w:p>
    <w:p>
      <w:pPr>
        <w:pStyle w:val="7"/>
        <w:ind w:left="0" w:leftChars="0" w:firstLine="0" w:firstLineChars="0"/>
      </w:pPr>
    </w:p>
    <w:p>
      <w:pPr>
        <w:pStyle w:val="7"/>
        <w:ind w:firstLine="560"/>
      </w:pPr>
    </w:p>
    <w:p>
      <w:pPr>
        <w:spacing w:line="400" w:lineRule="exact"/>
        <w:rPr>
          <w:rFonts w:hint="eastAsia" w:ascii="楷体_GB2312" w:hAnsi="宋体" w:eastAsia="楷体_GB2312" w:cs="宋体"/>
          <w:b/>
          <w:sz w:val="32"/>
          <w:szCs w:val="32"/>
          <w:u w:val="single"/>
        </w:rPr>
      </w:pPr>
      <w:r>
        <w:rPr>
          <w:rFonts w:hint="eastAsia" w:ascii="楷体_GB2312" w:hAnsi="宋体" w:eastAsia="楷体_GB2312" w:cs="宋体"/>
          <w:b/>
          <w:sz w:val="32"/>
          <w:szCs w:val="32"/>
          <w:u w:val="single"/>
        </w:rPr>
        <w:t xml:space="preserve"> 政府信息公开选项：</w:t>
      </w:r>
      <w:r>
        <w:rPr>
          <w:rFonts w:hint="eastAsia" w:ascii="楷体_GB2312" w:hAnsi="宋体" w:eastAsia="楷体_GB2312" w:cs="宋体"/>
          <w:b/>
          <w:sz w:val="32"/>
          <w:szCs w:val="32"/>
          <w:u w:val="single"/>
          <w:lang w:eastAsia="zh-CN"/>
        </w:rPr>
        <w:t>主动</w:t>
      </w:r>
      <w:r>
        <w:rPr>
          <w:rFonts w:hint="eastAsia" w:ascii="楷体_GB2312" w:hAnsi="宋体" w:eastAsia="楷体_GB2312" w:cs="宋体"/>
          <w:b/>
          <w:sz w:val="32"/>
          <w:szCs w:val="32"/>
          <w:u w:val="single"/>
        </w:rPr>
        <w:t xml:space="preserve">公开                    </w:t>
      </w:r>
      <w:r>
        <w:rPr>
          <w:rFonts w:hint="eastAsia" w:ascii="楷体_GB2312" w:hAnsi="宋体" w:eastAsia="楷体_GB2312" w:cs="宋体"/>
          <w:b/>
          <w:sz w:val="32"/>
          <w:szCs w:val="32"/>
          <w:u w:val="single"/>
          <w:lang w:val="en-US" w:eastAsia="zh-CN"/>
        </w:rPr>
        <w:t xml:space="preserve">       </w:t>
      </w:r>
      <w:r>
        <w:rPr>
          <w:rFonts w:hint="eastAsia" w:ascii="楷体_GB2312" w:hAnsi="宋体" w:eastAsia="楷体_GB2312" w:cs="宋体"/>
          <w:b/>
          <w:sz w:val="32"/>
          <w:szCs w:val="32"/>
          <w:u w:val="single"/>
        </w:rPr>
        <w:t xml:space="preserve"> </w:t>
      </w:r>
    </w:p>
    <w:p>
      <w:pPr>
        <w:spacing w:line="420" w:lineRule="exact"/>
        <w:rPr>
          <w:rFonts w:eastAsia="仿宋_GB2312"/>
          <w:sz w:val="30"/>
          <w:szCs w:val="30"/>
          <w:u w:val="single"/>
        </w:rPr>
      </w:pPr>
      <w:r>
        <w:rPr>
          <w:rFonts w:eastAsia="仿宋_GB2312"/>
          <w:sz w:val="30"/>
          <w:szCs w:val="30"/>
          <w:u w:val="single"/>
        </w:rPr>
        <w:t xml:space="preserve"> </w:t>
      </w:r>
      <w:r>
        <w:rPr>
          <w:rFonts w:hint="eastAsia" w:eastAsia="仿宋_GB2312"/>
          <w:sz w:val="30"/>
          <w:szCs w:val="30"/>
          <w:u w:val="single"/>
        </w:rPr>
        <w:t>抄送：市教育局</w:t>
      </w:r>
      <w:r>
        <w:rPr>
          <w:rFonts w:hint="eastAsia" w:eastAsia="仿宋_GB2312"/>
          <w:sz w:val="30"/>
          <w:szCs w:val="30"/>
          <w:u w:val="single"/>
          <w:lang w:val="en-US" w:eastAsia="zh-CN"/>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r>
        <w:rPr>
          <w:rFonts w:eastAsia="仿宋_GB2312"/>
          <w:sz w:val="28"/>
          <w:szCs w:val="28"/>
          <w:u w:val="single"/>
        </w:rPr>
        <w:t xml:space="preserve"> </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p>
    <w:p>
      <w:pPr>
        <w:spacing w:line="56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u w:val="single"/>
        </w:rPr>
        <w:t xml:space="preserve"> 柳州市发展和改革委员会             2021年</w:t>
      </w:r>
      <w:r>
        <w:rPr>
          <w:rFonts w:hint="eastAsia" w:ascii="仿宋_GB2312" w:hAnsi="仿宋_GB2312" w:eastAsia="仿宋_GB2312" w:cs="仿宋_GB2312"/>
          <w:sz w:val="30"/>
          <w:szCs w:val="30"/>
          <w:u w:val="single"/>
          <w:lang w:val="en-US" w:eastAsia="zh-CN"/>
        </w:rPr>
        <w:t>12</w:t>
      </w:r>
      <w:r>
        <w:rPr>
          <w:rFonts w:hint="eastAsia" w:ascii="仿宋_GB2312" w:hAnsi="仿宋_GB2312" w:eastAsia="仿宋_GB2312" w:cs="仿宋_GB2312"/>
          <w:sz w:val="30"/>
          <w:szCs w:val="30"/>
          <w:u w:val="single"/>
        </w:rPr>
        <w:t>月</w:t>
      </w:r>
      <w:r>
        <w:rPr>
          <w:rFonts w:hint="eastAsia" w:ascii="仿宋_GB2312" w:hAnsi="仿宋_GB2312" w:eastAsia="仿宋_GB2312" w:cs="仿宋_GB2312"/>
          <w:sz w:val="30"/>
          <w:szCs w:val="30"/>
          <w:u w:val="single"/>
          <w:lang w:val="en-US" w:eastAsia="zh-CN"/>
        </w:rPr>
        <w:t>23</w:t>
      </w:r>
      <w:r>
        <w:rPr>
          <w:rFonts w:hint="eastAsia" w:ascii="仿宋_GB2312" w:hAnsi="仿宋_GB2312" w:eastAsia="仿宋_GB2312" w:cs="仿宋_GB2312"/>
          <w:sz w:val="30"/>
          <w:szCs w:val="30"/>
          <w:u w:val="single"/>
        </w:rPr>
        <w:t xml:space="preserve">日印发    </w:t>
      </w:r>
    </w:p>
    <w:p>
      <w:pPr>
        <w:pStyle w:val="7"/>
        <w:ind w:firstLine="560"/>
      </w:pPr>
    </w:p>
    <w:tbl>
      <w:tblPr>
        <w:tblStyle w:val="10"/>
        <w:tblW w:w="10842" w:type="dxa"/>
        <w:tblInd w:w="0" w:type="dxa"/>
        <w:tblLayout w:type="fixed"/>
        <w:tblCellMar>
          <w:top w:w="15" w:type="dxa"/>
          <w:left w:w="15" w:type="dxa"/>
          <w:bottom w:w="15" w:type="dxa"/>
          <w:right w:w="15" w:type="dxa"/>
        </w:tblCellMar>
      </w:tblPr>
      <w:tblGrid>
        <w:gridCol w:w="1383"/>
        <w:gridCol w:w="681"/>
        <w:gridCol w:w="396"/>
        <w:gridCol w:w="247"/>
        <w:gridCol w:w="707"/>
        <w:gridCol w:w="396"/>
        <w:gridCol w:w="309"/>
        <w:gridCol w:w="722"/>
        <w:gridCol w:w="268"/>
        <w:gridCol w:w="465"/>
        <w:gridCol w:w="833"/>
        <w:gridCol w:w="127"/>
        <w:gridCol w:w="846"/>
        <w:gridCol w:w="774"/>
        <w:gridCol w:w="199"/>
        <w:gridCol w:w="1077"/>
        <w:gridCol w:w="90"/>
        <w:gridCol w:w="1322"/>
      </w:tblGrid>
      <w:tr>
        <w:tblPrEx>
          <w:tblLayout w:type="fixed"/>
          <w:tblCellMar>
            <w:top w:w="15" w:type="dxa"/>
            <w:left w:w="15" w:type="dxa"/>
            <w:bottom w:w="15" w:type="dxa"/>
            <w:right w:w="15" w:type="dxa"/>
          </w:tblCellMar>
        </w:tblPrEx>
        <w:trPr>
          <w:trHeight w:val="705" w:hRule="atLeast"/>
        </w:trPr>
        <w:tc>
          <w:tcPr>
            <w:tcW w:w="10842" w:type="dxa"/>
            <w:gridSpan w:val="18"/>
            <w:vAlign w:val="center"/>
          </w:tcPr>
          <w:p>
            <w:pPr>
              <w:widowControl/>
              <w:textAlignment w:val="center"/>
              <w:rPr>
                <w:rFonts w:eastAsia="黑体"/>
                <w:b/>
                <w:color w:val="000000"/>
                <w:sz w:val="28"/>
                <w:szCs w:val="28"/>
              </w:rPr>
            </w:pPr>
            <w:r>
              <w:rPr>
                <w:rFonts w:eastAsia="黑体"/>
                <w:bCs/>
                <w:color w:val="000000"/>
                <w:kern w:val="0"/>
                <w:sz w:val="28"/>
                <w:szCs w:val="28"/>
              </w:rPr>
              <w:t>附件：</w:t>
            </w:r>
            <w:r>
              <w:rPr>
                <w:rFonts w:eastAsia="黑体"/>
                <w:b/>
                <w:color w:val="000000"/>
                <w:kern w:val="0"/>
                <w:sz w:val="28"/>
                <w:szCs w:val="28"/>
              </w:rPr>
              <w:t xml:space="preserve">                招标事项核准意见表</w:t>
            </w:r>
          </w:p>
        </w:tc>
      </w:tr>
      <w:tr>
        <w:tblPrEx>
          <w:tblLayout w:type="fixed"/>
          <w:tblCellMar>
            <w:top w:w="15" w:type="dxa"/>
            <w:left w:w="15" w:type="dxa"/>
            <w:bottom w:w="15" w:type="dxa"/>
            <w:right w:w="15" w:type="dxa"/>
          </w:tblCellMar>
        </w:tblPrEx>
        <w:trPr>
          <w:trHeight w:val="570" w:hRule="atLeast"/>
        </w:trPr>
        <w:tc>
          <w:tcPr>
            <w:tcW w:w="1383" w:type="dxa"/>
            <w:vAlign w:val="center"/>
          </w:tcPr>
          <w:p>
            <w:pPr>
              <w:widowControl/>
              <w:jc w:val="center"/>
              <w:textAlignment w:val="center"/>
              <w:rPr>
                <w:color w:val="000000"/>
                <w:sz w:val="24"/>
                <w:szCs w:val="24"/>
              </w:rPr>
            </w:pPr>
            <w:r>
              <w:rPr>
                <w:rFonts w:hAnsi="宋体"/>
                <w:color w:val="000000"/>
                <w:kern w:val="0"/>
                <w:sz w:val="24"/>
                <w:szCs w:val="24"/>
              </w:rPr>
              <w:t>项目单位：</w:t>
            </w:r>
          </w:p>
        </w:tc>
        <w:tc>
          <w:tcPr>
            <w:tcW w:w="3726" w:type="dxa"/>
            <w:gridSpan w:val="8"/>
            <w:vAlign w:val="center"/>
          </w:tcPr>
          <w:p>
            <w:pPr>
              <w:widowControl/>
              <w:jc w:val="left"/>
              <w:textAlignment w:val="center"/>
              <w:rPr>
                <w:rFonts w:hAnsi="宋体"/>
                <w:color w:val="000000"/>
                <w:kern w:val="0"/>
                <w:sz w:val="24"/>
                <w:szCs w:val="24"/>
              </w:rPr>
            </w:pPr>
            <w:r>
              <w:rPr>
                <w:rFonts w:hint="eastAsia" w:hAnsi="宋体"/>
                <w:color w:val="000000"/>
                <w:kern w:val="0"/>
                <w:sz w:val="24"/>
                <w:szCs w:val="24"/>
              </w:rPr>
              <w:t>柳州市柳东新区管理委员会</w:t>
            </w:r>
          </w:p>
        </w:tc>
        <w:tc>
          <w:tcPr>
            <w:tcW w:w="1298" w:type="dxa"/>
            <w:gridSpan w:val="2"/>
            <w:vAlign w:val="center"/>
          </w:tcPr>
          <w:p>
            <w:pPr>
              <w:widowControl/>
              <w:jc w:val="left"/>
              <w:textAlignment w:val="center"/>
              <w:rPr>
                <w:rFonts w:hAnsi="宋体"/>
                <w:color w:val="000000"/>
                <w:kern w:val="0"/>
                <w:sz w:val="24"/>
                <w:szCs w:val="24"/>
              </w:rPr>
            </w:pPr>
          </w:p>
        </w:tc>
        <w:tc>
          <w:tcPr>
            <w:tcW w:w="973" w:type="dxa"/>
            <w:gridSpan w:val="2"/>
            <w:vAlign w:val="center"/>
          </w:tcPr>
          <w:p>
            <w:pPr>
              <w:widowControl/>
              <w:jc w:val="left"/>
              <w:textAlignment w:val="center"/>
              <w:rPr>
                <w:rFonts w:hAnsi="宋体"/>
                <w:color w:val="000000"/>
                <w:kern w:val="0"/>
                <w:sz w:val="24"/>
                <w:szCs w:val="24"/>
              </w:rPr>
            </w:pPr>
          </w:p>
        </w:tc>
        <w:tc>
          <w:tcPr>
            <w:tcW w:w="973" w:type="dxa"/>
            <w:gridSpan w:val="2"/>
            <w:vAlign w:val="center"/>
          </w:tcPr>
          <w:p>
            <w:pPr>
              <w:widowControl/>
              <w:jc w:val="left"/>
              <w:textAlignment w:val="center"/>
              <w:rPr>
                <w:rFonts w:hAnsi="宋体"/>
                <w:color w:val="000000"/>
                <w:kern w:val="0"/>
                <w:sz w:val="24"/>
                <w:szCs w:val="24"/>
              </w:rPr>
            </w:pPr>
          </w:p>
        </w:tc>
        <w:tc>
          <w:tcPr>
            <w:tcW w:w="1077" w:type="dxa"/>
            <w:vAlign w:val="center"/>
          </w:tcPr>
          <w:p>
            <w:pPr>
              <w:widowControl/>
              <w:jc w:val="left"/>
              <w:textAlignment w:val="center"/>
              <w:rPr>
                <w:rFonts w:hAnsi="宋体"/>
                <w:color w:val="000000"/>
                <w:kern w:val="0"/>
                <w:sz w:val="24"/>
                <w:szCs w:val="24"/>
              </w:rPr>
            </w:pPr>
          </w:p>
        </w:tc>
        <w:tc>
          <w:tcPr>
            <w:tcW w:w="1412" w:type="dxa"/>
            <w:gridSpan w:val="2"/>
            <w:vAlign w:val="center"/>
          </w:tcPr>
          <w:p>
            <w:pPr>
              <w:widowControl/>
              <w:jc w:val="left"/>
              <w:textAlignment w:val="center"/>
              <w:rPr>
                <w:rFonts w:hAnsi="宋体"/>
                <w:color w:val="000000"/>
                <w:kern w:val="0"/>
                <w:sz w:val="24"/>
                <w:szCs w:val="24"/>
              </w:rPr>
            </w:pPr>
          </w:p>
        </w:tc>
      </w:tr>
      <w:tr>
        <w:tblPrEx>
          <w:tblLayout w:type="fixed"/>
          <w:tblCellMar>
            <w:top w:w="15" w:type="dxa"/>
            <w:left w:w="15" w:type="dxa"/>
            <w:bottom w:w="15" w:type="dxa"/>
            <w:right w:w="15" w:type="dxa"/>
          </w:tblCellMar>
        </w:tblPrEx>
        <w:trPr>
          <w:trHeight w:val="570" w:hRule="atLeast"/>
        </w:trPr>
        <w:tc>
          <w:tcPr>
            <w:tcW w:w="1383" w:type="dxa"/>
            <w:tcBorders>
              <w:bottom w:val="nil"/>
            </w:tcBorders>
            <w:vAlign w:val="center"/>
          </w:tcPr>
          <w:p>
            <w:pPr>
              <w:widowControl/>
              <w:jc w:val="center"/>
              <w:textAlignment w:val="center"/>
              <w:rPr>
                <w:color w:val="000000"/>
                <w:sz w:val="24"/>
                <w:szCs w:val="24"/>
              </w:rPr>
            </w:pPr>
            <w:r>
              <w:rPr>
                <w:rFonts w:hAnsi="宋体"/>
                <w:color w:val="000000"/>
                <w:kern w:val="0"/>
                <w:sz w:val="24"/>
                <w:szCs w:val="24"/>
              </w:rPr>
              <w:t>项目名称：</w:t>
            </w:r>
          </w:p>
        </w:tc>
        <w:tc>
          <w:tcPr>
            <w:tcW w:w="9459" w:type="dxa"/>
            <w:gridSpan w:val="17"/>
            <w:tcBorders>
              <w:bottom w:val="nil"/>
            </w:tcBorders>
            <w:vAlign w:val="center"/>
          </w:tcPr>
          <w:p>
            <w:pPr>
              <w:widowControl/>
              <w:jc w:val="left"/>
              <w:textAlignment w:val="center"/>
              <w:rPr>
                <w:rFonts w:hAnsi="宋体"/>
                <w:color w:val="000000"/>
                <w:kern w:val="0"/>
                <w:sz w:val="24"/>
                <w:szCs w:val="24"/>
              </w:rPr>
            </w:pPr>
            <w:r>
              <w:rPr>
                <w:rFonts w:hint="eastAsia" w:hAnsi="宋体"/>
                <w:color w:val="000000"/>
                <w:kern w:val="0"/>
                <w:sz w:val="24"/>
                <w:szCs w:val="24"/>
              </w:rPr>
              <w:t>柳州市柳东新区明德中学项目</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132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招标范围</w:t>
            </w:r>
          </w:p>
        </w:tc>
        <w:tc>
          <w:tcPr>
            <w:tcW w:w="141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招标组织</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形式</w:t>
            </w:r>
          </w:p>
        </w:tc>
        <w:tc>
          <w:tcPr>
            <w:tcW w:w="1455"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招标方式</w:t>
            </w:r>
          </w:p>
        </w:tc>
        <w:tc>
          <w:tcPr>
            <w:tcW w:w="9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不采用招标方式</w:t>
            </w:r>
          </w:p>
        </w:tc>
        <w:tc>
          <w:tcPr>
            <w:tcW w:w="162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估算金额</w:t>
            </w:r>
          </w:p>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（万元）</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6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全部招标</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部分招标</w:t>
            </w:r>
          </w:p>
        </w:tc>
        <w:tc>
          <w:tcPr>
            <w:tcW w:w="70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自行招标</w:t>
            </w:r>
          </w:p>
        </w:tc>
        <w:tc>
          <w:tcPr>
            <w:tcW w:w="70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委托招标</w:t>
            </w:r>
          </w:p>
        </w:tc>
        <w:tc>
          <w:tcPr>
            <w:tcW w:w="72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公开招标</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邀请招标</w:t>
            </w:r>
          </w:p>
        </w:tc>
        <w:tc>
          <w:tcPr>
            <w:tcW w:w="96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设计</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303.34</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勘察</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83.78</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监理</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230.02</w:t>
            </w:r>
          </w:p>
        </w:tc>
      </w:tr>
      <w:tr>
        <w:tblPrEx>
          <w:tblLayout w:type="fixed"/>
          <w:tblCellMar>
            <w:top w:w="15" w:type="dxa"/>
            <w:left w:w="15" w:type="dxa"/>
            <w:bottom w:w="15" w:type="dxa"/>
            <w:right w:w="15" w:type="dxa"/>
          </w:tblCellMar>
        </w:tblPrEx>
        <w:trPr>
          <w:gridAfter w:val="4"/>
          <w:wAfter w:w="2688" w:type="dxa"/>
          <w:trHeight w:val="840" w:hRule="atLeast"/>
        </w:trPr>
        <w:tc>
          <w:tcPr>
            <w:tcW w:w="13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建安工程及设备购置</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64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7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核准</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szCs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13962.87</w:t>
            </w:r>
          </w:p>
        </w:tc>
      </w:tr>
      <w:tr>
        <w:tblPrEx>
          <w:tblLayout w:type="fixed"/>
          <w:tblCellMar>
            <w:top w:w="15" w:type="dxa"/>
            <w:left w:w="15" w:type="dxa"/>
            <w:bottom w:w="15" w:type="dxa"/>
            <w:right w:w="15" w:type="dxa"/>
          </w:tblCellMar>
        </w:tblPrEx>
        <w:trPr>
          <w:gridAfter w:val="4"/>
          <w:wAfter w:w="2688" w:type="dxa"/>
          <w:trHeight w:val="525" w:hRule="atLeast"/>
        </w:trPr>
        <w:tc>
          <w:tcPr>
            <w:tcW w:w="2707" w:type="dxa"/>
            <w:gridSpan w:val="4"/>
            <w:tcBorders>
              <w:top w:val="single" w:color="auto" w:sz="4" w:space="0"/>
              <w:left w:val="single" w:color="000000" w:sz="4" w:space="0"/>
            </w:tcBorders>
            <w:vAlign w:val="center"/>
          </w:tcPr>
          <w:p>
            <w:pPr>
              <w:widowControl/>
              <w:jc w:val="left"/>
              <w:textAlignment w:val="center"/>
              <w:rPr>
                <w:color w:val="000000"/>
                <w:sz w:val="24"/>
                <w:szCs w:val="24"/>
              </w:rPr>
            </w:pPr>
            <w:r>
              <w:rPr>
                <w:rFonts w:hAnsi="宋体"/>
                <w:color w:val="000000"/>
                <w:kern w:val="0"/>
                <w:sz w:val="24"/>
                <w:szCs w:val="24"/>
              </w:rPr>
              <w:t>审批部门核准意见说明：</w:t>
            </w:r>
          </w:p>
        </w:tc>
        <w:tc>
          <w:tcPr>
            <w:tcW w:w="707" w:type="dxa"/>
            <w:tcBorders>
              <w:top w:val="single" w:color="auto" w:sz="4" w:space="0"/>
            </w:tcBorders>
            <w:vAlign w:val="center"/>
          </w:tcPr>
          <w:p>
            <w:pPr>
              <w:jc w:val="left"/>
              <w:rPr>
                <w:color w:val="000000"/>
                <w:sz w:val="24"/>
                <w:szCs w:val="24"/>
              </w:rPr>
            </w:pPr>
          </w:p>
        </w:tc>
        <w:tc>
          <w:tcPr>
            <w:tcW w:w="705" w:type="dxa"/>
            <w:gridSpan w:val="2"/>
            <w:tcBorders>
              <w:top w:val="single" w:color="auto" w:sz="4" w:space="0"/>
            </w:tcBorders>
            <w:vAlign w:val="center"/>
          </w:tcPr>
          <w:p>
            <w:pPr>
              <w:jc w:val="left"/>
              <w:rPr>
                <w:color w:val="000000"/>
                <w:sz w:val="24"/>
                <w:szCs w:val="24"/>
              </w:rPr>
            </w:pPr>
          </w:p>
        </w:tc>
        <w:tc>
          <w:tcPr>
            <w:tcW w:w="722" w:type="dxa"/>
            <w:tcBorders>
              <w:top w:val="single" w:color="auto" w:sz="4" w:space="0"/>
            </w:tcBorders>
            <w:vAlign w:val="center"/>
          </w:tcPr>
          <w:p>
            <w:pPr>
              <w:jc w:val="left"/>
              <w:rPr>
                <w:color w:val="000000"/>
                <w:sz w:val="24"/>
                <w:szCs w:val="24"/>
              </w:rPr>
            </w:pPr>
          </w:p>
        </w:tc>
        <w:tc>
          <w:tcPr>
            <w:tcW w:w="733" w:type="dxa"/>
            <w:gridSpan w:val="2"/>
            <w:tcBorders>
              <w:top w:val="single" w:color="auto" w:sz="4" w:space="0"/>
            </w:tcBorders>
            <w:vAlign w:val="center"/>
          </w:tcPr>
          <w:p>
            <w:pPr>
              <w:jc w:val="left"/>
              <w:rPr>
                <w:color w:val="000000"/>
                <w:sz w:val="24"/>
                <w:szCs w:val="24"/>
              </w:rPr>
            </w:pPr>
          </w:p>
        </w:tc>
        <w:tc>
          <w:tcPr>
            <w:tcW w:w="960" w:type="dxa"/>
            <w:gridSpan w:val="2"/>
            <w:tcBorders>
              <w:top w:val="single" w:color="auto" w:sz="4" w:space="0"/>
            </w:tcBorders>
            <w:vAlign w:val="center"/>
          </w:tcPr>
          <w:p>
            <w:pPr>
              <w:jc w:val="left"/>
              <w:rPr>
                <w:color w:val="000000"/>
                <w:sz w:val="24"/>
                <w:szCs w:val="24"/>
              </w:rPr>
            </w:pPr>
          </w:p>
        </w:tc>
        <w:tc>
          <w:tcPr>
            <w:tcW w:w="1620" w:type="dxa"/>
            <w:gridSpan w:val="2"/>
            <w:tcBorders>
              <w:top w:val="single" w:color="auto" w:sz="4" w:space="0"/>
              <w:right w:val="single" w:color="auto" w:sz="4" w:space="0"/>
            </w:tcBorders>
            <w:vAlign w:val="center"/>
          </w:tcPr>
          <w:p>
            <w:pPr>
              <w:jc w:val="left"/>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510" w:hRule="atLeast"/>
        </w:trPr>
        <w:tc>
          <w:tcPr>
            <w:tcW w:w="8154" w:type="dxa"/>
            <w:gridSpan w:val="14"/>
            <w:vMerge w:val="restart"/>
            <w:tcBorders>
              <w:left w:val="single" w:color="000000" w:sz="4" w:space="0"/>
              <w:right w:val="single" w:color="auto" w:sz="4" w:space="0"/>
            </w:tcBorders>
            <w:vAlign w:val="center"/>
          </w:tcPr>
          <w:p>
            <w:pPr>
              <w:widowControl/>
              <w:ind w:firstLine="480" w:firstLineChars="200"/>
              <w:jc w:val="left"/>
              <w:textAlignment w:val="center"/>
              <w:rPr>
                <w:color w:val="000000"/>
                <w:sz w:val="24"/>
                <w:szCs w:val="24"/>
              </w:rPr>
            </w:pPr>
            <w:r>
              <w:rPr>
                <w:rFonts w:hAnsi="宋体"/>
                <w:color w:val="000000"/>
                <w:kern w:val="0"/>
                <w:sz w:val="24"/>
                <w:szCs w:val="24"/>
              </w:rPr>
              <w:t>根据《中华人民共和国招标投标法》、《中华人民共和国招标投标法实施条例》和《广西壮族自治区实施</w:t>
            </w:r>
            <w:r>
              <w:rPr>
                <w:color w:val="000000"/>
                <w:kern w:val="0"/>
                <w:sz w:val="24"/>
                <w:szCs w:val="24"/>
              </w:rPr>
              <w:t>&lt;</w:t>
            </w:r>
            <w:r>
              <w:rPr>
                <w:rFonts w:hAnsi="宋体"/>
                <w:color w:val="000000"/>
                <w:kern w:val="0"/>
                <w:sz w:val="24"/>
                <w:szCs w:val="24"/>
              </w:rPr>
              <w:t>中华人民共和国招标投标法</w:t>
            </w:r>
            <w:r>
              <w:rPr>
                <w:color w:val="000000"/>
                <w:kern w:val="0"/>
                <w:sz w:val="24"/>
                <w:szCs w:val="24"/>
              </w:rPr>
              <w:t>&gt;</w:t>
            </w:r>
            <w:r>
              <w:rPr>
                <w:rFonts w:hAnsi="宋体"/>
                <w:color w:val="000000"/>
                <w:kern w:val="0"/>
                <w:sz w:val="24"/>
                <w:szCs w:val="24"/>
              </w:rPr>
              <w:t>办法》，核准该项工程建设的招标方案。</w:t>
            </w:r>
          </w:p>
        </w:tc>
      </w:tr>
      <w:tr>
        <w:tblPrEx>
          <w:tblLayout w:type="fixed"/>
          <w:tblCellMar>
            <w:top w:w="15" w:type="dxa"/>
            <w:left w:w="15" w:type="dxa"/>
            <w:bottom w:w="15" w:type="dxa"/>
            <w:right w:w="15" w:type="dxa"/>
          </w:tblCellMar>
        </w:tblPrEx>
        <w:trPr>
          <w:gridAfter w:val="4"/>
          <w:wAfter w:w="2688" w:type="dxa"/>
          <w:trHeight w:val="510" w:hRule="atLeast"/>
        </w:trPr>
        <w:tc>
          <w:tcPr>
            <w:tcW w:w="8154" w:type="dxa"/>
            <w:gridSpan w:val="14"/>
            <w:vMerge w:val="continue"/>
            <w:tcBorders>
              <w:left w:val="single" w:color="000000" w:sz="4" w:space="0"/>
              <w:right w:val="single" w:color="auto" w:sz="4" w:space="0"/>
            </w:tcBorders>
            <w:vAlign w:val="center"/>
          </w:tcPr>
          <w:p>
            <w:pPr>
              <w:jc w:val="left"/>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840" w:hRule="atLeast"/>
        </w:trPr>
        <w:tc>
          <w:tcPr>
            <w:tcW w:w="8154" w:type="dxa"/>
            <w:gridSpan w:val="14"/>
            <w:vMerge w:val="continue"/>
            <w:tcBorders>
              <w:left w:val="single" w:color="000000" w:sz="4" w:space="0"/>
              <w:right w:val="single" w:color="auto" w:sz="4" w:space="0"/>
            </w:tcBorders>
            <w:vAlign w:val="center"/>
          </w:tcPr>
          <w:p>
            <w:pPr>
              <w:jc w:val="left"/>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420" w:hRule="atLeast"/>
        </w:trPr>
        <w:tc>
          <w:tcPr>
            <w:tcW w:w="1383" w:type="dxa"/>
            <w:tcBorders>
              <w:left w:val="single" w:color="000000" w:sz="4" w:space="0"/>
            </w:tcBorders>
            <w:vAlign w:val="center"/>
          </w:tcPr>
          <w:p>
            <w:pPr>
              <w:rPr>
                <w:color w:val="000000"/>
                <w:sz w:val="24"/>
                <w:szCs w:val="24"/>
              </w:rPr>
            </w:pPr>
          </w:p>
        </w:tc>
        <w:tc>
          <w:tcPr>
            <w:tcW w:w="1077" w:type="dxa"/>
            <w:gridSpan w:val="2"/>
            <w:vAlign w:val="center"/>
          </w:tcPr>
          <w:p>
            <w:pPr>
              <w:rPr>
                <w:color w:val="000000"/>
                <w:sz w:val="24"/>
                <w:szCs w:val="24"/>
              </w:rPr>
            </w:pPr>
          </w:p>
        </w:tc>
        <w:tc>
          <w:tcPr>
            <w:tcW w:w="1350" w:type="dxa"/>
            <w:gridSpan w:val="3"/>
            <w:vAlign w:val="center"/>
          </w:tcPr>
          <w:p>
            <w:pPr>
              <w:rPr>
                <w:color w:val="000000"/>
                <w:sz w:val="24"/>
                <w:szCs w:val="24"/>
              </w:rPr>
            </w:pPr>
          </w:p>
        </w:tc>
        <w:tc>
          <w:tcPr>
            <w:tcW w:w="1299" w:type="dxa"/>
            <w:gridSpan w:val="3"/>
            <w:vAlign w:val="center"/>
          </w:tcPr>
          <w:p>
            <w:pPr>
              <w:rPr>
                <w:color w:val="000000"/>
                <w:sz w:val="24"/>
                <w:szCs w:val="24"/>
              </w:rPr>
            </w:pPr>
          </w:p>
        </w:tc>
        <w:tc>
          <w:tcPr>
            <w:tcW w:w="3045" w:type="dxa"/>
            <w:gridSpan w:val="5"/>
            <w:tcBorders>
              <w:right w:val="single" w:color="auto" w:sz="4" w:space="0"/>
            </w:tcBorders>
            <w:vAlign w:val="bottom"/>
          </w:tcPr>
          <w:p>
            <w:pPr>
              <w:widowControl/>
              <w:jc w:val="center"/>
              <w:textAlignment w:val="bottom"/>
              <w:rPr>
                <w:color w:val="000000"/>
                <w:sz w:val="24"/>
                <w:szCs w:val="24"/>
              </w:rPr>
            </w:pPr>
            <w:r>
              <w:rPr>
                <w:rFonts w:hAnsi="宋体"/>
                <w:color w:val="000000"/>
                <w:kern w:val="0"/>
                <w:sz w:val="24"/>
                <w:szCs w:val="24"/>
              </w:rPr>
              <w:t>审批部门盖章</w:t>
            </w:r>
          </w:p>
        </w:tc>
      </w:tr>
      <w:tr>
        <w:tblPrEx>
          <w:tblLayout w:type="fixed"/>
          <w:tblCellMar>
            <w:top w:w="15" w:type="dxa"/>
            <w:left w:w="15" w:type="dxa"/>
            <w:bottom w:w="15" w:type="dxa"/>
            <w:right w:w="15" w:type="dxa"/>
          </w:tblCellMar>
        </w:tblPrEx>
        <w:trPr>
          <w:gridAfter w:val="1"/>
          <w:wAfter w:w="1322" w:type="dxa"/>
          <w:trHeight w:val="181" w:hRule="atLeast"/>
        </w:trPr>
        <w:tc>
          <w:tcPr>
            <w:tcW w:w="1383" w:type="dxa"/>
            <w:tcBorders>
              <w:left w:val="single" w:color="000000" w:sz="4" w:space="0"/>
            </w:tcBorders>
            <w:vAlign w:val="center"/>
          </w:tcPr>
          <w:p>
            <w:pPr>
              <w:rPr>
                <w:color w:val="000000"/>
                <w:sz w:val="24"/>
                <w:szCs w:val="24"/>
              </w:rPr>
            </w:pPr>
          </w:p>
        </w:tc>
        <w:tc>
          <w:tcPr>
            <w:tcW w:w="1077" w:type="dxa"/>
            <w:gridSpan w:val="2"/>
            <w:vAlign w:val="center"/>
          </w:tcPr>
          <w:p>
            <w:pPr>
              <w:rPr>
                <w:color w:val="000000"/>
                <w:sz w:val="24"/>
                <w:szCs w:val="24"/>
              </w:rPr>
            </w:pPr>
          </w:p>
        </w:tc>
        <w:tc>
          <w:tcPr>
            <w:tcW w:w="1350" w:type="dxa"/>
            <w:gridSpan w:val="3"/>
            <w:vAlign w:val="center"/>
          </w:tcPr>
          <w:p>
            <w:pPr>
              <w:rPr>
                <w:color w:val="000000"/>
                <w:sz w:val="24"/>
                <w:szCs w:val="24"/>
              </w:rPr>
            </w:pPr>
          </w:p>
        </w:tc>
        <w:tc>
          <w:tcPr>
            <w:tcW w:w="1299" w:type="dxa"/>
            <w:gridSpan w:val="3"/>
            <w:vAlign w:val="center"/>
          </w:tcPr>
          <w:p>
            <w:pPr>
              <w:rPr>
                <w:color w:val="000000"/>
                <w:sz w:val="24"/>
                <w:szCs w:val="24"/>
              </w:rPr>
            </w:pPr>
          </w:p>
        </w:tc>
        <w:tc>
          <w:tcPr>
            <w:tcW w:w="1298" w:type="dxa"/>
            <w:gridSpan w:val="2"/>
            <w:vAlign w:val="center"/>
          </w:tcPr>
          <w:p>
            <w:pPr>
              <w:rPr>
                <w:color w:val="000000"/>
                <w:sz w:val="24"/>
                <w:szCs w:val="24"/>
              </w:rPr>
            </w:pPr>
          </w:p>
        </w:tc>
        <w:tc>
          <w:tcPr>
            <w:tcW w:w="973" w:type="dxa"/>
            <w:gridSpan w:val="2"/>
            <w:vAlign w:val="center"/>
          </w:tcPr>
          <w:p>
            <w:pPr>
              <w:rPr>
                <w:color w:val="000000"/>
                <w:sz w:val="24"/>
                <w:szCs w:val="24"/>
              </w:rPr>
            </w:pPr>
          </w:p>
        </w:tc>
        <w:tc>
          <w:tcPr>
            <w:tcW w:w="774" w:type="dxa"/>
            <w:tcBorders>
              <w:right w:val="single" w:color="auto" w:sz="4" w:space="0"/>
            </w:tcBorders>
            <w:vAlign w:val="center"/>
          </w:tcPr>
          <w:p>
            <w:pPr>
              <w:rPr>
                <w:color w:val="000000"/>
                <w:sz w:val="24"/>
                <w:szCs w:val="24"/>
              </w:rPr>
            </w:pPr>
          </w:p>
        </w:tc>
        <w:tc>
          <w:tcPr>
            <w:tcW w:w="1276" w:type="dxa"/>
            <w:gridSpan w:val="2"/>
            <w:tcBorders>
              <w:left w:val="single" w:color="auto" w:sz="4" w:space="0"/>
            </w:tcBorders>
            <w:vAlign w:val="center"/>
          </w:tcPr>
          <w:p>
            <w:pPr>
              <w:rPr>
                <w:color w:val="000000"/>
                <w:sz w:val="24"/>
                <w:szCs w:val="24"/>
              </w:rPr>
            </w:pPr>
          </w:p>
        </w:tc>
        <w:tc>
          <w:tcPr>
            <w:tcW w:w="90" w:type="dxa"/>
            <w:vAlign w:val="center"/>
          </w:tcPr>
          <w:p>
            <w:pPr>
              <w:rPr>
                <w:color w:val="000000"/>
                <w:sz w:val="24"/>
                <w:szCs w:val="24"/>
              </w:rPr>
            </w:pPr>
          </w:p>
        </w:tc>
      </w:tr>
      <w:tr>
        <w:tblPrEx>
          <w:tblLayout w:type="fixed"/>
          <w:tblCellMar>
            <w:top w:w="15" w:type="dxa"/>
            <w:left w:w="15" w:type="dxa"/>
            <w:bottom w:w="15" w:type="dxa"/>
            <w:right w:w="15" w:type="dxa"/>
          </w:tblCellMar>
        </w:tblPrEx>
        <w:trPr>
          <w:gridAfter w:val="4"/>
          <w:wAfter w:w="2688" w:type="dxa"/>
          <w:trHeight w:val="260" w:hRule="atLeast"/>
        </w:trPr>
        <w:tc>
          <w:tcPr>
            <w:tcW w:w="1383" w:type="dxa"/>
            <w:tcBorders>
              <w:left w:val="single" w:color="000000" w:sz="4" w:space="0"/>
              <w:bottom w:val="single" w:color="auto" w:sz="4" w:space="0"/>
            </w:tcBorders>
            <w:vAlign w:val="center"/>
          </w:tcPr>
          <w:p>
            <w:pPr>
              <w:rPr>
                <w:color w:val="000000"/>
                <w:sz w:val="24"/>
                <w:szCs w:val="24"/>
              </w:rPr>
            </w:pPr>
          </w:p>
        </w:tc>
        <w:tc>
          <w:tcPr>
            <w:tcW w:w="1077" w:type="dxa"/>
            <w:gridSpan w:val="2"/>
            <w:tcBorders>
              <w:bottom w:val="single" w:color="auto" w:sz="4" w:space="0"/>
            </w:tcBorders>
            <w:vAlign w:val="center"/>
          </w:tcPr>
          <w:p>
            <w:pPr>
              <w:rPr>
                <w:color w:val="000000"/>
                <w:sz w:val="24"/>
                <w:szCs w:val="24"/>
              </w:rPr>
            </w:pPr>
          </w:p>
        </w:tc>
        <w:tc>
          <w:tcPr>
            <w:tcW w:w="1350" w:type="dxa"/>
            <w:gridSpan w:val="3"/>
            <w:tcBorders>
              <w:bottom w:val="single" w:color="auto" w:sz="4" w:space="0"/>
            </w:tcBorders>
            <w:vAlign w:val="center"/>
          </w:tcPr>
          <w:p>
            <w:pPr>
              <w:rPr>
                <w:color w:val="000000"/>
                <w:sz w:val="24"/>
                <w:szCs w:val="24"/>
              </w:rPr>
            </w:pPr>
          </w:p>
        </w:tc>
        <w:tc>
          <w:tcPr>
            <w:tcW w:w="1299" w:type="dxa"/>
            <w:gridSpan w:val="3"/>
            <w:tcBorders>
              <w:bottom w:val="single" w:color="auto" w:sz="4" w:space="0"/>
            </w:tcBorders>
            <w:vAlign w:val="center"/>
          </w:tcPr>
          <w:p>
            <w:pPr>
              <w:rPr>
                <w:color w:val="000000"/>
                <w:sz w:val="24"/>
                <w:szCs w:val="24"/>
              </w:rPr>
            </w:pPr>
          </w:p>
        </w:tc>
        <w:tc>
          <w:tcPr>
            <w:tcW w:w="3045" w:type="dxa"/>
            <w:gridSpan w:val="5"/>
            <w:tcBorders>
              <w:bottom w:val="single" w:color="auto" w:sz="4" w:space="0"/>
              <w:right w:val="single" w:color="auto" w:sz="4" w:space="0"/>
            </w:tcBorders>
            <w:vAlign w:val="center"/>
          </w:tcPr>
          <w:p>
            <w:pPr>
              <w:widowControl/>
              <w:jc w:val="center"/>
              <w:textAlignment w:val="center"/>
              <w:rPr>
                <w:color w:val="000000"/>
                <w:sz w:val="24"/>
                <w:szCs w:val="24"/>
              </w:rPr>
            </w:pPr>
            <w:r>
              <w:rPr>
                <w:rFonts w:hint="eastAsia"/>
                <w:color w:val="000000"/>
                <w:kern w:val="0"/>
                <w:sz w:val="24"/>
                <w:szCs w:val="24"/>
              </w:rPr>
              <w:t>2021</w:t>
            </w:r>
            <w:r>
              <w:rPr>
                <w:rFonts w:hAnsi="宋体"/>
                <w:color w:val="000000"/>
                <w:kern w:val="0"/>
                <w:sz w:val="24"/>
                <w:szCs w:val="24"/>
              </w:rPr>
              <w:t>年</w:t>
            </w:r>
            <w:r>
              <w:rPr>
                <w:rFonts w:hint="eastAsia"/>
                <w:color w:val="000000"/>
                <w:kern w:val="0"/>
                <w:sz w:val="24"/>
                <w:szCs w:val="24"/>
              </w:rPr>
              <w:t>1</w:t>
            </w:r>
            <w:r>
              <w:rPr>
                <w:rFonts w:hint="eastAsia"/>
                <w:color w:val="000000"/>
                <w:kern w:val="0"/>
                <w:sz w:val="24"/>
                <w:szCs w:val="24"/>
                <w:lang w:val="en-US" w:eastAsia="zh-CN"/>
              </w:rPr>
              <w:t>2</w:t>
            </w:r>
            <w:r>
              <w:rPr>
                <w:rFonts w:hAnsi="宋体"/>
                <w:color w:val="000000"/>
                <w:kern w:val="0"/>
                <w:sz w:val="24"/>
                <w:szCs w:val="24"/>
              </w:rPr>
              <w:t>月</w:t>
            </w:r>
            <w:r>
              <w:rPr>
                <w:rFonts w:hint="eastAsia" w:hAnsi="宋体"/>
                <w:color w:val="000000"/>
                <w:kern w:val="0"/>
                <w:sz w:val="24"/>
                <w:szCs w:val="24"/>
                <w:lang w:val="en-US" w:eastAsia="zh-CN"/>
              </w:rPr>
              <w:t>23</w:t>
            </w:r>
            <w:r>
              <w:rPr>
                <w:rFonts w:hAnsi="宋体"/>
                <w:color w:val="000000"/>
                <w:kern w:val="0"/>
                <w:sz w:val="24"/>
                <w:szCs w:val="24"/>
              </w:rPr>
              <w:t>日</w:t>
            </w:r>
          </w:p>
        </w:tc>
      </w:tr>
    </w:tbl>
    <w:p>
      <w:pPr>
        <w:spacing w:line="400" w:lineRule="exact"/>
        <w:rPr>
          <w:rFonts w:eastAsia="仿宋_GB2312"/>
          <w:sz w:val="30"/>
          <w:szCs w:val="30"/>
          <w:u w:val="single"/>
        </w:rPr>
      </w:pPr>
    </w:p>
    <w:sectPr>
      <w:headerReference r:id="rId3" w:type="default"/>
      <w:footerReference r:id="rId4" w:type="default"/>
      <w:pgSz w:w="11906" w:h="16838"/>
      <w:pgMar w:top="2098" w:right="1587" w:bottom="2098" w:left="1587"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2CzPWRwu7F7WZUVFTmYyVY8zRVs=" w:salt="xOo+T5POY3hQmxQJyYn20w=="/>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DocumentID" w:val="{ACD01D6E-7F69-4379-A719-2A6BDB6FC2A2}"/>
    <w:docVar w:name="DocumentName" w:val="柳发改规划〔2021〕308号柳州市发展和改革委员会关于柳州市柳东新区明德中学可行性研究报告的批复（社发科）主动公开"/>
  </w:docVars>
  <w:rsids>
    <w:rsidRoot w:val="00A03638"/>
    <w:rsid w:val="00000E75"/>
    <w:rsid w:val="00002B4C"/>
    <w:rsid w:val="000157D7"/>
    <w:rsid w:val="00022094"/>
    <w:rsid w:val="00032541"/>
    <w:rsid w:val="00034908"/>
    <w:rsid w:val="000630CB"/>
    <w:rsid w:val="0007274E"/>
    <w:rsid w:val="000A5573"/>
    <w:rsid w:val="000C7B32"/>
    <w:rsid w:val="000D5F30"/>
    <w:rsid w:val="00142830"/>
    <w:rsid w:val="00142FD2"/>
    <w:rsid w:val="001766CA"/>
    <w:rsid w:val="00194B80"/>
    <w:rsid w:val="001A5BB9"/>
    <w:rsid w:val="001B1F0E"/>
    <w:rsid w:val="001C2AE0"/>
    <w:rsid w:val="001D18C4"/>
    <w:rsid w:val="001E3220"/>
    <w:rsid w:val="001F6C21"/>
    <w:rsid w:val="002126E0"/>
    <w:rsid w:val="002356B0"/>
    <w:rsid w:val="00254B78"/>
    <w:rsid w:val="00261CAA"/>
    <w:rsid w:val="00267787"/>
    <w:rsid w:val="0027176F"/>
    <w:rsid w:val="0027219B"/>
    <w:rsid w:val="0028532A"/>
    <w:rsid w:val="0028710C"/>
    <w:rsid w:val="00294051"/>
    <w:rsid w:val="002A0CD4"/>
    <w:rsid w:val="002A4534"/>
    <w:rsid w:val="002B0A68"/>
    <w:rsid w:val="002F7A0F"/>
    <w:rsid w:val="00304C95"/>
    <w:rsid w:val="003053AB"/>
    <w:rsid w:val="00315872"/>
    <w:rsid w:val="0033322A"/>
    <w:rsid w:val="0033561F"/>
    <w:rsid w:val="0037569D"/>
    <w:rsid w:val="00386A0F"/>
    <w:rsid w:val="00391F6D"/>
    <w:rsid w:val="003A1347"/>
    <w:rsid w:val="003A76BD"/>
    <w:rsid w:val="003B2FC5"/>
    <w:rsid w:val="003C1871"/>
    <w:rsid w:val="003D5085"/>
    <w:rsid w:val="003E5776"/>
    <w:rsid w:val="003F2CB1"/>
    <w:rsid w:val="00416F88"/>
    <w:rsid w:val="00417B22"/>
    <w:rsid w:val="0042319B"/>
    <w:rsid w:val="004339EF"/>
    <w:rsid w:val="00434C80"/>
    <w:rsid w:val="00450E60"/>
    <w:rsid w:val="00452330"/>
    <w:rsid w:val="00461F5E"/>
    <w:rsid w:val="004721BB"/>
    <w:rsid w:val="00472EC7"/>
    <w:rsid w:val="004810DB"/>
    <w:rsid w:val="00481A83"/>
    <w:rsid w:val="00483F3F"/>
    <w:rsid w:val="004C26D8"/>
    <w:rsid w:val="0050519A"/>
    <w:rsid w:val="005239AF"/>
    <w:rsid w:val="0053348A"/>
    <w:rsid w:val="005455F6"/>
    <w:rsid w:val="005556B6"/>
    <w:rsid w:val="00570F59"/>
    <w:rsid w:val="0059729C"/>
    <w:rsid w:val="00597A57"/>
    <w:rsid w:val="005D5FBB"/>
    <w:rsid w:val="005E7F02"/>
    <w:rsid w:val="005F394E"/>
    <w:rsid w:val="005F698A"/>
    <w:rsid w:val="00652A9A"/>
    <w:rsid w:val="00664FE5"/>
    <w:rsid w:val="00681F76"/>
    <w:rsid w:val="00683E40"/>
    <w:rsid w:val="006865F6"/>
    <w:rsid w:val="006B3183"/>
    <w:rsid w:val="006E482A"/>
    <w:rsid w:val="006E7DE1"/>
    <w:rsid w:val="006F3736"/>
    <w:rsid w:val="006F5C19"/>
    <w:rsid w:val="00716C2C"/>
    <w:rsid w:val="00722B65"/>
    <w:rsid w:val="00736E6C"/>
    <w:rsid w:val="0074585C"/>
    <w:rsid w:val="00746089"/>
    <w:rsid w:val="00750198"/>
    <w:rsid w:val="00751EBA"/>
    <w:rsid w:val="00755053"/>
    <w:rsid w:val="00777B96"/>
    <w:rsid w:val="00777B9A"/>
    <w:rsid w:val="00786473"/>
    <w:rsid w:val="00797F1B"/>
    <w:rsid w:val="007A1791"/>
    <w:rsid w:val="007C75B2"/>
    <w:rsid w:val="007D073B"/>
    <w:rsid w:val="007D251E"/>
    <w:rsid w:val="008071F5"/>
    <w:rsid w:val="00811624"/>
    <w:rsid w:val="00814596"/>
    <w:rsid w:val="00820FEB"/>
    <w:rsid w:val="00826481"/>
    <w:rsid w:val="0083075B"/>
    <w:rsid w:val="008337DC"/>
    <w:rsid w:val="00837E17"/>
    <w:rsid w:val="00844E5C"/>
    <w:rsid w:val="008601A7"/>
    <w:rsid w:val="0086298B"/>
    <w:rsid w:val="00885665"/>
    <w:rsid w:val="00896A5B"/>
    <w:rsid w:val="008B5476"/>
    <w:rsid w:val="008C1FF2"/>
    <w:rsid w:val="008C2728"/>
    <w:rsid w:val="008D6B7E"/>
    <w:rsid w:val="008E60A8"/>
    <w:rsid w:val="0090062A"/>
    <w:rsid w:val="00925887"/>
    <w:rsid w:val="00931FF0"/>
    <w:rsid w:val="0093254D"/>
    <w:rsid w:val="0093592D"/>
    <w:rsid w:val="009477C4"/>
    <w:rsid w:val="0095461A"/>
    <w:rsid w:val="00967E36"/>
    <w:rsid w:val="009815FF"/>
    <w:rsid w:val="00997F60"/>
    <w:rsid w:val="009A5D7F"/>
    <w:rsid w:val="009C4FF5"/>
    <w:rsid w:val="009D6ACE"/>
    <w:rsid w:val="009F0714"/>
    <w:rsid w:val="00A03630"/>
    <w:rsid w:val="00A03638"/>
    <w:rsid w:val="00A15ABC"/>
    <w:rsid w:val="00A22D0D"/>
    <w:rsid w:val="00A23B39"/>
    <w:rsid w:val="00A33A7B"/>
    <w:rsid w:val="00A34C0F"/>
    <w:rsid w:val="00A37B19"/>
    <w:rsid w:val="00A50E5A"/>
    <w:rsid w:val="00A520AB"/>
    <w:rsid w:val="00A61D49"/>
    <w:rsid w:val="00A8107B"/>
    <w:rsid w:val="00A848B1"/>
    <w:rsid w:val="00AA0259"/>
    <w:rsid w:val="00AA79C0"/>
    <w:rsid w:val="00AB2F42"/>
    <w:rsid w:val="00B2544C"/>
    <w:rsid w:val="00B31741"/>
    <w:rsid w:val="00B560AD"/>
    <w:rsid w:val="00B6319B"/>
    <w:rsid w:val="00B63DCC"/>
    <w:rsid w:val="00B72F6D"/>
    <w:rsid w:val="00B75076"/>
    <w:rsid w:val="00B77202"/>
    <w:rsid w:val="00BA40B0"/>
    <w:rsid w:val="00BC790B"/>
    <w:rsid w:val="00BF1F23"/>
    <w:rsid w:val="00BF217A"/>
    <w:rsid w:val="00C1218C"/>
    <w:rsid w:val="00C24CAA"/>
    <w:rsid w:val="00C54150"/>
    <w:rsid w:val="00C650DA"/>
    <w:rsid w:val="00C65F0F"/>
    <w:rsid w:val="00C72EDD"/>
    <w:rsid w:val="00C801F7"/>
    <w:rsid w:val="00C90EAE"/>
    <w:rsid w:val="00C9504A"/>
    <w:rsid w:val="00CA6588"/>
    <w:rsid w:val="00CC3769"/>
    <w:rsid w:val="00CD6A39"/>
    <w:rsid w:val="00CF31A9"/>
    <w:rsid w:val="00D15493"/>
    <w:rsid w:val="00D33189"/>
    <w:rsid w:val="00D35304"/>
    <w:rsid w:val="00D3614F"/>
    <w:rsid w:val="00D424CA"/>
    <w:rsid w:val="00D8379E"/>
    <w:rsid w:val="00D83988"/>
    <w:rsid w:val="00D87A94"/>
    <w:rsid w:val="00DB6849"/>
    <w:rsid w:val="00DE2909"/>
    <w:rsid w:val="00E12959"/>
    <w:rsid w:val="00E14D88"/>
    <w:rsid w:val="00E43B5E"/>
    <w:rsid w:val="00E60ACB"/>
    <w:rsid w:val="00E76305"/>
    <w:rsid w:val="00E97CD3"/>
    <w:rsid w:val="00EA2C75"/>
    <w:rsid w:val="00EA5EF5"/>
    <w:rsid w:val="00EB75C8"/>
    <w:rsid w:val="00ED2136"/>
    <w:rsid w:val="00ED4754"/>
    <w:rsid w:val="00EE6E10"/>
    <w:rsid w:val="00F00B43"/>
    <w:rsid w:val="00F30A33"/>
    <w:rsid w:val="00F35C77"/>
    <w:rsid w:val="00F41D17"/>
    <w:rsid w:val="00F47D1C"/>
    <w:rsid w:val="00F74EBF"/>
    <w:rsid w:val="00F75152"/>
    <w:rsid w:val="00F81863"/>
    <w:rsid w:val="00FB26B0"/>
    <w:rsid w:val="00FD74E8"/>
    <w:rsid w:val="00FE354A"/>
    <w:rsid w:val="00FE62AA"/>
    <w:rsid w:val="01916BEE"/>
    <w:rsid w:val="02424AF7"/>
    <w:rsid w:val="027A4403"/>
    <w:rsid w:val="04743A5D"/>
    <w:rsid w:val="054B674B"/>
    <w:rsid w:val="0569079C"/>
    <w:rsid w:val="058B6C05"/>
    <w:rsid w:val="06F31A6C"/>
    <w:rsid w:val="074467A5"/>
    <w:rsid w:val="079724B8"/>
    <w:rsid w:val="08516719"/>
    <w:rsid w:val="087151EF"/>
    <w:rsid w:val="0911521D"/>
    <w:rsid w:val="0A6912A7"/>
    <w:rsid w:val="0B933A7D"/>
    <w:rsid w:val="0F0E5011"/>
    <w:rsid w:val="12E77F89"/>
    <w:rsid w:val="137941A4"/>
    <w:rsid w:val="16260C79"/>
    <w:rsid w:val="179842E2"/>
    <w:rsid w:val="17D76227"/>
    <w:rsid w:val="18C7699D"/>
    <w:rsid w:val="19F0439C"/>
    <w:rsid w:val="1AC44AC1"/>
    <w:rsid w:val="1BEC6235"/>
    <w:rsid w:val="1D4F2403"/>
    <w:rsid w:val="1E8F3ED8"/>
    <w:rsid w:val="217B64C7"/>
    <w:rsid w:val="22A13147"/>
    <w:rsid w:val="23105AB0"/>
    <w:rsid w:val="23925D4B"/>
    <w:rsid w:val="24C33502"/>
    <w:rsid w:val="251E0A4C"/>
    <w:rsid w:val="2533590C"/>
    <w:rsid w:val="258E4B9A"/>
    <w:rsid w:val="2690749A"/>
    <w:rsid w:val="2836135B"/>
    <w:rsid w:val="299D467C"/>
    <w:rsid w:val="29FB5455"/>
    <w:rsid w:val="2B4A3A48"/>
    <w:rsid w:val="2D25531E"/>
    <w:rsid w:val="37CF3815"/>
    <w:rsid w:val="37F26EBB"/>
    <w:rsid w:val="3DBD42B4"/>
    <w:rsid w:val="3DDF4749"/>
    <w:rsid w:val="3F0D7CD7"/>
    <w:rsid w:val="3F3B4649"/>
    <w:rsid w:val="42336403"/>
    <w:rsid w:val="42497C71"/>
    <w:rsid w:val="43155DCC"/>
    <w:rsid w:val="45A46BDE"/>
    <w:rsid w:val="45A650AE"/>
    <w:rsid w:val="4B91277B"/>
    <w:rsid w:val="4C5A20D2"/>
    <w:rsid w:val="4D8055AE"/>
    <w:rsid w:val="4DEA0F38"/>
    <w:rsid w:val="4EC1670B"/>
    <w:rsid w:val="4F3847D2"/>
    <w:rsid w:val="4FCE5A75"/>
    <w:rsid w:val="52680595"/>
    <w:rsid w:val="527D071F"/>
    <w:rsid w:val="53022D48"/>
    <w:rsid w:val="53911B14"/>
    <w:rsid w:val="54810078"/>
    <w:rsid w:val="55661D28"/>
    <w:rsid w:val="563F14AA"/>
    <w:rsid w:val="58512C56"/>
    <w:rsid w:val="594A260F"/>
    <w:rsid w:val="5A446E5F"/>
    <w:rsid w:val="5B0525DF"/>
    <w:rsid w:val="5D6802A7"/>
    <w:rsid w:val="5E526C17"/>
    <w:rsid w:val="5F2E6C88"/>
    <w:rsid w:val="60446D86"/>
    <w:rsid w:val="63971414"/>
    <w:rsid w:val="63995F96"/>
    <w:rsid w:val="66C87137"/>
    <w:rsid w:val="66CD2DDB"/>
    <w:rsid w:val="687D56E9"/>
    <w:rsid w:val="6A1C7F59"/>
    <w:rsid w:val="6A3D4396"/>
    <w:rsid w:val="6B567A18"/>
    <w:rsid w:val="6EB36B8B"/>
    <w:rsid w:val="6FE263F4"/>
    <w:rsid w:val="71BD08F7"/>
    <w:rsid w:val="71C82101"/>
    <w:rsid w:val="73425D37"/>
    <w:rsid w:val="73FC22F6"/>
    <w:rsid w:val="75024C80"/>
    <w:rsid w:val="75A67F11"/>
    <w:rsid w:val="75E4779F"/>
    <w:rsid w:val="7A402245"/>
    <w:rsid w:val="7AA81438"/>
    <w:rsid w:val="7CFE7070"/>
    <w:rsid w:val="7E792837"/>
    <w:rsid w:val="7E8F3FDE"/>
    <w:rsid w:val="7FE500F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unhideWhenUsed/>
    <w:qFormat/>
    <w:locked/>
    <w:uiPriority w:val="9"/>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rPr>
      <w:szCs w:val="24"/>
    </w:rPr>
  </w:style>
  <w:style w:type="paragraph" w:styleId="4">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5">
    <w:name w:val="Body Text Indent"/>
    <w:basedOn w:val="1"/>
    <w:unhideWhenUsed/>
    <w:qFormat/>
    <w:uiPriority w:val="99"/>
    <w:pPr>
      <w:spacing w:line="480" w:lineRule="exact"/>
      <w:ind w:firstLine="560" w:firstLineChars="200"/>
    </w:pPr>
    <w:rPr>
      <w:rFonts w:ascii="仿宋_GB2312"/>
      <w:sz w:val="2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left="420" w:leftChars="200" w:firstLine="420"/>
    </w:pPr>
    <w:rPr>
      <w:rFonts w:eastAsia="楷体_GB2312"/>
    </w:rPr>
  </w:style>
  <w:style w:type="paragraph" w:styleId="8">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1">
    <w:name w:val="11111"/>
    <w:basedOn w:val="1"/>
    <w:next w:val="1"/>
    <w:qFormat/>
    <w:uiPriority w:val="0"/>
    <w:pPr>
      <w:spacing w:line="360" w:lineRule="auto"/>
      <w:ind w:firstLine="200" w:firstLineChars="200"/>
    </w:pPr>
    <w:rPr>
      <w:rFonts w:ascii="宋体" w:hAnsi="宋体" w:cs="宋体"/>
      <w:sz w:val="24"/>
    </w:rPr>
  </w:style>
  <w:style w:type="character" w:customStyle="1" w:styleId="12">
    <w:name w:val="页眉 Char"/>
    <w:link w:val="8"/>
    <w:qFormat/>
    <w:locked/>
    <w:uiPriority w:val="99"/>
    <w:rPr>
      <w:rFonts w:ascii="Times New Roman" w:hAnsi="Times New Roman" w:eastAsia="宋体" w:cs="Times New Roman"/>
      <w:sz w:val="18"/>
      <w:szCs w:val="18"/>
    </w:rPr>
  </w:style>
  <w:style w:type="paragraph" w:customStyle="1" w:styleId="13">
    <w:name w:val="_Style 1"/>
    <w:qFormat/>
    <w:uiPriority w:val="99"/>
    <w:pPr>
      <w:widowControl w:val="0"/>
      <w:jc w:val="both"/>
    </w:pPr>
    <w:rPr>
      <w:rFonts w:ascii="等线" w:hAnsi="等线" w:eastAsia="等线" w:cs="等线"/>
      <w:kern w:val="2"/>
      <w:sz w:val="21"/>
      <w:szCs w:val="21"/>
      <w:lang w:val="en-US" w:eastAsia="zh-CN" w:bidi="ar-SA"/>
    </w:rPr>
  </w:style>
  <w:style w:type="character" w:customStyle="1" w:styleId="14">
    <w:name w:val="页脚 Char"/>
    <w:link w:val="6"/>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DE01E-1EF6-4BB9-8F80-1753BBC0A4FF}">
  <ds:schemaRefs/>
</ds:datastoreItem>
</file>

<file path=docProps/app.xml><?xml version="1.0" encoding="utf-8"?>
<Properties xmlns="http://schemas.openxmlformats.org/officeDocument/2006/extended-properties" xmlns:vt="http://schemas.openxmlformats.org/officeDocument/2006/docPropsVTypes">
  <Template>Normal.dotm</Template>
  <Company>柳州市发改委</Company>
  <Pages>4</Pages>
  <Words>218</Words>
  <Characters>1249</Characters>
  <Lines>10</Lines>
  <Paragraphs>2</Paragraphs>
  <TotalTime>0</TotalTime>
  <ScaleCrop>false</ScaleCrop>
  <LinksUpToDate>false</LinksUpToDate>
  <CharactersWithSpaces>1465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2019-03-07T03:36:00Z</dcterms:created>
  <dc:creator>何意</dc:creator>
  <cp:lastModifiedBy>唐萍</cp:lastModifiedBy>
  <cp:lastPrinted>2020-10-30T02:37:00Z</cp:lastPrinted>
  <dcterms:modified xsi:type="dcterms:W3CDTF">2021-12-29T01:19:29Z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