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pStyle w:val="7"/>
      </w:pPr>
    </w:p>
    <w:p>
      <w:pPr>
        <w:spacing w:line="640" w:lineRule="exact"/>
        <w:jc w:val="center"/>
        <w:rPr>
          <w:rFonts w:hint="eastAsia" w:ascii="方正小标宋简体" w:hAnsi="方正小标宋_GBK" w:eastAsia="方正小标宋简体" w:cs="方正小标宋简体"/>
          <w:spacing w:val="-17"/>
          <w:sz w:val="44"/>
          <w:szCs w:val="44"/>
        </w:rPr>
      </w:pPr>
      <w:r>
        <w:rPr>
          <w:rFonts w:hint="eastAsia" w:ascii="方正小标宋简体" w:hAnsi="方正小标宋_GBK" w:eastAsia="方正小标宋简体" w:cs="方正小标宋简体"/>
          <w:spacing w:val="-17"/>
          <w:sz w:val="44"/>
          <w:szCs w:val="44"/>
        </w:rPr>
        <w:t>柳州市发展和改革委员会关于调整柳州市滨江</w:t>
      </w:r>
    </w:p>
    <w:p>
      <w:pPr>
        <w:spacing w:line="640" w:lineRule="exact"/>
        <w:jc w:val="center"/>
        <w:rPr>
          <w:rFonts w:ascii="方正小标宋简体" w:hAnsi="方正小标宋_GBK" w:eastAsia="方正小标宋简体" w:cs="方正小标宋简体"/>
          <w:spacing w:val="-11"/>
          <w:sz w:val="44"/>
          <w:szCs w:val="44"/>
        </w:rPr>
      </w:pPr>
      <w:r>
        <w:rPr>
          <w:rFonts w:hint="eastAsia" w:ascii="方正小标宋简体" w:hAnsi="方正小标宋_GBK" w:eastAsia="方正小标宋简体" w:cs="方正小标宋简体"/>
          <w:spacing w:val="-17"/>
          <w:sz w:val="44"/>
          <w:szCs w:val="44"/>
        </w:rPr>
        <w:t>小学扩建项目可行性研究报告的批复</w:t>
      </w:r>
    </w:p>
    <w:p>
      <w:pPr>
        <w:spacing w:line="560" w:lineRule="exact"/>
        <w:rPr>
          <w:rFonts w:ascii="黑体" w:eastAsia="黑体"/>
          <w:b/>
          <w:bCs/>
          <w:sz w:val="44"/>
          <w:szCs w:val="44"/>
        </w:rPr>
      </w:pPr>
    </w:p>
    <w:p>
      <w:pPr>
        <w:spacing w:line="540" w:lineRule="exact"/>
        <w:jc w:val="left"/>
        <w:rPr>
          <w:rFonts w:ascii="仿宋_GB2312" w:eastAsia="仿宋_GB2312"/>
          <w:sz w:val="32"/>
          <w:szCs w:val="32"/>
        </w:rPr>
      </w:pPr>
      <w:r>
        <w:rPr>
          <w:rFonts w:hint="eastAsia" w:ascii="仿宋_GB2312" w:hAnsi="仿宋_GB2312" w:eastAsia="仿宋_GB2312" w:cs="仿宋_GB2312"/>
          <w:color w:val="000000" w:themeColor="text1"/>
          <w:sz w:val="32"/>
          <w:szCs w:val="32"/>
        </w:rPr>
        <w:t>柳州市滨江小学</w:t>
      </w:r>
      <w:r>
        <w:rPr>
          <w:rFonts w:hint="eastAsia" w:ascii="仿宋_GB2312" w:eastAsia="仿宋_GB2312" w:cs="仿宋_GB2312"/>
          <w:sz w:val="32"/>
          <w:szCs w:val="32"/>
        </w:rPr>
        <w:t>：</w:t>
      </w:r>
    </w:p>
    <w:p>
      <w:pPr>
        <w:spacing w:line="540" w:lineRule="exact"/>
        <w:ind w:firstLine="648"/>
        <w:rPr>
          <w:rFonts w:hint="eastAsia" w:ascii="仿宋_GB2312" w:hAnsi="仿宋_GB2312" w:eastAsia="仿宋_GB2312" w:cs="仿宋_GB2312"/>
          <w:sz w:val="32"/>
          <w:szCs w:val="32"/>
        </w:rPr>
      </w:pPr>
      <w:r>
        <w:rPr>
          <w:rFonts w:hint="eastAsia" w:ascii="仿宋_GB2312" w:eastAsia="仿宋_GB2312" w:cs="仿宋_GB2312"/>
          <w:sz w:val="32"/>
          <w:szCs w:val="32"/>
          <w:lang w:eastAsia="zh-CN"/>
        </w:rPr>
        <w:t>报来《关于申请调整柳州市滨江小学扩建项目可行性研究报告批复的请示》（滨江校报〔202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01</w:t>
      </w:r>
      <w:r>
        <w:rPr>
          <w:rFonts w:hint="eastAsia" w:ascii="仿宋_GB2312" w:eastAsia="仿宋_GB2312" w:cs="仿宋_GB2312"/>
          <w:sz w:val="32"/>
          <w:szCs w:val="32"/>
          <w:lang w:eastAsia="zh-CN"/>
        </w:rPr>
        <w:t>号）及有关材料收悉，我委以柳发改规划〔2021〕</w:t>
      </w:r>
      <w:r>
        <w:rPr>
          <w:rFonts w:hint="eastAsia" w:ascii="仿宋_GB2312" w:eastAsia="仿宋_GB2312" w:cs="仿宋_GB2312"/>
          <w:sz w:val="32"/>
          <w:szCs w:val="32"/>
          <w:lang w:val="en-US" w:eastAsia="zh-CN"/>
        </w:rPr>
        <w:t>188</w:t>
      </w:r>
      <w:r>
        <w:rPr>
          <w:rFonts w:hint="eastAsia" w:ascii="仿宋_GB2312" w:eastAsia="仿宋_GB2312" w:cs="仿宋_GB2312"/>
          <w:sz w:val="32"/>
          <w:szCs w:val="32"/>
          <w:lang w:eastAsia="zh-CN"/>
        </w:rPr>
        <w:t>号文批复了柳州市滨江小学扩建项目可行性研究报告，投资项目审批监管平台项目代码为2106-450200-04-01-617125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因招标方式变更、投资规模变更，现调整柳州市滨江小学扩建项目可行性研究报告批复</w:t>
      </w:r>
      <w:r>
        <w:rPr>
          <w:rFonts w:hint="eastAsia" w:ascii="仿宋_GB2312" w:hAnsi="仿宋_GB2312" w:eastAsia="仿宋_GB2312" w:cs="仿宋_GB2312"/>
          <w:sz w:val="32"/>
          <w:szCs w:val="32"/>
        </w:rPr>
        <w:t>如下：</w:t>
      </w:r>
    </w:p>
    <w:p>
      <w:pPr>
        <w:spacing w:line="540" w:lineRule="exact"/>
        <w:ind w:firstLine="648"/>
      </w:pPr>
      <w:r>
        <w:rPr>
          <w:rFonts w:hint="eastAsia" w:ascii="仿宋_GB2312" w:eastAsia="仿宋_GB2312" w:cs="仿宋_GB2312"/>
          <w:color w:val="000000" w:themeColor="text1"/>
          <w:sz w:val="32"/>
          <w:szCs w:val="32"/>
        </w:rPr>
        <w:t>一、</w:t>
      </w:r>
      <w:r>
        <w:rPr>
          <w:rFonts w:hint="eastAsia" w:ascii="仿宋_GB2312" w:eastAsia="仿宋_GB2312" w:cs="仿宋_GB2312"/>
          <w:color w:val="000000" w:themeColor="text1"/>
          <w:sz w:val="32"/>
          <w:szCs w:val="32"/>
          <w:lang w:eastAsia="zh-CN"/>
        </w:rPr>
        <w:t>因</w:t>
      </w:r>
      <w:r>
        <w:rPr>
          <w:rFonts w:hint="eastAsia" w:ascii="仿宋_GB2312" w:eastAsia="仿宋_GB2312" w:cs="仿宋_GB2312"/>
          <w:color w:val="000000" w:themeColor="text1"/>
          <w:sz w:val="32"/>
          <w:szCs w:val="32"/>
        </w:rPr>
        <w:t>本项目为扩建项目，场地原有</w:t>
      </w:r>
      <w:r>
        <w:rPr>
          <w:rFonts w:hint="eastAsia" w:ascii="仿宋_GB2312" w:eastAsia="仿宋_GB2312" w:cs="仿宋_GB2312"/>
          <w:color w:val="000000" w:themeColor="text1"/>
          <w:sz w:val="32"/>
          <w:szCs w:val="32"/>
          <w:lang w:eastAsia="zh-CN"/>
        </w:rPr>
        <w:t>地质</w:t>
      </w:r>
      <w:r>
        <w:rPr>
          <w:rFonts w:hint="eastAsia" w:ascii="仿宋_GB2312" w:eastAsia="仿宋_GB2312" w:cs="仿宋_GB2312"/>
          <w:color w:val="000000" w:themeColor="text1"/>
          <w:sz w:val="32"/>
          <w:szCs w:val="32"/>
        </w:rPr>
        <w:t>条件良好，</w:t>
      </w:r>
      <w:r>
        <w:rPr>
          <w:rFonts w:hint="eastAsia" w:ascii="仿宋_GB2312" w:eastAsia="仿宋_GB2312" w:cs="仿宋_GB2312"/>
          <w:color w:val="000000" w:themeColor="text1"/>
          <w:sz w:val="32"/>
          <w:szCs w:val="32"/>
          <w:lang w:eastAsia="zh-CN"/>
        </w:rPr>
        <w:t>施工</w:t>
      </w:r>
      <w:r>
        <w:rPr>
          <w:rFonts w:hint="eastAsia" w:ascii="仿宋_GB2312" w:eastAsia="仿宋_GB2312" w:cs="仿宋_GB2312"/>
          <w:color w:val="000000" w:themeColor="text1"/>
          <w:sz w:val="32"/>
          <w:szCs w:val="32"/>
        </w:rPr>
        <w:t>勘察</w:t>
      </w:r>
      <w:r>
        <w:rPr>
          <w:rFonts w:hint="eastAsia" w:ascii="仿宋_GB2312" w:eastAsia="仿宋_GB2312" w:cs="仿宋_GB2312"/>
          <w:color w:val="000000" w:themeColor="text1"/>
          <w:sz w:val="32"/>
          <w:szCs w:val="32"/>
          <w:lang w:eastAsia="zh-CN"/>
        </w:rPr>
        <w:t>费用减少</w:t>
      </w:r>
      <w:r>
        <w:rPr>
          <w:rFonts w:hint="eastAsia"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lang w:eastAsia="zh-CN"/>
        </w:rPr>
        <w:t>勘察费用</w:t>
      </w:r>
      <w:r>
        <w:rPr>
          <w:rFonts w:hint="eastAsia" w:ascii="仿宋_GB2312" w:eastAsia="仿宋_GB2312" w:cs="仿宋_GB2312"/>
          <w:color w:val="000000" w:themeColor="text1"/>
          <w:sz w:val="32"/>
          <w:szCs w:val="32"/>
        </w:rPr>
        <w:t>金额由原</w:t>
      </w:r>
      <w:r>
        <w:rPr>
          <w:rFonts w:hint="eastAsia" w:ascii="仿宋_GB2312" w:eastAsia="仿宋_GB2312" w:cs="仿宋_GB2312"/>
          <w:color w:val="000000" w:themeColor="text1"/>
          <w:sz w:val="32"/>
          <w:szCs w:val="32"/>
          <w:lang w:val="en-US" w:eastAsia="zh-CN"/>
        </w:rPr>
        <w:t>122.59</w:t>
      </w:r>
      <w:r>
        <w:rPr>
          <w:rFonts w:hint="eastAsia" w:ascii="仿宋_GB2312" w:eastAsia="仿宋_GB2312" w:cs="仿宋_GB2312"/>
          <w:color w:val="000000" w:themeColor="text1"/>
          <w:sz w:val="32"/>
          <w:szCs w:val="32"/>
        </w:rPr>
        <w:t>万元调整为</w:t>
      </w:r>
      <w:r>
        <w:rPr>
          <w:rFonts w:hint="eastAsia" w:ascii="仿宋_GB2312" w:eastAsia="仿宋_GB2312" w:cs="仿宋_GB2312"/>
          <w:color w:val="000000" w:themeColor="text1"/>
          <w:sz w:val="32"/>
          <w:szCs w:val="32"/>
          <w:lang w:val="en-US" w:eastAsia="zh-CN"/>
        </w:rPr>
        <w:t>59.74</w:t>
      </w:r>
      <w:r>
        <w:rPr>
          <w:rFonts w:hint="eastAsia" w:ascii="仿宋_GB2312" w:eastAsia="仿宋_GB2312" w:cs="仿宋_GB2312"/>
          <w:color w:val="000000" w:themeColor="text1"/>
          <w:sz w:val="32"/>
          <w:szCs w:val="32"/>
        </w:rPr>
        <w:t>万元</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rPr>
        <w:t>调整勘察招标方式为不采用招标方式。</w:t>
      </w:r>
    </w:p>
    <w:p>
      <w:pPr>
        <w:spacing w:line="54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因项目实际需要，工程保险费费率由0.3%调整为0.4%，原22.99万元调整为30.65万元；见证取样及主体结构检测费费率由0.7%调整为1%，费用由原53.63万元调整为76.62万元；工程造价咨询费由实施阶段取费调整为全过程咨询取费，费用由54.34万元调整为75.63万元；招标代理服务费由</w:t>
      </w:r>
      <w:r>
        <w:rPr>
          <w:rFonts w:hint="eastAsia" w:ascii="仿宋_GB2312" w:eastAsia="仿宋_GB2312" w:cs="仿宋_GB2312"/>
          <w:sz w:val="32"/>
          <w:szCs w:val="32"/>
          <w:lang w:val="en-US" w:eastAsia="zh-CN"/>
        </w:rPr>
        <w:t>21.42</w:t>
      </w:r>
      <w:r>
        <w:rPr>
          <w:rFonts w:hint="eastAsia" w:ascii="仿宋_GB2312" w:eastAsia="仿宋_GB2312" w:cs="仿宋_GB2312"/>
          <w:sz w:val="32"/>
          <w:szCs w:val="32"/>
          <w:lang w:eastAsia="zh-CN"/>
        </w:rPr>
        <w:t>万元调整为</w:t>
      </w:r>
      <w:r>
        <w:rPr>
          <w:rFonts w:hint="eastAsia" w:ascii="仿宋_GB2312" w:eastAsia="仿宋_GB2312" w:cs="仿宋_GB2312"/>
          <w:sz w:val="32"/>
          <w:szCs w:val="32"/>
          <w:lang w:val="en-US" w:eastAsia="zh-CN"/>
        </w:rPr>
        <w:t>18.72</w:t>
      </w:r>
      <w:r>
        <w:rPr>
          <w:rFonts w:hint="eastAsia" w:ascii="仿宋_GB2312" w:eastAsia="仿宋_GB2312" w:cs="仿宋_GB2312"/>
          <w:sz w:val="32"/>
          <w:szCs w:val="32"/>
          <w:lang w:eastAsia="zh-CN"/>
        </w:rPr>
        <w:t>万元；新增水土保持方案编制费3.33万元；工程建设其他费用根据总投资基数对应调整。</w:t>
      </w:r>
    </w:p>
    <w:p>
      <w:pPr>
        <w:spacing w:line="540" w:lineRule="exact"/>
        <w:ind w:firstLine="640" w:firstLineChars="200"/>
        <w:rPr>
          <w:rFonts w:ascii="仿宋_GB2312" w:eastAsia="仿宋_GB2312"/>
          <w:color w:val="000000"/>
          <w:sz w:val="32"/>
          <w:szCs w:val="32"/>
        </w:rPr>
      </w:pPr>
      <w:r>
        <w:rPr>
          <w:rFonts w:hint="eastAsia" w:ascii="仿宋_GB2312" w:eastAsia="仿宋_GB2312" w:cs="仿宋_GB2312"/>
          <w:sz w:val="32"/>
          <w:szCs w:val="32"/>
          <w:lang w:eastAsia="zh-CN"/>
        </w:rPr>
        <w:t>三</w:t>
      </w:r>
      <w:r>
        <w:rPr>
          <w:rFonts w:hint="eastAsia" w:ascii="仿宋_GB2312" w:eastAsia="仿宋_GB2312" w:cs="仿宋_GB2312"/>
          <w:sz w:val="32"/>
          <w:szCs w:val="32"/>
        </w:rPr>
        <w:t>、</w:t>
      </w:r>
      <w:r>
        <w:rPr>
          <w:rFonts w:hint="eastAsia" w:ascii="仿宋_GB2312" w:eastAsia="仿宋_GB2312" w:cs="仿宋_GB2312"/>
          <w:sz w:val="32"/>
          <w:szCs w:val="32"/>
          <w:lang w:eastAsia="zh-CN"/>
        </w:rPr>
        <w:t>因上述费用调整，项目总</w:t>
      </w:r>
      <w:r>
        <w:rPr>
          <w:rFonts w:hint="eastAsia" w:ascii="仿宋_GB2312" w:eastAsia="仿宋_GB2312" w:cs="仿宋_GB2312"/>
          <w:sz w:val="32"/>
          <w:szCs w:val="32"/>
        </w:rPr>
        <w:t>投资规模</w:t>
      </w:r>
      <w:r>
        <w:rPr>
          <w:rFonts w:hint="eastAsia" w:ascii="仿宋_GB2312" w:eastAsia="仿宋_GB2312" w:cs="仿宋_GB2312"/>
          <w:sz w:val="32"/>
          <w:szCs w:val="32"/>
          <w:lang w:eastAsia="zh-CN"/>
        </w:rPr>
        <w:t>调整为</w:t>
      </w:r>
      <w:r>
        <w:rPr>
          <w:rFonts w:hint="eastAsia" w:ascii="仿宋_GB2312" w:eastAsia="仿宋_GB2312" w:cs="仿宋_GB2312"/>
          <w:sz w:val="32"/>
          <w:szCs w:val="32"/>
        </w:rPr>
        <w:t>：项目总投资估算</w:t>
      </w:r>
      <w:r>
        <w:rPr>
          <w:rFonts w:hint="eastAsia" w:ascii="仿宋_GB2312" w:eastAsia="仿宋_GB2312"/>
          <w:color w:val="000000"/>
          <w:sz w:val="32"/>
          <w:szCs w:val="32"/>
          <w:lang w:val="en-US" w:eastAsia="zh-CN"/>
        </w:rPr>
        <w:t>9386.80</w:t>
      </w:r>
      <w:r>
        <w:rPr>
          <w:rFonts w:hint="eastAsia" w:ascii="仿宋_GB2312" w:eastAsia="仿宋_GB2312" w:cs="仿宋_GB2312"/>
          <w:sz w:val="32"/>
          <w:szCs w:val="32"/>
        </w:rPr>
        <w:t>万元，其中工程费用</w:t>
      </w:r>
      <w:r>
        <w:rPr>
          <w:rFonts w:hint="eastAsia" w:ascii="仿宋_GB2312" w:eastAsia="仿宋_GB2312"/>
          <w:color w:val="000000"/>
          <w:sz w:val="32"/>
          <w:szCs w:val="32"/>
        </w:rPr>
        <w:t>7662.02</w:t>
      </w:r>
      <w:r>
        <w:rPr>
          <w:rFonts w:hint="eastAsia" w:ascii="仿宋_GB2312" w:eastAsia="仿宋_GB2312" w:cs="仿宋_GB2312"/>
          <w:sz w:val="32"/>
          <w:szCs w:val="32"/>
        </w:rPr>
        <w:t>万元、工程建设其他费用</w:t>
      </w:r>
      <w:r>
        <w:rPr>
          <w:rFonts w:hint="eastAsia" w:ascii="仿宋_GB2312" w:eastAsia="仿宋_GB2312"/>
          <w:color w:val="000000"/>
          <w:sz w:val="32"/>
          <w:szCs w:val="32"/>
          <w:lang w:val="en-US" w:eastAsia="zh-CN"/>
        </w:rPr>
        <w:t>1277.79</w:t>
      </w:r>
      <w:r>
        <w:rPr>
          <w:rFonts w:hint="eastAsia" w:ascii="仿宋_GB2312" w:eastAsia="仿宋_GB2312" w:cs="仿宋_GB2312"/>
          <w:sz w:val="32"/>
          <w:szCs w:val="32"/>
        </w:rPr>
        <w:t>万元（含土地费用444.85万元）、基本预备费</w:t>
      </w:r>
      <w:r>
        <w:rPr>
          <w:rFonts w:hint="eastAsia" w:ascii="仿宋_GB2312" w:eastAsia="仿宋_GB2312"/>
          <w:color w:val="000000"/>
          <w:sz w:val="32"/>
          <w:szCs w:val="32"/>
          <w:lang w:val="en-US" w:eastAsia="zh-CN"/>
        </w:rPr>
        <w:t>446.99</w:t>
      </w:r>
      <w:r>
        <w:rPr>
          <w:rFonts w:hint="eastAsia" w:ascii="仿宋_GB2312" w:eastAsia="仿宋_GB2312" w:cs="仿宋_GB2312"/>
          <w:sz w:val="32"/>
          <w:szCs w:val="32"/>
        </w:rPr>
        <w:t>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eastAsia="zh-CN"/>
        </w:rPr>
        <w:t>其余事项仍按柳发改规划〔2021〕</w:t>
      </w:r>
      <w:r>
        <w:rPr>
          <w:rFonts w:hint="eastAsia" w:ascii="仿宋_GB2312" w:eastAsia="仿宋_GB2312"/>
          <w:sz w:val="32"/>
          <w:szCs w:val="32"/>
          <w:lang w:val="en-US" w:eastAsia="zh-CN"/>
        </w:rPr>
        <w:t>188</w:t>
      </w:r>
      <w:r>
        <w:rPr>
          <w:rFonts w:hint="eastAsia" w:ascii="仿宋_GB2312" w:eastAsia="仿宋_GB2312"/>
          <w:sz w:val="32"/>
          <w:szCs w:val="32"/>
          <w:lang w:eastAsia="zh-CN"/>
        </w:rPr>
        <w:t>号文执行</w:t>
      </w:r>
      <w:r>
        <w:rPr>
          <w:rFonts w:hint="eastAsia" w:ascii="仿宋_GB2312" w:eastAsia="仿宋_GB2312"/>
          <w:sz w:val="32"/>
          <w:szCs w:val="32"/>
        </w:rPr>
        <w:t>。</w:t>
      </w:r>
    </w:p>
    <w:p>
      <w:pPr>
        <w:spacing w:line="540" w:lineRule="exact"/>
        <w:ind w:firstLine="648"/>
        <w:rPr>
          <w:rFonts w:ascii="仿宋_GB2312" w:eastAsia="仿宋_GB2312"/>
          <w:sz w:val="32"/>
          <w:szCs w:val="32"/>
        </w:rPr>
      </w:pPr>
    </w:p>
    <w:p>
      <w:pPr>
        <w:spacing w:line="540" w:lineRule="exact"/>
        <w:ind w:firstLine="648"/>
        <w:rPr>
          <w:rFonts w:ascii="仿宋_GB2312" w:eastAsia="仿宋_GB2312"/>
          <w:sz w:val="32"/>
          <w:szCs w:val="32"/>
        </w:rPr>
      </w:pPr>
      <w:r>
        <w:rPr>
          <w:rFonts w:hint="eastAsia" w:ascii="仿宋_GB2312" w:eastAsia="仿宋_GB2312"/>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spacing w:line="540" w:lineRule="exact"/>
        <w:ind w:firstLine="648"/>
        <w:rPr>
          <w:rFonts w:ascii="仿宋_GB2312" w:eastAsia="仿宋_GB2312"/>
          <w:sz w:val="32"/>
          <w:szCs w:val="32"/>
        </w:rPr>
      </w:pPr>
      <w:r>
        <w:rPr>
          <w:rFonts w:hint="eastAsia" w:ascii="仿宋_GB2312" w:eastAsia="仿宋_GB2312"/>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7"/>
        <w:ind w:firstLine="560"/>
      </w:pPr>
    </w:p>
    <w:p>
      <w:pPr>
        <w:pStyle w:val="7"/>
        <w:ind w:firstLine="560"/>
      </w:pPr>
    </w:p>
    <w:p>
      <w:pPr>
        <w:spacing w:line="560" w:lineRule="exact"/>
        <w:ind w:firstLine="800" w:firstLineChars="250"/>
        <w:jc w:val="left"/>
        <w:rPr>
          <w:rFonts w:ascii="仿宋_GB2312" w:eastAsia="仿宋_GB2312"/>
          <w:color w:val="000000"/>
          <w:sz w:val="32"/>
          <w:szCs w:val="32"/>
        </w:rPr>
      </w:pPr>
      <w:r>
        <w:rPr>
          <w:rFonts w:hint="eastAsia" w:ascii="仿宋_GB2312" w:eastAsia="仿宋_GB2312"/>
          <w:color w:val="000000"/>
          <w:sz w:val="32"/>
          <w:szCs w:val="32"/>
        </w:rPr>
        <w:t>附件:招标事项核准意见表</w:t>
      </w: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 xml:space="preserve">                           柳州市发展和改革委员会</w:t>
      </w:r>
    </w:p>
    <w:p>
      <w:pPr>
        <w:spacing w:line="560" w:lineRule="exact"/>
        <w:ind w:firstLine="4736" w:firstLineChars="1480"/>
        <w:jc w:val="lef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pStyle w:val="7"/>
        <w:ind w:firstLine="640"/>
        <w:rPr>
          <w:rFonts w:eastAsia="仿宋_GB2312"/>
          <w:sz w:val="32"/>
          <w:szCs w:val="32"/>
        </w:rPr>
      </w:pPr>
    </w:p>
    <w:p>
      <w:pPr>
        <w:pStyle w:val="7"/>
        <w:ind w:firstLine="640"/>
        <w:rPr>
          <w:rFonts w:eastAsia="仿宋_GB2312"/>
          <w:sz w:val="32"/>
          <w:szCs w:val="32"/>
        </w:rPr>
      </w:pPr>
      <w:bookmarkStart w:id="0" w:name="_GoBack"/>
      <w:bookmarkEnd w:id="0"/>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560"/>
      </w:pPr>
    </w:p>
    <w:p>
      <w:pPr>
        <w:pStyle w:val="7"/>
        <w:ind w:left="0" w:leftChars="0" w:firstLine="0" w:firstLineChars="0"/>
      </w:pPr>
    </w:p>
    <w:p>
      <w:pPr>
        <w:pStyle w:val="7"/>
        <w:ind w:firstLine="560"/>
      </w:pPr>
    </w:p>
    <w:p>
      <w:pPr>
        <w:spacing w:line="400" w:lineRule="exact"/>
        <w:rPr>
          <w:rFonts w:ascii="楷体_GB2312" w:hAnsi="宋体" w:eastAsia="楷体_GB2312" w:cs="宋体"/>
          <w:b/>
          <w:sz w:val="32"/>
          <w:szCs w:val="32"/>
          <w:u w:val="single"/>
        </w:rPr>
      </w:pPr>
      <w:r>
        <w:rPr>
          <w:rFonts w:hint="eastAsia" w:ascii="楷体_GB2312" w:hAnsi="宋体" w:eastAsia="楷体_GB2312" w:cs="宋体"/>
          <w:b/>
          <w:sz w:val="32"/>
          <w:szCs w:val="32"/>
          <w:u w:val="single"/>
        </w:rPr>
        <w:t xml:space="preserve">政府信息公开选项：主动公开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抄送：市教育局</w:t>
      </w:r>
      <w:r>
        <w:rPr>
          <w:rFonts w:hint="eastAsia" w:eastAsia="仿宋_GB2312"/>
          <w:sz w:val="30"/>
          <w:szCs w:val="30"/>
          <w:u w:val="single"/>
          <w:lang w:eastAsia="zh-CN"/>
        </w:rPr>
        <w:t>，柳北区教育局</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w:t>
      </w:r>
      <w:r>
        <w:rPr>
          <w:rFonts w:hint="eastAsia" w:ascii="仿宋_GB2312" w:hAnsi="仿宋_GB2312" w:eastAsia="仿宋_GB2312" w:cs="仿宋_GB2312"/>
          <w:sz w:val="30"/>
          <w:szCs w:val="30"/>
          <w:u w:val="single"/>
          <w:lang w:val="en-US" w:eastAsia="zh-CN"/>
        </w:rPr>
        <w:t>2</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u w:val="single"/>
        </w:rPr>
        <w:t xml:space="preserve">日印发    </w:t>
      </w:r>
    </w:p>
    <w:p>
      <w:r>
        <w:br w:type="page"/>
      </w: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柳州市滨江小学</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柳州市滨江小学扩建项目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估算金额</w:t>
            </w:r>
          </w:p>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设计</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215.95</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勘察</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sz w:val="24"/>
                <w:szCs w:val="24"/>
                <w:lang w:val="en-US"/>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59.74</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监理</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139.37</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建安工程</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7462.02</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设备</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200.00</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ind w:firstLine="480" w:firstLineChars="200"/>
              <w:jc w:val="left"/>
              <w:textAlignment w:val="center"/>
              <w:rPr>
                <w:color w:val="000000"/>
                <w:sz w:val="24"/>
                <w:szCs w:val="24"/>
              </w:rPr>
            </w:pP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332"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2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rFonts w:hint="eastAsia"/>
                <w:color w:val="000000"/>
                <w:kern w:val="0"/>
                <w:sz w:val="24"/>
                <w:szCs w:val="24"/>
              </w:rPr>
              <w:t>202</w:t>
            </w:r>
            <w:r>
              <w:rPr>
                <w:rFonts w:hint="eastAsia"/>
                <w:color w:val="000000"/>
                <w:kern w:val="0"/>
                <w:sz w:val="24"/>
                <w:szCs w:val="24"/>
                <w:lang w:val="en-US" w:eastAsia="zh-CN"/>
              </w:rPr>
              <w:t>2</w:t>
            </w:r>
            <w:r>
              <w:rPr>
                <w:rFonts w:hAnsi="宋体"/>
                <w:color w:val="000000"/>
                <w:kern w:val="0"/>
                <w:sz w:val="24"/>
                <w:szCs w:val="24"/>
              </w:rPr>
              <w:t>年</w:t>
            </w:r>
            <w:r>
              <w:rPr>
                <w:rFonts w:hint="eastAsia"/>
                <w:color w:val="000000"/>
                <w:kern w:val="0"/>
                <w:sz w:val="24"/>
                <w:szCs w:val="24"/>
                <w:lang w:val="en-US" w:eastAsia="zh-CN"/>
              </w:rPr>
              <w:t>1</w:t>
            </w:r>
            <w:r>
              <w:rPr>
                <w:rFonts w:hAnsi="宋体"/>
                <w:color w:val="000000"/>
                <w:kern w:val="0"/>
                <w:sz w:val="24"/>
                <w:szCs w:val="24"/>
              </w:rPr>
              <w:t>月</w:t>
            </w:r>
            <w:r>
              <w:rPr>
                <w:rFonts w:hint="eastAsia" w:hAnsi="宋体"/>
                <w:color w:val="000000"/>
                <w:kern w:val="0"/>
                <w:sz w:val="24"/>
                <w:szCs w:val="24"/>
                <w:lang w:val="en-US" w:eastAsia="zh-CN"/>
              </w:rPr>
              <w:t>7</w:t>
            </w:r>
            <w:r>
              <w:rPr>
                <w:rFonts w:hAnsi="宋体"/>
                <w:color w:val="000000"/>
                <w:kern w:val="0"/>
                <w:sz w:val="24"/>
                <w:szCs w:val="24"/>
              </w:rPr>
              <w:t>日</w:t>
            </w:r>
          </w:p>
        </w:tc>
      </w:tr>
    </w:tbl>
    <w:p>
      <w:pPr>
        <w:spacing w:line="400" w:lineRule="exact"/>
        <w:rPr>
          <w:rFonts w:eastAsia="仿宋_GB2312"/>
          <w:sz w:val="30"/>
          <w:szCs w:val="30"/>
          <w:u w:val="single"/>
        </w:rPr>
      </w:pPr>
    </w:p>
    <w:sectPr>
      <w:headerReference r:id="rId3" w:type="default"/>
      <w:footerReference r:id="rId4" w:type="default"/>
      <w:pgSz w:w="11906" w:h="16838"/>
      <w:pgMar w:top="2098" w:right="1587" w:bottom="2098"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3638"/>
    <w:rsid w:val="00000E75"/>
    <w:rsid w:val="00002B4C"/>
    <w:rsid w:val="000157D7"/>
    <w:rsid w:val="00022094"/>
    <w:rsid w:val="00032541"/>
    <w:rsid w:val="00034908"/>
    <w:rsid w:val="00047B41"/>
    <w:rsid w:val="000630CB"/>
    <w:rsid w:val="0007274E"/>
    <w:rsid w:val="000C7B32"/>
    <w:rsid w:val="000D5F30"/>
    <w:rsid w:val="000E7231"/>
    <w:rsid w:val="00142830"/>
    <w:rsid w:val="00142FD2"/>
    <w:rsid w:val="00161F7B"/>
    <w:rsid w:val="001766CA"/>
    <w:rsid w:val="00183875"/>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A4534"/>
    <w:rsid w:val="002F7A0F"/>
    <w:rsid w:val="00304C95"/>
    <w:rsid w:val="003053AB"/>
    <w:rsid w:val="00315872"/>
    <w:rsid w:val="0033322A"/>
    <w:rsid w:val="0033561F"/>
    <w:rsid w:val="0037569D"/>
    <w:rsid w:val="00386A0F"/>
    <w:rsid w:val="00391F6D"/>
    <w:rsid w:val="00397F79"/>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0DB"/>
    <w:rsid w:val="00481A83"/>
    <w:rsid w:val="00483F3F"/>
    <w:rsid w:val="004C26D8"/>
    <w:rsid w:val="0050519A"/>
    <w:rsid w:val="0051047F"/>
    <w:rsid w:val="005239AF"/>
    <w:rsid w:val="0053348A"/>
    <w:rsid w:val="005455F6"/>
    <w:rsid w:val="00550E46"/>
    <w:rsid w:val="005556B6"/>
    <w:rsid w:val="00562A72"/>
    <w:rsid w:val="00570F59"/>
    <w:rsid w:val="0059729C"/>
    <w:rsid w:val="00597A57"/>
    <w:rsid w:val="005D5FBB"/>
    <w:rsid w:val="005E7F02"/>
    <w:rsid w:val="005F394E"/>
    <w:rsid w:val="005F698A"/>
    <w:rsid w:val="00652A9A"/>
    <w:rsid w:val="00664FE5"/>
    <w:rsid w:val="00683E40"/>
    <w:rsid w:val="006865F6"/>
    <w:rsid w:val="006B3183"/>
    <w:rsid w:val="006E482A"/>
    <w:rsid w:val="006E7DE1"/>
    <w:rsid w:val="006F3736"/>
    <w:rsid w:val="006F5C19"/>
    <w:rsid w:val="00716C2C"/>
    <w:rsid w:val="00722B65"/>
    <w:rsid w:val="00736E6C"/>
    <w:rsid w:val="0074585C"/>
    <w:rsid w:val="00746089"/>
    <w:rsid w:val="00750198"/>
    <w:rsid w:val="00751EBA"/>
    <w:rsid w:val="00753637"/>
    <w:rsid w:val="00755053"/>
    <w:rsid w:val="00777B96"/>
    <w:rsid w:val="00777B9A"/>
    <w:rsid w:val="00786473"/>
    <w:rsid w:val="00797F1B"/>
    <w:rsid w:val="007A1791"/>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90062A"/>
    <w:rsid w:val="00925887"/>
    <w:rsid w:val="00931FF0"/>
    <w:rsid w:val="0093254D"/>
    <w:rsid w:val="0093592D"/>
    <w:rsid w:val="009477C4"/>
    <w:rsid w:val="00947929"/>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8B1"/>
    <w:rsid w:val="00AA0259"/>
    <w:rsid w:val="00AA79C0"/>
    <w:rsid w:val="00AB2F42"/>
    <w:rsid w:val="00AF385C"/>
    <w:rsid w:val="00B31741"/>
    <w:rsid w:val="00B560AD"/>
    <w:rsid w:val="00B6319B"/>
    <w:rsid w:val="00B63DCC"/>
    <w:rsid w:val="00B70763"/>
    <w:rsid w:val="00B72F6D"/>
    <w:rsid w:val="00B75076"/>
    <w:rsid w:val="00B77202"/>
    <w:rsid w:val="00BA40B0"/>
    <w:rsid w:val="00BC790B"/>
    <w:rsid w:val="00BE140D"/>
    <w:rsid w:val="00BE5B8B"/>
    <w:rsid w:val="00BF1F23"/>
    <w:rsid w:val="00BF217A"/>
    <w:rsid w:val="00C1218C"/>
    <w:rsid w:val="00C24CAA"/>
    <w:rsid w:val="00C54150"/>
    <w:rsid w:val="00C650DA"/>
    <w:rsid w:val="00C65F0F"/>
    <w:rsid w:val="00C72EDD"/>
    <w:rsid w:val="00C801F7"/>
    <w:rsid w:val="00C90EAE"/>
    <w:rsid w:val="00C9504A"/>
    <w:rsid w:val="00CA6588"/>
    <w:rsid w:val="00CC3769"/>
    <w:rsid w:val="00CD6A39"/>
    <w:rsid w:val="00CF31A9"/>
    <w:rsid w:val="00D15493"/>
    <w:rsid w:val="00D33189"/>
    <w:rsid w:val="00D35304"/>
    <w:rsid w:val="00D3614F"/>
    <w:rsid w:val="00D424CA"/>
    <w:rsid w:val="00D53DBA"/>
    <w:rsid w:val="00D8379E"/>
    <w:rsid w:val="00D83988"/>
    <w:rsid w:val="00D87A94"/>
    <w:rsid w:val="00DB6849"/>
    <w:rsid w:val="00DE2909"/>
    <w:rsid w:val="00E12959"/>
    <w:rsid w:val="00E14D88"/>
    <w:rsid w:val="00E43B5E"/>
    <w:rsid w:val="00E60ACB"/>
    <w:rsid w:val="00E76305"/>
    <w:rsid w:val="00E97CD3"/>
    <w:rsid w:val="00EA2C75"/>
    <w:rsid w:val="00EA5EF5"/>
    <w:rsid w:val="00EB75C8"/>
    <w:rsid w:val="00ED2136"/>
    <w:rsid w:val="00ED4754"/>
    <w:rsid w:val="00EE6E10"/>
    <w:rsid w:val="00F00B43"/>
    <w:rsid w:val="00F30A33"/>
    <w:rsid w:val="00F35C77"/>
    <w:rsid w:val="00F41D17"/>
    <w:rsid w:val="00F47D1C"/>
    <w:rsid w:val="00F74EBF"/>
    <w:rsid w:val="00F75152"/>
    <w:rsid w:val="00F81863"/>
    <w:rsid w:val="00FB26B0"/>
    <w:rsid w:val="00FD74E8"/>
    <w:rsid w:val="00FE354A"/>
    <w:rsid w:val="00FE62AA"/>
    <w:rsid w:val="01916BEE"/>
    <w:rsid w:val="02424AF7"/>
    <w:rsid w:val="04743A5D"/>
    <w:rsid w:val="054B674B"/>
    <w:rsid w:val="0569079C"/>
    <w:rsid w:val="058B6C05"/>
    <w:rsid w:val="06F31A6C"/>
    <w:rsid w:val="074467A5"/>
    <w:rsid w:val="079724B8"/>
    <w:rsid w:val="087151EF"/>
    <w:rsid w:val="0911521D"/>
    <w:rsid w:val="0A6912A7"/>
    <w:rsid w:val="0F0E5011"/>
    <w:rsid w:val="12E77F89"/>
    <w:rsid w:val="137941A4"/>
    <w:rsid w:val="16260C79"/>
    <w:rsid w:val="16CA4BB0"/>
    <w:rsid w:val="179842E2"/>
    <w:rsid w:val="17D76227"/>
    <w:rsid w:val="18C7699D"/>
    <w:rsid w:val="19F0439C"/>
    <w:rsid w:val="1BEC6235"/>
    <w:rsid w:val="1D4F2403"/>
    <w:rsid w:val="1E8F3ED8"/>
    <w:rsid w:val="217B64C7"/>
    <w:rsid w:val="23105AB0"/>
    <w:rsid w:val="23925D4B"/>
    <w:rsid w:val="24C33502"/>
    <w:rsid w:val="251E0A4C"/>
    <w:rsid w:val="2533590C"/>
    <w:rsid w:val="258E4B9A"/>
    <w:rsid w:val="2690749A"/>
    <w:rsid w:val="2836135B"/>
    <w:rsid w:val="299D467C"/>
    <w:rsid w:val="2B4A3A48"/>
    <w:rsid w:val="2D25531E"/>
    <w:rsid w:val="300816DD"/>
    <w:rsid w:val="37CF3815"/>
    <w:rsid w:val="38D11E91"/>
    <w:rsid w:val="3DBD42B4"/>
    <w:rsid w:val="3DDF4749"/>
    <w:rsid w:val="3F0D7CD7"/>
    <w:rsid w:val="42336403"/>
    <w:rsid w:val="42497C71"/>
    <w:rsid w:val="43155DCC"/>
    <w:rsid w:val="45A46BDE"/>
    <w:rsid w:val="45A650AE"/>
    <w:rsid w:val="4B91277B"/>
    <w:rsid w:val="4C5A20D2"/>
    <w:rsid w:val="4D8055AE"/>
    <w:rsid w:val="4DEA0F38"/>
    <w:rsid w:val="4E310ECB"/>
    <w:rsid w:val="4EC1670B"/>
    <w:rsid w:val="4F3847D2"/>
    <w:rsid w:val="4FCE5A75"/>
    <w:rsid w:val="52680595"/>
    <w:rsid w:val="527D071F"/>
    <w:rsid w:val="53022D48"/>
    <w:rsid w:val="53911B14"/>
    <w:rsid w:val="53D03C7C"/>
    <w:rsid w:val="54810078"/>
    <w:rsid w:val="55661D28"/>
    <w:rsid w:val="55E94E1D"/>
    <w:rsid w:val="563F14AA"/>
    <w:rsid w:val="594A260F"/>
    <w:rsid w:val="5A446E5F"/>
    <w:rsid w:val="5B0525DF"/>
    <w:rsid w:val="5D6802A7"/>
    <w:rsid w:val="5E526C17"/>
    <w:rsid w:val="5F2E6C88"/>
    <w:rsid w:val="60446D86"/>
    <w:rsid w:val="63971414"/>
    <w:rsid w:val="63995F96"/>
    <w:rsid w:val="66C87137"/>
    <w:rsid w:val="66CD2DDB"/>
    <w:rsid w:val="687D56E9"/>
    <w:rsid w:val="6A1C7F59"/>
    <w:rsid w:val="6A3D4396"/>
    <w:rsid w:val="6B567A18"/>
    <w:rsid w:val="6EB36B8B"/>
    <w:rsid w:val="6FE263F4"/>
    <w:rsid w:val="71BD08F7"/>
    <w:rsid w:val="71C82101"/>
    <w:rsid w:val="73425D37"/>
    <w:rsid w:val="73FC22F6"/>
    <w:rsid w:val="75024C80"/>
    <w:rsid w:val="75A67F11"/>
    <w:rsid w:val="75E4779F"/>
    <w:rsid w:val="76C728FE"/>
    <w:rsid w:val="77FE3FBE"/>
    <w:rsid w:val="7A402245"/>
    <w:rsid w:val="7AA81438"/>
    <w:rsid w:val="7CFE7070"/>
    <w:rsid w:val="7E792837"/>
    <w:rsid w:val="7E8F3FDE"/>
    <w:rsid w:val="7FE500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uiPriority w:val="99"/>
    <w:rPr>
      <w:szCs w:val="24"/>
    </w:rPr>
  </w:style>
  <w:style w:type="paragraph" w:styleId="4">
    <w:name w:val="Body Text First Indent"/>
    <w:basedOn w:val="2"/>
    <w:next w:val="1"/>
    <w:unhideWhenUsed/>
    <w:qFormat/>
    <w:uiPriority w:val="99"/>
    <w:pPr>
      <w:spacing w:line="600" w:lineRule="exact"/>
      <w:ind w:firstLine="720" w:firstLineChars="200"/>
      <w:jc w:val="left"/>
    </w:pPr>
    <w:rPr>
      <w:rFonts w:ascii="宋体" w:hAnsi="宋体" w:cs="宋体"/>
      <w:sz w:val="28"/>
      <w:szCs w:val="22"/>
    </w:rPr>
  </w:style>
  <w:style w:type="paragraph" w:styleId="5">
    <w:name w:val="Body Text Indent"/>
    <w:basedOn w:val="1"/>
    <w:unhideWhenUsed/>
    <w:qFormat/>
    <w:uiPriority w:val="99"/>
    <w:pPr>
      <w:spacing w:line="480" w:lineRule="exact"/>
      <w:ind w:firstLine="560" w:firstLineChars="200"/>
    </w:pPr>
    <w:rPr>
      <w:rFonts w:ascii="仿宋_GB2312"/>
      <w:sz w:val="2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left="420" w:leftChars="200" w:firstLine="420"/>
    </w:pPr>
    <w:rPr>
      <w:rFonts w:eastAsia="楷体_GB2312"/>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8"/>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 w:type="paragraph" w:customStyle="1" w:styleId="15">
    <w:name w:val="_Style 22"/>
    <w:basedOn w:val="1"/>
    <w:semiHidden/>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97F49-3E11-42E4-A5FE-59A6BDCFA86B}">
  <ds:schemaRefs/>
</ds:datastoreItem>
</file>

<file path=docProps/app.xml><?xml version="1.0" encoding="utf-8"?>
<Properties xmlns="http://schemas.openxmlformats.org/officeDocument/2006/extended-properties" xmlns:vt="http://schemas.openxmlformats.org/officeDocument/2006/docPropsVTypes">
  <Template>Normal.dotm</Template>
  <Company>柳州市发改委</Company>
  <Pages>4</Pages>
  <Words>228</Words>
  <Characters>1303</Characters>
  <Lines>10</Lines>
  <Paragraphs>3</Paragraphs>
  <TotalTime>2</TotalTime>
  <ScaleCrop>false</ScaleCrop>
  <LinksUpToDate>false</LinksUpToDate>
  <CharactersWithSpaces>1528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2021-10-22T07:37:00Z</dcterms:created>
  <dc:creator>何意</dc:creator>
  <cp:lastModifiedBy>唐萍</cp:lastModifiedBy>
  <cp:lastPrinted>2020-10-30T02:37:00Z</cp:lastPrinted>
  <dcterms:modified xsi:type="dcterms:W3CDTF">2022-01-10T03:23:43Z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