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b/>
          <w:sz w:val="36"/>
          <w:szCs w:val="36"/>
        </w:rPr>
      </w:pPr>
    </w:p>
    <w:p>
      <w:pPr>
        <w:spacing w:line="660" w:lineRule="exact"/>
        <w:rPr>
          <w:b/>
          <w:sz w:val="36"/>
          <w:szCs w:val="36"/>
        </w:rPr>
      </w:pPr>
    </w:p>
    <w:p>
      <w:pPr>
        <w:spacing w:line="660" w:lineRule="exact"/>
        <w:rPr>
          <w:b/>
          <w:sz w:val="36"/>
          <w:szCs w:val="36"/>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hAnsi="宋体" w:eastAsia="仿宋_GB2312"/>
          <w:sz w:val="32"/>
          <w:szCs w:val="32"/>
        </w:rPr>
      </w:pPr>
      <w:r>
        <w:rPr>
          <w:rFonts w:ascii="仿宋_GB2312" w:hAnsi="宋体" w:eastAsia="仿宋_GB2312"/>
          <w:sz w:val="32"/>
          <w:szCs w:val="32"/>
        </w:rPr>
        <w:t>柳发改</w:t>
      </w:r>
      <w:r>
        <w:rPr>
          <w:rFonts w:hint="eastAsia" w:ascii="仿宋_GB2312" w:hAnsi="宋体" w:eastAsia="仿宋_GB2312"/>
          <w:sz w:val="32"/>
          <w:szCs w:val="32"/>
        </w:rPr>
        <w:t>规划〔20</w:t>
      </w:r>
      <w:r>
        <w:rPr>
          <w:rFonts w:hint="eastAsia" w:ascii="仿宋_GB2312" w:hAnsi="宋体" w:eastAsia="仿宋_GB2312"/>
          <w:sz w:val="32"/>
          <w:szCs w:val="32"/>
          <w:lang w:val="en-US" w:eastAsia="zh-CN"/>
        </w:rPr>
        <w:t>22</w:t>
      </w:r>
      <w:r>
        <w:rPr>
          <w:rFonts w:hint="eastAsia" w:ascii="仿宋_GB2312" w:hAnsi="宋体" w:eastAsia="仿宋_GB2312"/>
          <w:sz w:val="32"/>
          <w:szCs w:val="32"/>
        </w:rPr>
        <w:t>〕</w:t>
      </w:r>
      <w:r>
        <w:rPr>
          <w:rFonts w:hint="eastAsia" w:ascii="仿宋_GB2312" w:hAnsi="宋体" w:eastAsia="仿宋_GB2312"/>
          <w:sz w:val="32"/>
          <w:szCs w:val="32"/>
          <w:lang w:val="en-US" w:eastAsia="zh-CN"/>
        </w:rPr>
        <w:t>11</w:t>
      </w:r>
      <w:r>
        <w:rPr>
          <w:rFonts w:ascii="仿宋_GB2312" w:hAnsi="宋体" w:eastAsia="仿宋_GB2312"/>
          <w:sz w:val="32"/>
          <w:szCs w:val="32"/>
        </w:rPr>
        <w:t>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w:pict>
          <v:line id="_x0000_s1026" o:spid="_x0000_s1026" o:spt="20" style="position:absolute;left:0pt;flip:y;margin-left:-3.2pt;margin-top:7.2pt;height:3.75pt;width:446.95pt;z-index:251669504;mso-width-relative:page;mso-height-relative:page;" filled="f" stroked="t" coordsize="21600,21600">
            <v:path arrowok="t"/>
            <v:fill on="f" focussize="0,0"/>
            <v:stroke weight="2pt" color="#FF0000"/>
            <v:imagedata o:title=""/>
            <o:lock v:ext="edit" aspectratio="f"/>
          </v:line>
        </w:pict>
      </w:r>
    </w:p>
    <w:p>
      <w:pPr>
        <w:pStyle w:val="3"/>
        <w:spacing w:line="500" w:lineRule="exact"/>
        <w:jc w:val="center"/>
        <w:rPr>
          <w:rFonts w:hint="eastAsia" w:ascii="方正小标宋简体" w:eastAsia="方正小标宋简体"/>
          <w:b w:val="0"/>
          <w:bCs w:val="0"/>
          <w:spacing w:val="-10"/>
        </w:rPr>
      </w:pPr>
      <w:r>
        <w:rPr>
          <w:rFonts w:hint="eastAsia" w:ascii="方正小标宋简体" w:eastAsia="方正小标宋简体"/>
          <w:b w:val="0"/>
          <w:bCs w:val="0"/>
          <w:spacing w:val="-10"/>
        </w:rPr>
        <w:t>关于调整柳南区2021年农村人居环境整治中央预算内投资项目可行性研究报告的批复</w:t>
      </w:r>
    </w:p>
    <w:p>
      <w:pPr>
        <w:keepNext w:val="0"/>
        <w:keepLines w:val="0"/>
        <w:pageBreakBefore w:val="0"/>
        <w:kinsoku/>
        <w:wordWrap/>
        <w:overflowPunct/>
        <w:topLinePunct w:val="0"/>
        <w:autoSpaceDE w:val="0"/>
        <w:autoSpaceDN w:val="0"/>
        <w:bidi w:val="0"/>
        <w:adjustRightInd w:val="0"/>
        <w:snapToGrid/>
        <w:spacing w:line="48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柳南区发展改革局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报来《关于申请调整柳州市柳南区2021年农村人居环境可行性研究的</w:t>
      </w:r>
      <w:r>
        <w:rPr>
          <w:rFonts w:hint="eastAsia" w:ascii="仿宋_GB2312" w:eastAsia="仿宋_GB2312"/>
          <w:sz w:val="32"/>
          <w:szCs w:val="32"/>
          <w:lang w:val="en-US" w:eastAsia="zh-CN"/>
        </w:rPr>
        <w:t>请示》（柳南发改报[2022] 1号）</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相关材料</w:t>
      </w:r>
      <w:r>
        <w:rPr>
          <w:rFonts w:hint="eastAsia" w:ascii="仿宋_GB2312" w:hAnsi="仿宋_GB2312" w:eastAsia="仿宋_GB2312" w:cs="仿宋_GB2312"/>
          <w:sz w:val="32"/>
          <w:szCs w:val="32"/>
        </w:rPr>
        <w:t>收悉。我委以</w:t>
      </w:r>
      <w:r>
        <w:rPr>
          <w:rFonts w:hint="eastAsia" w:ascii="仿宋_GB2312" w:eastAsia="仿宋_GB2312"/>
          <w:sz w:val="32"/>
          <w:szCs w:val="32"/>
        </w:rPr>
        <w:t>柳发改规划〔2021〕31号</w:t>
      </w:r>
      <w:r>
        <w:rPr>
          <w:rFonts w:hint="eastAsia" w:ascii="仿宋_GB2312" w:hAnsi="仿宋_GB2312" w:eastAsia="仿宋_GB2312" w:cs="仿宋_GB2312"/>
          <w:sz w:val="32"/>
          <w:szCs w:val="32"/>
        </w:rPr>
        <w:t>文批复了柳南区2021年农村人居环境整治中央预算内投资项目可行性研究报告</w:t>
      </w:r>
      <w:r>
        <w:rPr>
          <w:rFonts w:hint="eastAsia" w:ascii="仿宋_GB2312" w:hAnsi="仿宋_GB2312" w:eastAsia="仿宋_GB2312" w:cs="仿宋_GB2312"/>
          <w:sz w:val="32"/>
          <w:szCs w:val="32"/>
          <w:lang w:eastAsia="zh-CN"/>
        </w:rPr>
        <w:t>，现因重大设计变更等原因</w:t>
      </w:r>
      <w:r>
        <w:rPr>
          <w:rFonts w:hint="eastAsia" w:ascii="仿宋_GB2312" w:hAnsi="仿宋_GB2312" w:eastAsia="仿宋_GB2312" w:cs="仿宋_GB2312"/>
          <w:sz w:val="32"/>
          <w:szCs w:val="32"/>
        </w:rPr>
        <w:t>，同意调整项目</w:t>
      </w:r>
      <w:r>
        <w:rPr>
          <w:rFonts w:hint="eastAsia" w:ascii="仿宋_GB2312" w:hAnsi="仿宋_GB2312" w:eastAsia="仿宋_GB2312" w:cs="仿宋_GB2312"/>
          <w:sz w:val="32"/>
          <w:szCs w:val="32"/>
          <w:lang w:eastAsia="zh-CN"/>
        </w:rPr>
        <w:t>可行性研究报告，批复如下：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2012-450200-04-05-852485</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调整后项目选址：</w:t>
      </w:r>
      <w:r>
        <w:rPr>
          <w:rFonts w:hint="default" w:ascii="仿宋_GB2312" w:hAnsi="仿宋_GB2312" w:eastAsia="仿宋_GB2312" w:cs="仿宋_GB2312"/>
          <w:sz w:val="32"/>
          <w:szCs w:val="32"/>
          <w:lang w:eastAsia="zh-CN"/>
        </w:rPr>
        <w:t>柳南区太阳村镇山湾村小要屯、界山屯、百乐村百乐屯、四合村拉立屯</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流山镇广荣村山头屯、流山村新建屯、李家屯、正兰村朗洞屯、上近屯、鱼窝屯</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洛满镇福塘村黄村屯、北林村社冲屯、洛河村龙兴屯、大产屯。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三、调整后的建设规模和主要建设内容：</w:t>
      </w:r>
      <w:r>
        <w:rPr>
          <w:rFonts w:hint="eastAsia" w:ascii="仿宋_GB2312" w:hAnsi="仿宋" w:eastAsia="仿宋_GB2312"/>
          <w:color w:val="000000"/>
          <w:sz w:val="32"/>
          <w:szCs w:val="32"/>
        </w:rPr>
        <w:t>建设农村生活垃圾转运设施1座、农村生活污水治理设施17套、户厕改造1102户、公共厕所一座。建设内容主要包括农村生活垃圾治理、农村生活污水治理、厕所粪污治理、乡村风貌提升等。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firstLine="640" w:firstLineChars="200"/>
        <w:textAlignment w:val="auto"/>
        <w:outlineLvl w:val="9"/>
        <w:rPr>
          <w:rStyle w:val="13"/>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调整后项目总投资和资金来源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项目估算</w:t>
      </w:r>
      <w:r>
        <w:rPr>
          <w:rFonts w:hint="eastAsia" w:ascii="仿宋_GB2312" w:hAnsi="仿宋_GB2312" w:eastAsia="仿宋_GB2312" w:cs="仿宋_GB2312"/>
          <w:sz w:val="32"/>
          <w:szCs w:val="32"/>
          <w:lang w:val="zh-CN"/>
        </w:rPr>
        <w:t>总投资5554.62万元，其中工程建设费用4598.09万元，工程建设其它费用545.08万元，预备费411.45</w:t>
      </w:r>
      <w:r>
        <w:rPr>
          <w:rFonts w:hint="eastAsia" w:ascii="仿宋_GB2312" w:hAnsi="仿宋_GB2312" w:eastAsia="仿宋_GB2312" w:cs="仿宋_GB2312"/>
          <w:sz w:val="32"/>
          <w:szCs w:val="32"/>
          <w:lang w:val="zh-CN" w:eastAsia="zh-CN"/>
        </w:rPr>
        <w:t>万元。</w:t>
      </w:r>
      <w:r>
        <w:rPr>
          <w:rStyle w:val="13"/>
          <w:rFonts w:hint="eastAsia" w:ascii="仿宋_GB2312" w:hAnsi="仿宋_GB2312" w:eastAsia="仿宋_GB2312" w:cs="仿宋_GB2312"/>
          <w:sz w:val="32"/>
          <w:szCs w:val="32"/>
        </w:rPr>
        <w:t>资金来源为</w:t>
      </w:r>
      <w:r>
        <w:rPr>
          <w:rFonts w:hint="eastAsia" w:ascii="仿宋_GB2312" w:hAnsi="仿宋_GB2312" w:eastAsia="仿宋_GB2312" w:cs="仿宋_GB2312"/>
          <w:sz w:val="32"/>
          <w:szCs w:val="32"/>
          <w:lang w:val="zh-CN" w:eastAsia="zh-CN"/>
        </w:rPr>
        <w:t>2021年自治区乡村振兴发展补助资金2000.00万元，其余由柳南区财政资金解决。</w:t>
      </w:r>
    </w:p>
    <w:p>
      <w:pPr>
        <w:keepNext w:val="0"/>
        <w:keepLines w:val="0"/>
        <w:pageBreakBefore w:val="0"/>
        <w:widowControl w:val="0"/>
        <w:kinsoku/>
        <w:wordWrap/>
        <w:overflowPunct/>
        <w:topLinePunct w:val="0"/>
        <w:bidi w:val="0"/>
        <w:snapToGrid/>
        <w:spacing w:beforeLines="0" w:afterLines="0" w:line="600" w:lineRule="exact"/>
        <w:ind w:firstLine="6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其他事项仍按我委柳发改规划〔2021〕31号文中</w:t>
      </w:r>
      <w:r>
        <w:rPr>
          <w:rFonts w:hint="eastAsia" w:ascii="仿宋_GB2312" w:hAnsi="仿宋_GB2312" w:eastAsia="仿宋_GB2312" w:cs="仿宋_GB2312"/>
          <w:sz w:val="32"/>
          <w:szCs w:val="32"/>
        </w:rPr>
        <w:t>有关内容执行。</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bidi w:val="0"/>
        <w:snapToGrid/>
        <w:spacing w:beforeLines="0" w:afterLines="0" w:line="600" w:lineRule="exact"/>
        <w:ind w:firstLine="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bidi w:val="0"/>
        <w:snapToGrid/>
        <w:spacing w:beforeLines="0" w:afterLines="0" w:line="600" w:lineRule="exact"/>
        <w:ind w:firstLine="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beforeLines="0" w:afterLines="0" w:line="600" w:lineRule="exact"/>
        <w:ind w:firstLine="0"/>
        <w:textAlignment w:val="auto"/>
        <w:outlineLvl w:val="9"/>
        <w:rPr>
          <w:rFonts w:hint="eastAsia" w:ascii="仿宋_GB2312" w:hAnsi="仿宋_GB2312" w:eastAsia="仿宋_GB2312" w:cs="仿宋_GB2312"/>
          <w:b w:val="0"/>
          <w:bCs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snapToGrid/>
        <w:spacing w:beforeLines="0" w:afterLines="0" w:line="600" w:lineRule="exact"/>
        <w:ind w:firstLine="600"/>
        <w:jc w:val="center"/>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柳州市发展和改革委员会</w:t>
      </w:r>
    </w:p>
    <w:p>
      <w:pPr>
        <w:keepNext w:val="0"/>
        <w:keepLines w:val="0"/>
        <w:pageBreakBefore w:val="0"/>
        <w:widowControl w:val="0"/>
        <w:kinsoku/>
        <w:wordWrap/>
        <w:overflowPunct/>
        <w:topLinePunct w:val="0"/>
        <w:bidi w:val="0"/>
        <w:snapToGrid/>
        <w:spacing w:beforeLines="0" w:afterLines="0" w:line="600" w:lineRule="exact"/>
        <w:ind w:firstLine="60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keepNext w:val="0"/>
        <w:keepLines w:val="0"/>
        <w:pageBreakBefore w:val="0"/>
        <w:widowControl w:val="0"/>
        <w:kinsoku/>
        <w:wordWrap/>
        <w:overflowPunct/>
        <w:topLinePunct w:val="0"/>
        <w:bidi w:val="0"/>
        <w:snapToGrid/>
        <w:spacing w:beforeLines="0" w:afterLines="0" w:line="600" w:lineRule="exact"/>
        <w:ind w:left="1285" w:hanging="1285" w:hangingChars="400"/>
        <w:textAlignment w:val="auto"/>
        <w:rPr>
          <w:rFonts w:hint="eastAsia" w:ascii="楷体_GB2312" w:hAnsi="宋体" w:eastAsia="楷体_GB2312"/>
          <w:b/>
          <w:sz w:val="32"/>
          <w:szCs w:val="32"/>
          <w:u w:val="single"/>
        </w:rPr>
      </w:pPr>
    </w:p>
    <w:p>
      <w:pPr>
        <w:spacing w:beforeLines="0" w:afterLines="0" w:line="300" w:lineRule="exact"/>
        <w:ind w:left="1285" w:hanging="1285" w:hangingChars="400"/>
        <w:rPr>
          <w:rFonts w:hint="eastAsia" w:ascii="楷体_GB2312" w:hAnsi="宋体" w:eastAsia="楷体_GB2312"/>
          <w:b/>
          <w:sz w:val="32"/>
          <w:szCs w:val="32"/>
          <w:u w:val="single"/>
        </w:rPr>
      </w:pPr>
    </w:p>
    <w:p>
      <w:pPr>
        <w:pStyle w:val="2"/>
        <w:rPr>
          <w:rFonts w:hint="eastAsia" w:ascii="楷体_GB2312" w:hAnsi="宋体" w:eastAsia="楷体_GB2312"/>
          <w:b/>
          <w:sz w:val="32"/>
          <w:szCs w:val="32"/>
          <w:u w:val="single"/>
        </w:rPr>
      </w:pPr>
    </w:p>
    <w:p>
      <w:pPr>
        <w:pStyle w:val="2"/>
        <w:rPr>
          <w:rFonts w:hint="eastAsia" w:ascii="楷体_GB2312" w:hAnsi="宋体" w:eastAsia="楷体_GB2312"/>
          <w:b/>
          <w:sz w:val="32"/>
          <w:szCs w:val="32"/>
          <w:u w:val="single"/>
        </w:rPr>
      </w:pPr>
    </w:p>
    <w:p>
      <w:pPr>
        <w:pStyle w:val="2"/>
        <w:rPr>
          <w:rFonts w:hint="eastAsia" w:ascii="楷体_GB2312" w:hAnsi="宋体" w:eastAsia="楷体_GB2312"/>
          <w:b/>
          <w:sz w:val="32"/>
          <w:szCs w:val="32"/>
          <w:u w:val="single"/>
        </w:rPr>
      </w:pPr>
    </w:p>
    <w:p>
      <w:pPr>
        <w:pStyle w:val="2"/>
        <w:rPr>
          <w:rFonts w:hint="eastAsia" w:ascii="楷体_GB2312" w:hAnsi="宋体" w:eastAsia="楷体_GB2312"/>
          <w:b/>
          <w:sz w:val="32"/>
          <w:szCs w:val="32"/>
          <w:u w:val="single"/>
        </w:rPr>
      </w:pPr>
    </w:p>
    <w:p>
      <w:pPr>
        <w:pStyle w:val="2"/>
        <w:rPr>
          <w:rFonts w:hint="eastAsia" w:ascii="楷体_GB2312" w:hAnsi="宋体" w:eastAsia="楷体_GB2312"/>
          <w:b/>
          <w:sz w:val="32"/>
          <w:szCs w:val="32"/>
          <w:u w:val="single"/>
        </w:rPr>
      </w:pPr>
      <w:bookmarkStart w:id="0" w:name="_GoBack"/>
      <w:bookmarkEnd w:id="0"/>
    </w:p>
    <w:p>
      <w:pPr>
        <w:pStyle w:val="2"/>
        <w:rPr>
          <w:rFonts w:hint="eastAsia" w:ascii="楷体_GB2312" w:hAnsi="宋体" w:eastAsia="楷体_GB2312"/>
          <w:b/>
          <w:sz w:val="32"/>
          <w:szCs w:val="32"/>
          <w:u w:val="single"/>
        </w:rPr>
      </w:pPr>
    </w:p>
    <w:p>
      <w:pPr>
        <w:pStyle w:val="2"/>
        <w:rPr>
          <w:rFonts w:hint="eastAsia" w:ascii="楷体_GB2312" w:hAnsi="宋体" w:eastAsia="楷体_GB2312"/>
          <w:b/>
          <w:sz w:val="32"/>
          <w:szCs w:val="32"/>
          <w:u w:val="single"/>
        </w:rPr>
      </w:pPr>
    </w:p>
    <w:p>
      <w:pPr>
        <w:spacing w:beforeLines="0" w:afterLines="0" w:line="360" w:lineRule="exact"/>
        <w:ind w:left="1285" w:hanging="1285" w:hangingChars="400"/>
        <w:rPr>
          <w:rFonts w:hint="eastAsia" w:ascii="楷体_GB2312" w:hAnsi="宋体" w:eastAsia="楷体_GB2312"/>
          <w:b/>
          <w:sz w:val="32"/>
          <w:szCs w:val="32"/>
          <w:u w:val="single"/>
        </w:rPr>
      </w:pPr>
    </w:p>
    <w:p>
      <w:pPr>
        <w:spacing w:beforeLines="0" w:afterLines="0" w:line="360" w:lineRule="exact"/>
        <w:ind w:left="1285" w:hanging="1285" w:hangingChars="400"/>
        <w:rPr>
          <w:rFonts w:hint="eastAsia" w:ascii="楷体_GB2312" w:eastAsia="楷体_GB2312"/>
          <w:b/>
          <w:sz w:val="32"/>
          <w:szCs w:val="32"/>
          <w:u w:val="single"/>
        </w:rPr>
      </w:pPr>
      <w:r>
        <w:rPr>
          <w:rFonts w:hint="eastAsia" w:ascii="楷体_GB2312" w:hAnsi="宋体" w:eastAsia="楷体_GB2312"/>
          <w:b/>
          <w:sz w:val="32"/>
          <w:szCs w:val="32"/>
          <w:u w:val="single"/>
        </w:rPr>
        <w:t xml:space="preserve"> </w:t>
      </w:r>
      <w:r>
        <w:rPr>
          <w:rFonts w:hint="eastAsia" w:ascii="楷体_GB2312" w:eastAsia="楷体_GB2312"/>
          <w:b/>
          <w:sz w:val="32"/>
          <w:szCs w:val="32"/>
          <w:u w:val="single"/>
        </w:rPr>
        <w:t xml:space="preserve">政府信息公开选项：主动公开                        </w:t>
      </w:r>
      <w:r>
        <w:rPr>
          <w:rFonts w:hint="eastAsia" w:ascii="楷体_GB2312" w:eastAsia="楷体_GB2312"/>
          <w:b/>
          <w:sz w:val="32"/>
          <w:szCs w:val="32"/>
          <w:u w:val="single"/>
          <w:lang w:val="en-US" w:eastAsia="zh-CN"/>
        </w:rPr>
        <w:t xml:space="preserve">   </w:t>
      </w:r>
      <w:r>
        <w:rPr>
          <w:rFonts w:hint="eastAsia" w:ascii="楷体_GB2312" w:eastAsia="楷体_GB2312"/>
          <w:b/>
          <w:sz w:val="32"/>
          <w:szCs w:val="32"/>
          <w:u w:val="single"/>
        </w:rPr>
        <w:t xml:space="preserve"> </w:t>
      </w:r>
    </w:p>
    <w:p>
      <w:pPr>
        <w:spacing w:beforeLines="0" w:afterLines="0" w:line="360" w:lineRule="exact"/>
        <w:ind w:left="0" w:firstLine="0" w:firstLineChars="0"/>
        <w:rPr>
          <w:rFonts w:hint="default" w:ascii="仿宋_GB2312" w:eastAsia="仿宋_GB2312"/>
          <w:b w:val="0"/>
          <w:sz w:val="30"/>
          <w:szCs w:val="30"/>
          <w:u w:val="single"/>
          <w:lang w:val="en-US" w:eastAsia="zh-CN"/>
        </w:rPr>
      </w:pPr>
      <w:r>
        <w:rPr>
          <w:rFonts w:hint="eastAsia" w:ascii="仿宋_GB2312" w:eastAsia="仿宋_GB2312"/>
          <w:b w:val="0"/>
          <w:sz w:val="30"/>
          <w:szCs w:val="30"/>
          <w:u w:val="single"/>
          <w:lang w:val="en-US" w:eastAsia="zh-CN"/>
        </w:rPr>
        <w:t xml:space="preserve"> </w:t>
      </w:r>
      <w:r>
        <w:rPr>
          <w:rFonts w:hint="eastAsia" w:ascii="仿宋_GB2312" w:eastAsia="仿宋_GB2312"/>
          <w:sz w:val="30"/>
          <w:szCs w:val="30"/>
          <w:u w:val="single"/>
          <w:lang w:val="en-US" w:eastAsia="zh-CN"/>
        </w:rPr>
        <w:t>抄 报：</w:t>
      </w:r>
      <w:r>
        <w:rPr>
          <w:rFonts w:hint="eastAsia" w:ascii="仿宋_GB2312" w:eastAsia="仿宋_GB2312"/>
          <w:sz w:val="30"/>
          <w:szCs w:val="30"/>
          <w:u w:val="single"/>
          <w:lang w:eastAsia="zh-CN"/>
        </w:rPr>
        <w:t>自治区发展改革委、自治区农业农村厅</w:t>
      </w:r>
      <w:r>
        <w:rPr>
          <w:rFonts w:hint="eastAsia" w:ascii="仿宋_GB2312" w:eastAsia="仿宋_GB2312"/>
          <w:sz w:val="30"/>
          <w:szCs w:val="30"/>
          <w:u w:val="single"/>
          <w:lang w:val="en-US" w:eastAsia="zh-CN"/>
        </w:rPr>
        <w:t xml:space="preserve">                    </w:t>
      </w:r>
    </w:p>
    <w:p>
      <w:pPr>
        <w:spacing w:beforeLines="0" w:afterLines="0" w:line="360" w:lineRule="exact"/>
        <w:ind w:left="0" w:firstLine="0" w:firstLineChars="0"/>
        <w:rPr>
          <w:rFonts w:hint="eastAsia" w:ascii="仿宋_GB2312" w:eastAsia="仿宋_GB2312"/>
          <w:sz w:val="30"/>
          <w:szCs w:val="30"/>
          <w:u w:val="none"/>
          <w:lang w:eastAsia="zh-CN"/>
        </w:rPr>
      </w:pPr>
      <w:r>
        <w:rPr>
          <w:rFonts w:hint="eastAsia" w:ascii="仿宋_GB2312" w:eastAsia="仿宋_GB2312"/>
          <w:b w:val="0"/>
          <w:sz w:val="30"/>
          <w:szCs w:val="30"/>
          <w:u w:val="none"/>
          <w:lang w:val="en-US" w:eastAsia="zh-CN"/>
        </w:rPr>
        <w:t xml:space="preserve"> 抄 送：</w:t>
      </w:r>
      <w:r>
        <w:rPr>
          <w:rFonts w:hint="eastAsia" w:ascii="Times New Roman" w:hAnsi="Times New Roman" w:eastAsia="仿宋_GB2312" w:cs="Times New Roman"/>
          <w:sz w:val="30"/>
          <w:szCs w:val="30"/>
          <w:u w:val="none"/>
          <w:lang w:eastAsia="zh-CN"/>
        </w:rPr>
        <w:t>柳</w:t>
      </w:r>
      <w:r>
        <w:rPr>
          <w:rFonts w:hint="eastAsia" w:ascii="仿宋_GB2312" w:eastAsia="仿宋_GB2312"/>
          <w:sz w:val="30"/>
          <w:szCs w:val="30"/>
          <w:u w:val="none"/>
          <w:lang w:eastAsia="zh-CN"/>
        </w:rPr>
        <w:t>南区</w:t>
      </w:r>
      <w:r>
        <w:rPr>
          <w:rFonts w:hint="eastAsia" w:ascii="仿宋_GB2312" w:eastAsia="仿宋_GB2312"/>
          <w:sz w:val="30"/>
          <w:szCs w:val="30"/>
          <w:u w:val="none"/>
        </w:rPr>
        <w:t>政府</w:t>
      </w:r>
      <w:r>
        <w:rPr>
          <w:rFonts w:hint="eastAsia" w:ascii="仿宋_GB2312" w:eastAsia="仿宋_GB2312"/>
          <w:sz w:val="30"/>
          <w:szCs w:val="30"/>
          <w:u w:val="none"/>
          <w:lang w:eastAsia="zh-CN"/>
        </w:rPr>
        <w:t>，</w:t>
      </w:r>
      <w:r>
        <w:rPr>
          <w:rFonts w:hint="eastAsia" w:ascii="仿宋_GB2312" w:eastAsia="仿宋_GB2312"/>
          <w:sz w:val="30"/>
          <w:szCs w:val="30"/>
          <w:u w:val="none"/>
        </w:rPr>
        <w:t>市</w:t>
      </w:r>
      <w:r>
        <w:rPr>
          <w:rFonts w:hint="eastAsia" w:ascii="仿宋_GB2312" w:eastAsia="仿宋_GB2312"/>
          <w:sz w:val="30"/>
          <w:szCs w:val="30"/>
          <w:u w:val="none"/>
          <w:lang w:eastAsia="zh-CN"/>
        </w:rPr>
        <w:t>农业农村局、财政局、住建局、自然资</w:t>
      </w:r>
    </w:p>
    <w:p>
      <w:pPr>
        <w:spacing w:beforeLines="0" w:afterLines="0" w:line="360" w:lineRule="exact"/>
        <w:rPr>
          <w:rFonts w:hint="default" w:eastAsia="仿宋_GB2312"/>
          <w:u w:val="single"/>
          <w:lang w:val="en-US" w:eastAsia="zh-CN"/>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lang w:eastAsia="zh-CN"/>
        </w:rPr>
        <w:t>源和规划局</w:t>
      </w:r>
      <w:r>
        <w:rPr>
          <w:rFonts w:hint="eastAsia" w:ascii="仿宋_GB2312" w:eastAsia="仿宋_GB2312"/>
          <w:sz w:val="30"/>
          <w:szCs w:val="30"/>
          <w:u w:val="single"/>
        </w:rPr>
        <w:t>，本委存档</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p>
    <w:p>
      <w:pPr>
        <w:spacing w:beforeLines="0" w:afterLines="0" w:line="360" w:lineRule="exact"/>
      </w:pPr>
      <w:r>
        <w:rPr>
          <w:rFonts w:hint="eastAsia" w:ascii="仿宋_GB2312" w:eastAsia="仿宋_GB2312"/>
          <w:sz w:val="30"/>
          <w:szCs w:val="30"/>
          <w:u w:val="single"/>
        </w:rPr>
        <w:t xml:space="preserve"> 柳州市发展和改革委员会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20</w:t>
      </w:r>
      <w:r>
        <w:rPr>
          <w:rFonts w:hint="eastAsia" w:ascii="仿宋_GB2312" w:eastAsia="仿宋_GB2312"/>
          <w:sz w:val="30"/>
          <w:szCs w:val="30"/>
          <w:u w:val="single"/>
          <w:lang w:val="en-US" w:eastAsia="zh-CN"/>
        </w:rPr>
        <w:t>22</w:t>
      </w:r>
      <w:r>
        <w:rPr>
          <w:rFonts w:hint="eastAsia" w:ascii="仿宋_GB2312" w:eastAsia="仿宋_GB2312"/>
          <w:sz w:val="30"/>
          <w:szCs w:val="30"/>
          <w:u w:val="single"/>
        </w:rPr>
        <w:t>年</w:t>
      </w:r>
      <w:r>
        <w:rPr>
          <w:rFonts w:hint="eastAsia" w:ascii="仿宋_GB2312" w:eastAsia="仿宋_GB2312"/>
          <w:sz w:val="30"/>
          <w:szCs w:val="30"/>
          <w:u w:val="single"/>
          <w:lang w:val="en-US" w:eastAsia="zh-CN"/>
        </w:rPr>
        <w:t>1</w:t>
      </w:r>
      <w:r>
        <w:rPr>
          <w:rFonts w:hint="eastAsia" w:ascii="仿宋_GB2312" w:eastAsia="仿宋_GB2312"/>
          <w:sz w:val="30"/>
          <w:szCs w:val="30"/>
          <w:u w:val="single"/>
        </w:rPr>
        <w:t>月</w:t>
      </w:r>
      <w:r>
        <w:rPr>
          <w:rFonts w:hint="eastAsia" w:ascii="仿宋_GB2312" w:eastAsia="仿宋_GB2312"/>
          <w:sz w:val="30"/>
          <w:szCs w:val="30"/>
          <w:u w:val="single"/>
          <w:lang w:val="en-US" w:eastAsia="zh-CN"/>
        </w:rPr>
        <w:t>20</w:t>
      </w:r>
      <w:r>
        <w:rPr>
          <w:rFonts w:hint="eastAsia" w:ascii="仿宋_GB2312" w:eastAsia="仿宋_GB2312"/>
          <w:sz w:val="30"/>
          <w:szCs w:val="30"/>
          <w:u w:val="single"/>
        </w:rPr>
        <w:t>日印发</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2B"/>
    <w:rsid w:val="00010E84"/>
    <w:rsid w:val="00162F87"/>
    <w:rsid w:val="001724C1"/>
    <w:rsid w:val="00190A61"/>
    <w:rsid w:val="002108AA"/>
    <w:rsid w:val="00245AFB"/>
    <w:rsid w:val="0037133E"/>
    <w:rsid w:val="003A722D"/>
    <w:rsid w:val="003D2AEA"/>
    <w:rsid w:val="005963E0"/>
    <w:rsid w:val="005A4CFF"/>
    <w:rsid w:val="00647D21"/>
    <w:rsid w:val="00681EFC"/>
    <w:rsid w:val="007366E5"/>
    <w:rsid w:val="00747618"/>
    <w:rsid w:val="008B1AC4"/>
    <w:rsid w:val="008E27C4"/>
    <w:rsid w:val="00951547"/>
    <w:rsid w:val="00A03223"/>
    <w:rsid w:val="00A55D71"/>
    <w:rsid w:val="00B16BCC"/>
    <w:rsid w:val="00B369D5"/>
    <w:rsid w:val="00CC0918"/>
    <w:rsid w:val="00DF4A82"/>
    <w:rsid w:val="00E723D8"/>
    <w:rsid w:val="00E83002"/>
    <w:rsid w:val="00EE1B8A"/>
    <w:rsid w:val="00EE6C1A"/>
    <w:rsid w:val="00FF5411"/>
    <w:rsid w:val="03B14ACC"/>
    <w:rsid w:val="0BDF6C98"/>
    <w:rsid w:val="10E25BCB"/>
    <w:rsid w:val="151022FB"/>
    <w:rsid w:val="19A12ACE"/>
    <w:rsid w:val="2640098B"/>
    <w:rsid w:val="27393B8F"/>
    <w:rsid w:val="30E16E87"/>
    <w:rsid w:val="397F5231"/>
    <w:rsid w:val="3CAC612A"/>
    <w:rsid w:val="3F304693"/>
    <w:rsid w:val="472360C1"/>
    <w:rsid w:val="4BDE28F4"/>
    <w:rsid w:val="4CE530EE"/>
    <w:rsid w:val="4F175633"/>
    <w:rsid w:val="4FBA0F19"/>
    <w:rsid w:val="53444A36"/>
    <w:rsid w:val="5AAA5204"/>
    <w:rsid w:val="5B873E5D"/>
    <w:rsid w:val="5C081EFD"/>
    <w:rsid w:val="5E5A09C2"/>
    <w:rsid w:val="5F056594"/>
    <w:rsid w:val="5FA00251"/>
    <w:rsid w:val="64140E9D"/>
    <w:rsid w:val="73571710"/>
    <w:rsid w:val="76B80A7A"/>
    <w:rsid w:val="77D42E8D"/>
    <w:rsid w:val="7CC5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b/>
      <w:bCs/>
      <w:sz w:val="32"/>
    </w:rPr>
  </w:style>
  <w:style w:type="paragraph" w:styleId="5">
    <w:name w:val="Balloon Text"/>
    <w:basedOn w:val="1"/>
    <w:link w:val="12"/>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qFormat/>
    <w:uiPriority w:val="0"/>
    <w:rPr>
      <w:rFonts w:ascii="Times New Roman" w:hAnsi="Times New Roman" w:eastAsia="宋体" w:cs="Times New Roman"/>
      <w:sz w:val="18"/>
      <w:szCs w:val="18"/>
    </w:rPr>
  </w:style>
  <w:style w:type="character" w:customStyle="1" w:styleId="11">
    <w:name w:val="页脚 Char"/>
    <w:basedOn w:val="8"/>
    <w:link w:val="6"/>
    <w:semiHidden/>
    <w:qFormat/>
    <w:uiPriority w:val="99"/>
    <w:rPr>
      <w:rFonts w:ascii="Times New Roman" w:hAnsi="Times New Roman" w:eastAsia="宋体" w:cs="Times New Roman"/>
      <w:sz w:val="18"/>
      <w:szCs w:val="18"/>
    </w:rPr>
  </w:style>
  <w:style w:type="character" w:customStyle="1" w:styleId="12">
    <w:name w:val="批注框文本 Char"/>
    <w:basedOn w:val="8"/>
    <w:link w:val="5"/>
    <w:semiHidden/>
    <w:qFormat/>
    <w:uiPriority w:val="99"/>
    <w:rPr>
      <w:rFonts w:ascii="Times New Roman" w:hAnsi="Times New Roman" w:eastAsia="宋体" w:cs="Times New Roman"/>
      <w:kern w:val="2"/>
      <w:sz w:val="18"/>
      <w:szCs w:val="18"/>
    </w:rPr>
  </w:style>
  <w:style w:type="character" w:customStyle="1" w:styleId="13">
    <w:name w:val="NormalCharacter"/>
    <w:qFormat/>
    <w:uiPriority w:val="0"/>
  </w:style>
  <w:style w:type="paragraph" w:customStyle="1" w:styleId="14">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863</Words>
  <Characters>1006</Characters>
  <Lines>6</Lines>
  <Paragraphs>1</Paragraphs>
  <TotalTime>1</TotalTime>
  <ScaleCrop>false</ScaleCrop>
  <LinksUpToDate>false</LinksUpToDate>
  <CharactersWithSpaces>1138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2017-09-08T07:44:00Z</dcterms:created>
  <dc:creator>Lenovo</dc:creator>
  <cp:lastModifiedBy>唐萍</cp:lastModifiedBy>
  <dcterms:modified xsi:type="dcterms:W3CDTF">2022-01-20T08:38:25Z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