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F0" w:rsidRDefault="000E627A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  <w:bookmarkStart w:id="0" w:name="_GoBack"/>
      <w:bookmarkEnd w:id="0"/>
    </w:p>
    <w:p w:rsidR="00AE01F0" w:rsidRDefault="000E627A">
      <w:pPr>
        <w:spacing w:line="500" w:lineRule="exact"/>
        <w:jc w:val="center"/>
        <w:rPr>
          <w:rFonts w:ascii="Times New Roman" w:eastAsia="创艺简标宋" w:hAnsi="Times New Roman"/>
          <w:kern w:val="0"/>
          <w:sz w:val="40"/>
          <w:szCs w:val="40"/>
        </w:rPr>
      </w:pPr>
      <w:r>
        <w:rPr>
          <w:rFonts w:ascii="Times New Roman" w:eastAsia="创艺简标宋" w:hAnsi="Times New Roman"/>
          <w:kern w:val="0"/>
          <w:sz w:val="40"/>
          <w:szCs w:val="40"/>
        </w:rPr>
        <w:t>柳州市房地产估价机构优良行为计分标准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661"/>
        <w:gridCol w:w="2182"/>
        <w:gridCol w:w="1906"/>
        <w:gridCol w:w="885"/>
        <w:gridCol w:w="1200"/>
        <w:gridCol w:w="1905"/>
      </w:tblGrid>
      <w:tr w:rsidR="00AE01F0">
        <w:trPr>
          <w:trHeight w:hRule="exact" w:val="630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61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获奖类别</w:t>
            </w:r>
          </w:p>
        </w:tc>
        <w:tc>
          <w:tcPr>
            <w:tcW w:w="4088" w:type="dxa"/>
            <w:gridSpan w:val="2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获奖情况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分值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有效期（月）</w:t>
            </w:r>
          </w:p>
        </w:tc>
        <w:tc>
          <w:tcPr>
            <w:tcW w:w="190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备注说明</w:t>
            </w:r>
          </w:p>
        </w:tc>
      </w:tr>
      <w:tr w:rsidR="00AE01F0">
        <w:trPr>
          <w:trHeight w:hRule="exact" w:val="347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1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综合</w:t>
            </w:r>
          </w:p>
        </w:tc>
        <w:tc>
          <w:tcPr>
            <w:tcW w:w="2182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国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国务院表彰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905" w:type="dxa"/>
            <w:vMerge w:val="restart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15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  <w:lang/>
              </w:rPr>
              <w:t>分。</w:t>
            </w:r>
          </w:p>
        </w:tc>
      </w:tr>
      <w:tr w:rsidR="00AE01F0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住建部通报表彰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605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国家级行业协会通报表彰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自治区</w:t>
            </w: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自治区政府表彰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12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  <w:lang/>
              </w:rPr>
              <w:t>分。</w:t>
            </w:r>
          </w:p>
        </w:tc>
      </w:tr>
      <w:tr w:rsidR="00AE01F0">
        <w:trPr>
          <w:trHeight w:hRule="exact" w:val="397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自治区住建厅通报表彰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33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自治区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级行业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协会通报表彰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367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市</w:t>
            </w: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市政府通报表彰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  <w:lang/>
              </w:rPr>
              <w:t>分。</w:t>
            </w:r>
          </w:p>
        </w:tc>
      </w:tr>
      <w:tr w:rsidR="00AE01F0">
        <w:trPr>
          <w:trHeight w:hRule="exact" w:val="387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市住建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通报表扬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654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市级建设行业协会通报表彰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367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县（市）区</w:t>
            </w: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县（市）区政府通报表彰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05" w:type="dxa"/>
            <w:vMerge w:val="restart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  <w:lang/>
              </w:rPr>
              <w:t>分。</w:t>
            </w:r>
          </w:p>
        </w:tc>
      </w:tr>
      <w:tr w:rsidR="00AE01F0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县（市）区建设主管部门通报表扬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E01F0">
        <w:trPr>
          <w:trHeight w:hRule="exact" w:val="50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61" w:type="dxa"/>
            <w:vMerge w:val="restart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4088" w:type="dxa"/>
            <w:gridSpan w:val="2"/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与房地产估价相关的其他市级表彰（扬）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05" w:type="dxa"/>
            <w:vMerge w:val="restart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柳州市行政区域内，且有效期内同一行业主管部门仅能加一次，两项累计不超过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  <w:lang/>
              </w:rPr>
              <w:t>分。</w:t>
            </w:r>
          </w:p>
        </w:tc>
      </w:tr>
      <w:tr w:rsidR="00AE01F0">
        <w:trPr>
          <w:trHeight w:hRule="exact" w:val="842"/>
          <w:jc w:val="center"/>
        </w:trPr>
        <w:tc>
          <w:tcPr>
            <w:tcW w:w="523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61" w:type="dxa"/>
            <w:vMerge/>
            <w:vAlign w:val="center"/>
          </w:tcPr>
          <w:p w:rsidR="00AE01F0" w:rsidRDefault="00AE01F0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及时响应政府号召，在抢险、救灾等方面有突出贡献</w:t>
            </w:r>
          </w:p>
        </w:tc>
        <w:tc>
          <w:tcPr>
            <w:tcW w:w="885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E01F0" w:rsidRDefault="00AE01F0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AE01F0" w:rsidRDefault="000E627A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  <w:r>
        <w:rPr>
          <w:rFonts w:ascii="Times New Roman" w:eastAsia="仿宋_GB2312" w:hAnsi="Times New Roman"/>
          <w:kern w:val="0"/>
          <w:sz w:val="18"/>
          <w:szCs w:val="18"/>
        </w:rPr>
        <w:t>注：企业同一行为或同一项目受到不同行业、不同层级表彰的，其记分分值和有效期按照最高层级执行，不重复记取</w:t>
      </w:r>
      <w:r>
        <w:rPr>
          <w:rFonts w:ascii="Times New Roman" w:eastAsia="仿宋_GB2312" w:hAnsi="Times New Roman" w:hint="eastAsia"/>
          <w:kern w:val="0"/>
          <w:sz w:val="18"/>
          <w:szCs w:val="18"/>
          <w:lang w:val="en-GB"/>
        </w:rPr>
        <w:t>；</w:t>
      </w:r>
      <w:r>
        <w:rPr>
          <w:rFonts w:ascii="Times New Roman" w:eastAsia="仿宋_GB2312" w:hAnsi="Times New Roman"/>
          <w:kern w:val="0"/>
          <w:sz w:val="18"/>
          <w:szCs w:val="18"/>
          <w:lang w:val="en-GB"/>
        </w:rPr>
        <w:t>若奖项升级后加分时，同时撤销低一级奖项加分</w:t>
      </w:r>
      <w:r>
        <w:rPr>
          <w:rFonts w:ascii="Times New Roman" w:eastAsia="仿宋_GB2312" w:hAnsi="Times New Roman"/>
          <w:kern w:val="0"/>
          <w:sz w:val="18"/>
          <w:szCs w:val="18"/>
        </w:rPr>
        <w:t>。</w:t>
      </w:r>
    </w:p>
    <w:tbl>
      <w:tblPr>
        <w:tblW w:w="960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2"/>
        <w:gridCol w:w="708"/>
        <w:gridCol w:w="835"/>
        <w:gridCol w:w="2751"/>
        <w:gridCol w:w="2402"/>
        <w:gridCol w:w="836"/>
        <w:gridCol w:w="1033"/>
        <w:gridCol w:w="997"/>
      </w:tblGrid>
      <w:tr w:rsidR="00AE01F0">
        <w:trPr>
          <w:trHeight w:val="525"/>
          <w:jc w:val="center"/>
        </w:trPr>
        <w:tc>
          <w:tcPr>
            <w:tcW w:w="96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1F0" w:rsidRDefault="000E627A">
            <w:pPr>
              <w:spacing w:line="500" w:lineRule="exact"/>
              <w:jc w:val="center"/>
              <w:rPr>
                <w:rFonts w:ascii="Times New Roman" w:eastAsia="创艺简标宋" w:hAnsi="Times New Roman"/>
                <w:kern w:val="0"/>
                <w:sz w:val="40"/>
                <w:szCs w:val="40"/>
              </w:rPr>
            </w:pPr>
            <w:r>
              <w:rPr>
                <w:rFonts w:ascii="Times New Roman" w:eastAsia="创艺简标宋" w:hAnsi="Times New Roman"/>
                <w:kern w:val="0"/>
                <w:sz w:val="40"/>
                <w:szCs w:val="40"/>
              </w:rPr>
              <w:t>柳州市房地产估价机构不良行为记分标准</w:t>
            </w:r>
          </w:p>
          <w:p w:rsidR="00AE01F0" w:rsidRDefault="00AE01F0">
            <w:pPr>
              <w:spacing w:line="500" w:lineRule="exact"/>
              <w:jc w:val="center"/>
              <w:rPr>
                <w:rFonts w:ascii="Times New Roman" w:eastAsia="创艺简标宋" w:hAnsi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9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行为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不良行为描述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依据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记分分值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1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估价业务管理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" w:tooltip="https://baike.baidu.com/item/%E5%A7%94%E6%89%98%E5%90%88%E5%90%8C/2338602" w:history="1">
              <w:r w:rsidR="000E627A">
                <w:rPr>
                  <w:rStyle w:val="a5"/>
                  <w:rFonts w:ascii="Times New Roman" w:hAnsi="Times New Roman"/>
                  <w:sz w:val="18"/>
                  <w:szCs w:val="18"/>
                  <w:u w:val="none"/>
                </w:rPr>
                <w:t>房地产估价机构承揽房地产估价业务，未与委托人签订书面估价委托合同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28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未备注有效期按，记分周期，记分期限届满，该项记分系统自动清零。</w:t>
            </w: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房地产估价报告少于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名专职注册房地产估价师签字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32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" w:tooltip="https://baike.baidu.com/item/%E4%B8%8D%E6%AD%A3%E5%BD%93%E7%AB%9E%E4%BA%89/5957106" w:history="1">
              <w:r w:rsidR="000E627A">
                <w:rPr>
                  <w:rStyle w:val="a5"/>
                  <w:rFonts w:ascii="Times New Roman" w:hAnsi="Times New Roman"/>
                  <w:sz w:val="18"/>
                  <w:szCs w:val="18"/>
                  <w:u w:val="none"/>
                </w:rPr>
                <w:t>以迎合高估或者低估要求、给予回扣、恶意压低收费等方式进行不正当竞争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33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违反房地产估价规范和标准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33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tooltip="https://baike.baidu.com/item/%E4%BC%B0%E4%BB%B7%E6%8A%A5%E5%91%8A/7359509" w:history="1">
              <w:r w:rsidR="000E627A">
                <w:rPr>
                  <w:rStyle w:val="a5"/>
                  <w:rFonts w:ascii="Times New Roman" w:hAnsi="Times New Roman"/>
                  <w:sz w:val="18"/>
                  <w:szCs w:val="18"/>
                  <w:u w:val="none"/>
                </w:rPr>
                <w:t>出具有虚假记载、误导性陈述或者重大遗漏的估价报告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33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未经委托人书面同意，擅自转让受托的估价业务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29</w:t>
            </w:r>
            <w:r>
              <w:rPr>
                <w:rStyle w:val="font51"/>
                <w:lang/>
              </w:rPr>
              <w:t>条、第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33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未经委托人书面同意，对外提供估价过程中获知的当事人的商业秘密和业务资料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8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利用开展职务之便，谋取不正当利益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《资产评估法》第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51"/>
                <w:lang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允许其他机构以本机构名义开展业务，或冒用其他机构名义开展业务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5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以恶性压价、支付回扣、虚假宣传，或者贬损、诋毁其他评估机构等不正当手段招揽业务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受理与自身有利害关系的业务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分别接受利益冲突双方的委托，对同一评估对象进行评估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聘用或者指定不符合《资产评估法》规定的人员从事评估业务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违法法律、行政法规的其他行为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受到住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建部行政处罚或通报批评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受到自治区住建厅行政处罚或通报批评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受到市城管部门行政处罚或市住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建部门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受到县市区城管部门行政处罚或住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建部门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148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因金融领域失信问题、生态环境保护失信行为、拖欠农民工工资和工程款问题、法院判决不执行问题和违法建设问题被联合惩戒的，或其他问题被有关行政管理部门列入不良行为记录的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  <w:lang/>
              </w:rPr>
              <w:t>被本附件中其他条款重复扣分的，扣分取高值。</w:t>
            </w: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不配合纪检监察机关调查取证的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E01F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不按要求落实政府及住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建主管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部门应急任务的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0E62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01F0" w:rsidRDefault="00AE01F0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E01F0" w:rsidRDefault="00AE01F0">
      <w:pPr>
        <w:spacing w:line="300" w:lineRule="exact"/>
        <w:ind w:firstLineChars="200" w:firstLine="360"/>
        <w:rPr>
          <w:rFonts w:ascii="Times New Roman" w:eastAsia="仿宋_GB2312" w:hAnsi="Times New Roman"/>
          <w:kern w:val="0"/>
          <w:sz w:val="18"/>
          <w:szCs w:val="18"/>
          <w:lang w:val="en-GB"/>
        </w:rPr>
      </w:pPr>
    </w:p>
    <w:p w:rsidR="00AE01F0" w:rsidRDefault="000E627A">
      <w:r>
        <w:rPr>
          <w:rFonts w:hint="eastAsia"/>
        </w:rPr>
        <w:t>注：以上行为描述中所列的行为同时受到行政处罚或通报批评的，其记分分值和记分期限按最高的记取。</w:t>
      </w:r>
    </w:p>
    <w:sectPr w:rsidR="00AE01F0" w:rsidSect="00AE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7A" w:rsidRDefault="000E627A" w:rsidP="00AE09E1">
      <w:r>
        <w:separator/>
      </w:r>
    </w:p>
  </w:endnote>
  <w:endnote w:type="continuationSeparator" w:id="0">
    <w:p w:rsidR="000E627A" w:rsidRDefault="000E627A" w:rsidP="00AE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7A" w:rsidRDefault="000E627A" w:rsidP="00AE09E1">
      <w:r>
        <w:separator/>
      </w:r>
    </w:p>
  </w:footnote>
  <w:footnote w:type="continuationSeparator" w:id="0">
    <w:p w:rsidR="000E627A" w:rsidRDefault="000E627A" w:rsidP="00AE0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570C"/>
    <w:rsid w:val="00050E5D"/>
    <w:rsid w:val="000E627A"/>
    <w:rsid w:val="002F570C"/>
    <w:rsid w:val="003C0686"/>
    <w:rsid w:val="003D6AC7"/>
    <w:rsid w:val="004302B0"/>
    <w:rsid w:val="004F2971"/>
    <w:rsid w:val="00535452"/>
    <w:rsid w:val="006238A5"/>
    <w:rsid w:val="006C23A1"/>
    <w:rsid w:val="007614BF"/>
    <w:rsid w:val="007A3E26"/>
    <w:rsid w:val="008174A7"/>
    <w:rsid w:val="0089632F"/>
    <w:rsid w:val="00A01535"/>
    <w:rsid w:val="00A5596C"/>
    <w:rsid w:val="00AE01F0"/>
    <w:rsid w:val="00AE09E1"/>
    <w:rsid w:val="00B65916"/>
    <w:rsid w:val="00BE7845"/>
    <w:rsid w:val="00C27727"/>
    <w:rsid w:val="00D503C4"/>
    <w:rsid w:val="00D61266"/>
    <w:rsid w:val="00D74473"/>
    <w:rsid w:val="00D75B8A"/>
    <w:rsid w:val="00D954C3"/>
    <w:rsid w:val="00E10A32"/>
    <w:rsid w:val="00E16F5B"/>
    <w:rsid w:val="00EB3681"/>
    <w:rsid w:val="00ED7829"/>
    <w:rsid w:val="00F26B09"/>
    <w:rsid w:val="00FB3A9D"/>
    <w:rsid w:val="00FE43EC"/>
    <w:rsid w:val="2EEC74AF"/>
    <w:rsid w:val="4A28212E"/>
    <w:rsid w:val="555E4903"/>
    <w:rsid w:val="58630FC9"/>
    <w:rsid w:val="666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E01F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AE01F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E01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01F0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AE01F0"/>
    <w:rPr>
      <w:rFonts w:ascii="仿宋_GB2312" w:eastAsia="仿宋_GB2312" w:cs="仿宋_GB2312"/>
      <w:color w:val="000000"/>
      <w:sz w:val="15"/>
      <w:szCs w:val="15"/>
      <w:u w:val="none"/>
    </w:rPr>
  </w:style>
  <w:style w:type="character" w:customStyle="1" w:styleId="font51">
    <w:name w:val="font51"/>
    <w:basedOn w:val="a0"/>
    <w:qFormat/>
    <w:rsid w:val="00AE01F0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8D%E6%AD%A3%E5%BD%93%E7%AB%9E%E4%BA%89/5957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A7%94%E6%89%98%E5%90%88%E5%90%8C/23386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C%B0%E4%BB%B7%E6%8A%A5%E5%91%8A/73595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2019-01-04T01:04:00Z</dcterms:created>
  <dcterms:modified xsi:type="dcterms:W3CDTF">2019-07-23T09:25:00Z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