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b/>
          <w:bCs/>
          <w:i w:val="0"/>
          <w:iCs w:val="0"/>
          <w:caps w:val="0"/>
          <w:color w:val="333333"/>
          <w:spacing w:val="0"/>
          <w:sz w:val="42"/>
          <w:szCs w:val="42"/>
          <w:shd w:val="clear"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ascii="仿宋" w:hAnsi="仿宋" w:eastAsia="仿宋" w:cs="仿宋"/>
          <w:i w:val="0"/>
          <w:iCs w:val="0"/>
          <w:caps w:val="0"/>
          <w:color w:val="333333"/>
          <w:spacing w:val="0"/>
          <w:sz w:val="31"/>
          <w:szCs w:val="31"/>
        </w:rPr>
      </w:pPr>
      <w:r>
        <w:rPr>
          <w:rFonts w:hint="eastAsia" w:ascii="黑体" w:hAnsi="黑体" w:eastAsia="黑体" w:cs="黑体"/>
          <w:i w:val="0"/>
          <w:iCs w:val="0"/>
          <w:caps w:val="0"/>
          <w:color w:val="333333"/>
          <w:spacing w:val="0"/>
          <w:sz w:val="43"/>
          <w:szCs w:val="43"/>
          <w:lang w:val="en-US" w:eastAsia="zh-CN"/>
        </w:rPr>
        <w:t>柳州市文明行为促进办法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ascii="仿宋" w:hAnsi="仿宋" w:eastAsia="仿宋" w:cs="仿宋"/>
          <w:i w:val="0"/>
          <w:iCs w:val="0"/>
          <w:caps w:val="0"/>
          <w:color w:val="333333"/>
          <w:spacing w:val="0"/>
          <w:sz w:val="31"/>
          <w:szCs w:val="31"/>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仿宋" w:hAnsi="仿宋" w:eastAsia="仿宋" w:cs="仿宋"/>
          <w:i w:val="0"/>
          <w:iCs w:val="0"/>
          <w:caps w:val="0"/>
          <w:color w:val="333333"/>
          <w:spacing w:val="0"/>
          <w:sz w:val="31"/>
          <w:szCs w:val="31"/>
        </w:rPr>
      </w:pPr>
      <w:r>
        <w:rPr>
          <w:rFonts w:ascii="楷体" w:hAnsi="楷体" w:eastAsia="楷体" w:cs="楷体"/>
          <w:i w:val="0"/>
          <w:iCs w:val="0"/>
          <w:caps w:val="0"/>
          <w:color w:val="333333"/>
          <w:spacing w:val="0"/>
          <w:sz w:val="27"/>
          <w:szCs w:val="27"/>
          <w:shd w:val="clear" w:fill="FFFFFF"/>
        </w:rPr>
        <w:t>（202</w:t>
      </w:r>
      <w:r>
        <w:rPr>
          <w:rFonts w:hint="eastAsia" w:ascii="楷体" w:hAnsi="楷体" w:eastAsia="楷体" w:cs="楷体"/>
          <w:i w:val="0"/>
          <w:iCs w:val="0"/>
          <w:caps w:val="0"/>
          <w:color w:val="333333"/>
          <w:spacing w:val="0"/>
          <w:sz w:val="27"/>
          <w:szCs w:val="27"/>
          <w:shd w:val="clear" w:fill="FFFFFF"/>
          <w:lang w:val="en-US" w:eastAsia="zh-CN"/>
        </w:rPr>
        <w:t>2</w:t>
      </w:r>
      <w:r>
        <w:rPr>
          <w:rFonts w:ascii="楷体" w:hAnsi="楷体" w:eastAsia="楷体" w:cs="楷体"/>
          <w:i w:val="0"/>
          <w:iCs w:val="0"/>
          <w:caps w:val="0"/>
          <w:color w:val="333333"/>
          <w:spacing w:val="0"/>
          <w:sz w:val="27"/>
          <w:szCs w:val="27"/>
          <w:shd w:val="clear" w:fill="FFFFFF"/>
        </w:rPr>
        <w:t>年</w:t>
      </w:r>
      <w:r>
        <w:rPr>
          <w:rFonts w:hint="eastAsia" w:ascii="楷体" w:hAnsi="楷体" w:eastAsia="楷体" w:cs="楷体"/>
          <w:i w:val="0"/>
          <w:iCs w:val="0"/>
          <w:caps w:val="0"/>
          <w:color w:val="333333"/>
          <w:spacing w:val="0"/>
          <w:sz w:val="27"/>
          <w:szCs w:val="27"/>
          <w:shd w:val="clear" w:fill="FFFFFF"/>
          <w:lang w:val="en-US" w:eastAsia="zh-CN"/>
        </w:rPr>
        <w:t>11</w:t>
      </w:r>
      <w:r>
        <w:rPr>
          <w:rFonts w:ascii="楷体" w:hAnsi="楷体" w:eastAsia="楷体" w:cs="楷体"/>
          <w:i w:val="0"/>
          <w:iCs w:val="0"/>
          <w:caps w:val="0"/>
          <w:color w:val="333333"/>
          <w:spacing w:val="0"/>
          <w:sz w:val="27"/>
          <w:szCs w:val="27"/>
          <w:shd w:val="clear" w:fill="FFFFFF"/>
        </w:rPr>
        <w:t>月</w:t>
      </w:r>
      <w:r>
        <w:rPr>
          <w:rFonts w:hint="eastAsia" w:ascii="楷体" w:hAnsi="楷体" w:eastAsia="楷体" w:cs="楷体"/>
          <w:i w:val="0"/>
          <w:iCs w:val="0"/>
          <w:caps w:val="0"/>
          <w:color w:val="333333"/>
          <w:spacing w:val="0"/>
          <w:sz w:val="27"/>
          <w:szCs w:val="27"/>
          <w:shd w:val="clear" w:fill="FFFFFF"/>
          <w:lang w:val="en-US" w:eastAsia="zh-CN"/>
        </w:rPr>
        <w:t>29</w:t>
      </w:r>
      <w:r>
        <w:rPr>
          <w:rFonts w:ascii="楷体" w:hAnsi="楷体" w:eastAsia="楷体" w:cs="楷体"/>
          <w:i w:val="0"/>
          <w:iCs w:val="0"/>
          <w:caps w:val="0"/>
          <w:color w:val="333333"/>
          <w:spacing w:val="0"/>
          <w:sz w:val="27"/>
          <w:szCs w:val="27"/>
          <w:shd w:val="clear" w:fill="FFFFFF"/>
        </w:rPr>
        <w:t>日柳州市人民政府令第</w:t>
      </w:r>
      <w:r>
        <w:rPr>
          <w:rFonts w:hint="eastAsia" w:ascii="楷体" w:hAnsi="楷体" w:eastAsia="楷体" w:cs="楷体"/>
          <w:i w:val="0"/>
          <w:iCs w:val="0"/>
          <w:caps w:val="0"/>
          <w:color w:val="333333"/>
          <w:spacing w:val="0"/>
          <w:sz w:val="27"/>
          <w:szCs w:val="27"/>
          <w:shd w:val="clear" w:fill="FFFFFF"/>
          <w:lang w:val="en-US" w:eastAsia="zh-CN"/>
        </w:rPr>
        <w:t>6</w:t>
      </w:r>
      <w:r>
        <w:rPr>
          <w:rFonts w:ascii="楷体" w:hAnsi="楷体" w:eastAsia="楷体" w:cs="楷体"/>
          <w:i w:val="0"/>
          <w:iCs w:val="0"/>
          <w:caps w:val="0"/>
          <w:color w:val="333333"/>
          <w:spacing w:val="0"/>
          <w:sz w:val="27"/>
          <w:szCs w:val="27"/>
          <w:shd w:val="clear" w:fill="FFFFFF"/>
        </w:rPr>
        <w:t>号公布</w:t>
      </w:r>
      <w:r>
        <w:rPr>
          <w:rFonts w:hint="eastAsia" w:ascii="楷体" w:hAnsi="楷体" w:eastAsia="楷体" w:cs="楷体"/>
          <w:i w:val="0"/>
          <w:iCs w:val="0"/>
          <w:caps w:val="0"/>
          <w:color w:val="333333"/>
          <w:spacing w:val="0"/>
          <w:sz w:val="27"/>
          <w:szCs w:val="27"/>
          <w:shd w:val="clear" w:fill="FFFFFF"/>
          <w:lang w:val="en-US" w:eastAsia="zh-CN"/>
        </w:rPr>
        <w:t xml:space="preserve"> </w:t>
      </w:r>
      <w:bookmarkStart w:id="0" w:name="_GoBack"/>
      <w:bookmarkEnd w:id="0"/>
      <w:r>
        <w:rPr>
          <w:rFonts w:ascii="楷体" w:hAnsi="楷体" w:eastAsia="楷体" w:cs="楷体"/>
          <w:i w:val="0"/>
          <w:iCs w:val="0"/>
          <w:caps w:val="0"/>
          <w:color w:val="333333"/>
          <w:spacing w:val="0"/>
          <w:sz w:val="27"/>
          <w:szCs w:val="27"/>
          <w:shd w:val="clear" w:fill="FFFFFF"/>
        </w:rPr>
        <w:t>自202</w:t>
      </w:r>
      <w:r>
        <w:rPr>
          <w:rFonts w:hint="eastAsia" w:ascii="楷体" w:hAnsi="楷体" w:eastAsia="楷体" w:cs="楷体"/>
          <w:i w:val="0"/>
          <w:iCs w:val="0"/>
          <w:caps w:val="0"/>
          <w:color w:val="333333"/>
          <w:spacing w:val="0"/>
          <w:sz w:val="27"/>
          <w:szCs w:val="27"/>
          <w:shd w:val="clear" w:fill="FFFFFF"/>
          <w:lang w:val="en-US" w:eastAsia="zh-CN"/>
        </w:rPr>
        <w:t>3</w:t>
      </w:r>
      <w:r>
        <w:rPr>
          <w:rFonts w:ascii="楷体" w:hAnsi="楷体" w:eastAsia="楷体" w:cs="楷体"/>
          <w:i w:val="0"/>
          <w:iCs w:val="0"/>
          <w:caps w:val="0"/>
          <w:color w:val="333333"/>
          <w:spacing w:val="0"/>
          <w:sz w:val="27"/>
          <w:szCs w:val="27"/>
          <w:shd w:val="clear" w:fill="FFFFFF"/>
        </w:rPr>
        <w:t>年</w:t>
      </w:r>
      <w:r>
        <w:rPr>
          <w:rFonts w:hint="eastAsia" w:ascii="楷体" w:hAnsi="楷体" w:eastAsia="楷体" w:cs="楷体"/>
          <w:i w:val="0"/>
          <w:iCs w:val="0"/>
          <w:caps w:val="0"/>
          <w:color w:val="333333"/>
          <w:spacing w:val="0"/>
          <w:sz w:val="27"/>
          <w:szCs w:val="27"/>
          <w:shd w:val="clear" w:fill="FFFFFF"/>
          <w:lang w:val="en-US" w:eastAsia="zh-CN"/>
        </w:rPr>
        <w:t>1</w:t>
      </w:r>
      <w:r>
        <w:rPr>
          <w:rFonts w:ascii="楷体" w:hAnsi="楷体" w:eastAsia="楷体" w:cs="楷体"/>
          <w:i w:val="0"/>
          <w:iCs w:val="0"/>
          <w:caps w:val="0"/>
          <w:color w:val="333333"/>
          <w:spacing w:val="0"/>
          <w:sz w:val="27"/>
          <w:szCs w:val="27"/>
          <w:shd w:val="clear" w:fill="FFFFFF"/>
        </w:rPr>
        <w:t>月1日起施行）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pPr>
      <w:r>
        <w:rPr>
          <w:rFonts w:hint="eastAsia" w:ascii="黑体" w:hAnsi="宋体" w:eastAsia="黑体" w:cs="黑体"/>
          <w:i w:val="0"/>
          <w:iCs w:val="0"/>
          <w:caps w:val="0"/>
          <w:color w:val="333333"/>
          <w:spacing w:val="0"/>
          <w:sz w:val="43"/>
          <w:szCs w:val="43"/>
          <w:shd w:val="clear" w:fill="FFFFFF"/>
        </w:rPr>
        <w:t>柳州市人民政府令第</w:t>
      </w:r>
      <w:r>
        <w:rPr>
          <w:rFonts w:hint="eastAsia" w:ascii="黑体" w:eastAsia="黑体" w:cs="黑体"/>
          <w:i w:val="0"/>
          <w:iCs w:val="0"/>
          <w:caps w:val="0"/>
          <w:color w:val="333333"/>
          <w:spacing w:val="0"/>
          <w:sz w:val="43"/>
          <w:szCs w:val="43"/>
          <w:shd w:val="clear" w:fill="FFFFFF"/>
          <w:lang w:val="en-US" w:eastAsia="zh-CN"/>
        </w:rPr>
        <w:t>6</w:t>
      </w:r>
      <w:r>
        <w:rPr>
          <w:rFonts w:hint="eastAsia" w:ascii="黑体" w:hAnsi="宋体" w:eastAsia="黑体" w:cs="黑体"/>
          <w:i w:val="0"/>
          <w:iCs w:val="0"/>
          <w:caps w:val="0"/>
          <w:color w:val="333333"/>
          <w:spacing w:val="0"/>
          <w:sz w:val="43"/>
          <w:szCs w:val="43"/>
          <w:shd w:val="clear" w:fill="FFFFFF"/>
        </w:rPr>
        <w:t>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20"/>
        <w:jc w:val="both"/>
        <w:textAlignment w:val="auto"/>
      </w:pPr>
      <w:r>
        <w:rPr>
          <w:rFonts w:ascii="仿宋" w:hAnsi="仿宋" w:eastAsia="仿宋" w:cs="仿宋"/>
          <w:i w:val="0"/>
          <w:iCs w:val="0"/>
          <w:caps w:val="0"/>
          <w:color w:val="333333"/>
          <w:spacing w:val="0"/>
          <w:sz w:val="31"/>
          <w:szCs w:val="31"/>
          <w:shd w:val="clear" w:fill="FFFFFF"/>
        </w:rPr>
        <w:t> </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《柳州市文明行为促进办法》已经</w:t>
      </w:r>
      <w:r>
        <w:rPr>
          <w:rFonts w:hint="default" w:ascii="Times New Roman" w:hAnsi="Times New Roman" w:eastAsia="宋体" w:cs="Times New Roman"/>
          <w:color w:val="000000"/>
          <w:kern w:val="0"/>
          <w:sz w:val="30"/>
          <w:szCs w:val="30"/>
          <w:lang w:val="en-US" w:eastAsia="zh-CN" w:bidi="ar"/>
        </w:rPr>
        <w:t>2022</w:t>
      </w:r>
      <w:r>
        <w:rPr>
          <w:rFonts w:ascii="仿宋_GB2312" w:hAnsi="仿宋_GB2312" w:eastAsia="仿宋_GB2312" w:cs="仿宋_GB2312"/>
          <w:color w:val="000000"/>
          <w:kern w:val="0"/>
          <w:sz w:val="30"/>
          <w:szCs w:val="30"/>
          <w:lang w:val="en-US" w:eastAsia="zh-CN" w:bidi="ar"/>
        </w:rPr>
        <w:t>年</w:t>
      </w:r>
      <w:r>
        <w:rPr>
          <w:rFonts w:hint="default" w:ascii="Times New Roman" w:hAnsi="Times New Roman" w:eastAsia="宋体" w:cs="Times New Roman"/>
          <w:color w:val="000000"/>
          <w:kern w:val="0"/>
          <w:sz w:val="30"/>
          <w:szCs w:val="30"/>
          <w:lang w:val="en-US" w:eastAsia="zh-CN" w:bidi="ar"/>
        </w:rPr>
        <w:t>11</w:t>
      </w:r>
      <w:r>
        <w:rPr>
          <w:rFonts w:ascii="仿宋_GB2312" w:hAnsi="仿宋_GB2312" w:eastAsia="仿宋_GB2312" w:cs="仿宋_GB2312"/>
          <w:color w:val="000000"/>
          <w:kern w:val="0"/>
          <w:sz w:val="30"/>
          <w:szCs w:val="30"/>
          <w:lang w:val="en-US" w:eastAsia="zh-CN" w:bidi="ar"/>
        </w:rPr>
        <w:t>月</w:t>
      </w:r>
      <w:r>
        <w:rPr>
          <w:rFonts w:hint="default" w:ascii="Times New Roman" w:hAnsi="Times New Roman" w:eastAsia="宋体" w:cs="Times New Roman"/>
          <w:color w:val="000000"/>
          <w:kern w:val="0"/>
          <w:sz w:val="30"/>
          <w:szCs w:val="30"/>
          <w:lang w:val="en-US" w:eastAsia="zh-CN" w:bidi="ar"/>
        </w:rPr>
        <w:t>9</w:t>
      </w:r>
      <w:r>
        <w:rPr>
          <w:rFonts w:ascii="仿宋_GB2312" w:hAnsi="仿宋_GB2312" w:eastAsia="仿宋_GB2312" w:cs="仿宋_GB2312"/>
          <w:color w:val="000000"/>
          <w:kern w:val="0"/>
          <w:sz w:val="30"/>
          <w:szCs w:val="30"/>
          <w:lang w:val="en-US" w:eastAsia="zh-CN" w:bidi="ar"/>
        </w:rPr>
        <w:t>日市第十五届人民政府第</w:t>
      </w:r>
      <w:r>
        <w:rPr>
          <w:rFonts w:hint="default" w:ascii="Times New Roman" w:hAnsi="Times New Roman" w:eastAsia="宋体" w:cs="Times New Roman"/>
          <w:color w:val="000000"/>
          <w:kern w:val="0"/>
          <w:sz w:val="30"/>
          <w:szCs w:val="30"/>
          <w:lang w:val="en-US" w:eastAsia="zh-CN" w:bidi="ar"/>
        </w:rPr>
        <w:t>34</w:t>
      </w:r>
      <w:r>
        <w:rPr>
          <w:rFonts w:ascii="仿宋_GB2312" w:hAnsi="仿宋_GB2312" w:eastAsia="仿宋_GB2312" w:cs="仿宋_GB2312"/>
          <w:color w:val="000000"/>
          <w:kern w:val="0"/>
          <w:sz w:val="30"/>
          <w:szCs w:val="30"/>
          <w:lang w:val="en-US" w:eastAsia="zh-CN" w:bidi="ar"/>
        </w:rPr>
        <w:t>次常务会议审议通过，现予公布，自</w:t>
      </w:r>
      <w:r>
        <w:rPr>
          <w:rFonts w:hint="default" w:ascii="Times New Roman" w:hAnsi="Times New Roman" w:eastAsia="宋体" w:cs="Times New Roman"/>
          <w:color w:val="000000"/>
          <w:kern w:val="0"/>
          <w:sz w:val="30"/>
          <w:szCs w:val="30"/>
          <w:lang w:val="en-US" w:eastAsia="zh-CN" w:bidi="ar"/>
        </w:rPr>
        <w:t>2023</w:t>
      </w:r>
      <w:r>
        <w:rPr>
          <w:rFonts w:ascii="仿宋_GB2312" w:hAnsi="仿宋_GB2312" w:eastAsia="仿宋_GB2312" w:cs="仿宋_GB2312"/>
          <w:color w:val="000000"/>
          <w:kern w:val="0"/>
          <w:sz w:val="30"/>
          <w:szCs w:val="30"/>
          <w:lang w:val="en-US" w:eastAsia="zh-CN" w:bidi="ar"/>
        </w:rPr>
        <w:t>年</w:t>
      </w:r>
      <w:r>
        <w:rPr>
          <w:rFonts w:hint="default" w:ascii="Times New Roman" w:hAnsi="Times New Roman" w:eastAsia="宋体" w:cs="Times New Roman"/>
          <w:color w:val="000000"/>
          <w:kern w:val="0"/>
          <w:sz w:val="30"/>
          <w:szCs w:val="30"/>
          <w:lang w:val="en-US" w:eastAsia="zh-CN" w:bidi="ar"/>
        </w:rPr>
        <w:t>1</w:t>
      </w:r>
      <w:r>
        <w:rPr>
          <w:rFonts w:ascii="仿宋_GB2312" w:hAnsi="仿宋_GB2312" w:eastAsia="仿宋_GB2312" w:cs="仿宋_GB2312"/>
          <w:color w:val="000000"/>
          <w:kern w:val="0"/>
          <w:sz w:val="30"/>
          <w:szCs w:val="30"/>
          <w:lang w:val="en-US" w:eastAsia="zh-CN" w:bidi="ar"/>
        </w:rPr>
        <w:t>月</w:t>
      </w:r>
      <w:r>
        <w:rPr>
          <w:rFonts w:hint="default" w:ascii="Times New Roman" w:hAnsi="Times New Roman" w:eastAsia="宋体" w:cs="Times New Roman"/>
          <w:color w:val="000000"/>
          <w:kern w:val="0"/>
          <w:sz w:val="30"/>
          <w:szCs w:val="30"/>
          <w:lang w:val="en-US" w:eastAsia="zh-CN" w:bidi="ar"/>
        </w:rPr>
        <w:t>1</w:t>
      </w:r>
      <w:r>
        <w:rPr>
          <w:rFonts w:ascii="仿宋_GB2312" w:hAnsi="仿宋_GB2312" w:eastAsia="仿宋_GB2312" w:cs="仿宋_GB2312"/>
          <w:color w:val="000000"/>
          <w:kern w:val="0"/>
          <w:sz w:val="30"/>
          <w:szCs w:val="30"/>
          <w:lang w:val="en-US" w:eastAsia="zh-CN" w:bidi="ar"/>
        </w:rPr>
        <w:t>日起施行。</w:t>
      </w:r>
    </w:p>
    <w:p>
      <w:pPr>
        <w:keepNext w:val="0"/>
        <w:keepLines w:val="0"/>
        <w:widowControl/>
        <w:suppressLineNumbers w:val="0"/>
        <w:jc w:val="right"/>
      </w:pPr>
      <w:r>
        <w:rPr>
          <w:rFonts w:ascii="仿宋_GB2312" w:hAnsi="仿宋_GB2312" w:eastAsia="仿宋_GB2312" w:cs="仿宋_GB2312"/>
          <w:color w:val="000000"/>
          <w:kern w:val="0"/>
          <w:sz w:val="31"/>
          <w:szCs w:val="31"/>
          <w:lang w:val="en-US" w:eastAsia="zh-CN" w:bidi="ar"/>
        </w:rPr>
        <w:t>市长</w:t>
      </w:r>
    </w:p>
    <w:p>
      <w:pPr>
        <w:keepNext w:val="0"/>
        <w:keepLines w:val="0"/>
        <w:widowControl/>
        <w:suppressLineNumbers w:val="0"/>
        <w:jc w:val="right"/>
      </w:pPr>
      <w:r>
        <w:rPr>
          <w:rFonts w:hint="default" w:ascii="Times New Roman" w:hAnsi="Times New Roman" w:eastAsia="宋体" w:cs="Times New Roman"/>
          <w:color w:val="000000"/>
          <w:kern w:val="0"/>
          <w:sz w:val="31"/>
          <w:szCs w:val="31"/>
          <w:lang w:val="en-US" w:eastAsia="zh-CN" w:bidi="ar"/>
        </w:rPr>
        <w:t>2022</w:t>
      </w:r>
      <w:r>
        <w:rPr>
          <w:rFonts w:ascii="仿宋_GB2312" w:hAnsi="仿宋_GB2312" w:eastAsia="仿宋_GB2312" w:cs="仿宋_GB2312"/>
          <w:color w:val="000000"/>
          <w:kern w:val="0"/>
          <w:sz w:val="31"/>
          <w:szCs w:val="31"/>
          <w:lang w:val="en-US" w:eastAsia="zh-CN" w:bidi="ar"/>
        </w:rPr>
        <w:t>年</w:t>
      </w:r>
      <w:r>
        <w:rPr>
          <w:rFonts w:hint="default" w:ascii="Times New Roman" w:hAnsi="Times New Roman" w:eastAsia="宋体" w:cs="Times New Roman"/>
          <w:color w:val="000000"/>
          <w:kern w:val="0"/>
          <w:sz w:val="31"/>
          <w:szCs w:val="31"/>
          <w:lang w:val="en-US" w:eastAsia="zh-CN" w:bidi="ar"/>
        </w:rPr>
        <w:t>11</w:t>
      </w:r>
      <w:r>
        <w:rPr>
          <w:rFonts w:ascii="仿宋_GB2312" w:hAnsi="仿宋_GB2312" w:eastAsia="仿宋_GB2312" w:cs="仿宋_GB2312"/>
          <w:color w:val="000000"/>
          <w:kern w:val="0"/>
          <w:sz w:val="31"/>
          <w:szCs w:val="31"/>
          <w:lang w:val="en-US" w:eastAsia="zh-CN" w:bidi="ar"/>
        </w:rPr>
        <w:t>月</w:t>
      </w:r>
      <w:r>
        <w:rPr>
          <w:rFonts w:hint="default" w:ascii="Times New Roman" w:hAnsi="Times New Roman" w:eastAsia="宋体" w:cs="Times New Roman"/>
          <w:color w:val="000000"/>
          <w:kern w:val="0"/>
          <w:sz w:val="31"/>
          <w:szCs w:val="31"/>
          <w:lang w:val="en-US" w:eastAsia="zh-CN" w:bidi="ar"/>
        </w:rPr>
        <w:t>29</w:t>
      </w:r>
      <w:r>
        <w:rPr>
          <w:rFonts w:ascii="仿宋_GB2312" w:hAnsi="仿宋_GB2312" w:eastAsia="仿宋_GB2312" w:cs="仿宋_GB2312"/>
          <w:color w:val="000000"/>
          <w:kern w:val="0"/>
          <w:sz w:val="31"/>
          <w:szCs w:val="31"/>
          <w:lang w:val="en-US" w:eastAsia="zh-CN" w:bidi="ar"/>
        </w:rPr>
        <w:t>日</w:t>
      </w:r>
    </w:p>
    <w:p>
      <w:pPr>
        <w:keepNext w:val="0"/>
        <w:keepLines w:val="0"/>
        <w:widowControl/>
        <w:suppressLineNumbers w:val="0"/>
        <w:jc w:val="left"/>
      </w:pPr>
    </w:p>
    <w:p>
      <w:pPr>
        <w:keepNext w:val="0"/>
        <w:keepLines w:val="0"/>
        <w:widowControl/>
        <w:suppressLineNumbers w:val="0"/>
        <w:jc w:val="center"/>
      </w:pPr>
      <w:r>
        <w:rPr>
          <w:rFonts w:ascii="方正小标宋简体" w:hAnsi="方正小标宋简体" w:eastAsia="方正小标宋简体" w:cs="方正小标宋简体"/>
          <w:color w:val="000000"/>
          <w:kern w:val="0"/>
          <w:sz w:val="42"/>
          <w:szCs w:val="42"/>
          <w:lang w:val="en-US" w:eastAsia="zh-CN" w:bidi="ar"/>
        </w:rPr>
        <w:t>柳州市文明行为促进办法</w:t>
      </w:r>
    </w:p>
    <w:p>
      <w:pPr>
        <w:keepNext w:val="0"/>
        <w:keepLines w:val="0"/>
        <w:widowControl/>
        <w:suppressLineNumbers w:val="0"/>
        <w:jc w:val="center"/>
      </w:pPr>
      <w:r>
        <w:rPr>
          <w:rFonts w:ascii="黑体" w:hAnsi="宋体" w:eastAsia="黑体" w:cs="黑体"/>
          <w:color w:val="000000"/>
          <w:kern w:val="0"/>
          <w:sz w:val="30"/>
          <w:szCs w:val="30"/>
          <w:lang w:val="en-US" w:eastAsia="zh-CN" w:bidi="ar"/>
        </w:rPr>
        <w:t>第一章</w:t>
      </w:r>
      <w:r>
        <w:rPr>
          <w:rFonts w:hint="eastAsia" w:ascii="黑体" w:hAnsi="宋体" w:eastAsia="黑体" w:cs="黑体"/>
          <w:color w:val="000000"/>
          <w:kern w:val="0"/>
          <w:sz w:val="30"/>
          <w:szCs w:val="30"/>
          <w:lang w:val="en-US" w:eastAsia="zh-CN" w:bidi="ar"/>
        </w:rPr>
        <w:t xml:space="preserve"> </w:t>
      </w:r>
      <w:r>
        <w:rPr>
          <w:rFonts w:ascii="黑体" w:hAnsi="宋体" w:eastAsia="黑体" w:cs="黑体"/>
          <w:color w:val="000000"/>
          <w:kern w:val="0"/>
          <w:sz w:val="30"/>
          <w:szCs w:val="30"/>
          <w:lang w:val="en-US" w:eastAsia="zh-CN" w:bidi="ar"/>
        </w:rPr>
        <w:t>总则</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第一条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为了培育和践行社会主义核心价值观，推动明大德、守</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公德、严私德，提升公民道德水准和文明素养，提高全社会文明程度，根据《广西壮族自治区文明行为促进条例》等有关法律、法规，结合本市实际，制定本办法。</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 xml:space="preserve">第二条 </w:t>
      </w:r>
      <w:r>
        <w:rPr>
          <w:rFonts w:ascii="仿宋_GB2312" w:hAnsi="仿宋_GB2312" w:eastAsia="仿宋_GB2312" w:cs="仿宋_GB2312"/>
          <w:color w:val="000000"/>
          <w:kern w:val="0"/>
          <w:sz w:val="30"/>
          <w:szCs w:val="30"/>
          <w:lang w:val="en-US" w:eastAsia="zh-CN" w:bidi="ar"/>
        </w:rPr>
        <w:t>本办法适用于本市行政区域内文明行为促进及其相关</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活动。</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 xml:space="preserve">第三条 </w:t>
      </w:r>
      <w:r>
        <w:rPr>
          <w:rFonts w:ascii="仿宋_GB2312" w:hAnsi="仿宋_GB2312" w:eastAsia="仿宋_GB2312" w:cs="仿宋_GB2312"/>
          <w:color w:val="000000"/>
          <w:kern w:val="0"/>
          <w:sz w:val="30"/>
          <w:szCs w:val="30"/>
          <w:lang w:val="en-US" w:eastAsia="zh-CN" w:bidi="ar"/>
        </w:rPr>
        <w:t>本办法所称文明行为，是指遵守宪法和法律、法规规定，</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体现社会主义核心价值观，符合社会主义道德和公序良俗的要求，引领社会风尚，推动社会进步的行为。</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第四条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本市文明行为促进工作以习近平新时代中国特色社会主义思想为指导，在党委统一领导下，政府组织推进、部门各负其责、社会共同参与，形成共建、共治、共享的工作格局和长效机制。</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第五条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市、县（区）人民政府应当将文明行为促进工作纳入国</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民经济和社会发展规划，所需经费列入本级预算。</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第六条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市、县（区）精神文明建设工作机构负责本行政区域内</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文明行为促进工作。</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市、县（区）人民政府有关部门应当在职责范围内，做好文明行为促进工作。</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乡（镇）人民政府、街道办事处应当按照上级人民政府和精神文明建设工作机构的要求，做好本辖区文明行为促进工作。</w:t>
      </w:r>
    </w:p>
    <w:p>
      <w:pPr>
        <w:keepNext w:val="0"/>
        <w:keepLines w:val="0"/>
        <w:widowControl/>
        <w:suppressLineNumbers w:val="0"/>
        <w:ind w:firstLine="600" w:firstLineChars="200"/>
        <w:jc w:val="left"/>
        <w:rPr>
          <w:rFonts w:ascii="仿宋_GB2312" w:hAnsi="仿宋_GB2312" w:eastAsia="仿宋_GB2312" w:cs="仿宋_GB2312"/>
          <w:color w:val="000000"/>
          <w:kern w:val="0"/>
          <w:sz w:val="30"/>
          <w:szCs w:val="30"/>
          <w:lang w:val="en-US" w:eastAsia="zh-CN" w:bidi="ar"/>
        </w:rPr>
      </w:pPr>
      <w:r>
        <w:rPr>
          <w:rFonts w:ascii="仿宋_GB2312" w:hAnsi="仿宋_GB2312" w:eastAsia="仿宋_GB2312" w:cs="仿宋_GB2312"/>
          <w:color w:val="000000"/>
          <w:kern w:val="0"/>
          <w:sz w:val="30"/>
          <w:szCs w:val="30"/>
          <w:lang w:val="en-US" w:eastAsia="zh-CN" w:bidi="ar"/>
        </w:rPr>
        <w:t>村（居）民委员会协助做好本辖区文明行为促进工作。</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第七条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文明行为促进工作是全社会的共同责任。</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国家机关应当在文明行为促进工作中发挥示范作用。</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企事业单位、社会团体及其他组织应当结合自身实际，积极参与、支持文明行为促进工作。</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国家工作人员、先进模范人物、社会公众人物等应当在文明行为促进工作中发挥表率作用。</w:t>
      </w:r>
    </w:p>
    <w:p>
      <w:pPr>
        <w:keepNext w:val="0"/>
        <w:keepLines w:val="0"/>
        <w:widowControl/>
        <w:suppressLineNumbers w:val="0"/>
        <w:ind w:firstLine="600" w:firstLineChars="200"/>
        <w:jc w:val="left"/>
        <w:rPr>
          <w:rFonts w:ascii="仿宋_GB2312" w:hAnsi="仿宋_GB2312" w:eastAsia="仿宋_GB2312" w:cs="仿宋_GB2312"/>
          <w:color w:val="000000"/>
          <w:kern w:val="0"/>
          <w:sz w:val="30"/>
          <w:szCs w:val="30"/>
          <w:lang w:val="en-US" w:eastAsia="zh-CN" w:bidi="ar"/>
        </w:rPr>
      </w:pPr>
      <w:r>
        <w:rPr>
          <w:rFonts w:ascii="仿宋_GB2312" w:hAnsi="仿宋_GB2312" w:eastAsia="仿宋_GB2312" w:cs="仿宋_GB2312"/>
          <w:color w:val="000000"/>
          <w:kern w:val="0"/>
          <w:sz w:val="30"/>
          <w:szCs w:val="30"/>
          <w:lang w:val="en-US" w:eastAsia="zh-CN" w:bidi="ar"/>
        </w:rPr>
        <w:t>公民应当结合自身实际，积极参与、支持文明行为促进工作。</w:t>
      </w:r>
    </w:p>
    <w:p>
      <w:pPr>
        <w:pStyle w:val="2"/>
      </w:pPr>
    </w:p>
    <w:p>
      <w:pPr>
        <w:keepNext w:val="0"/>
        <w:keepLines w:val="0"/>
        <w:widowControl/>
        <w:suppressLineNumbers w:val="0"/>
        <w:jc w:val="center"/>
      </w:pPr>
      <w:r>
        <w:rPr>
          <w:rFonts w:hint="eastAsia" w:ascii="黑体" w:hAnsi="宋体" w:eastAsia="黑体" w:cs="黑体"/>
          <w:color w:val="000000"/>
          <w:kern w:val="0"/>
          <w:sz w:val="30"/>
          <w:szCs w:val="30"/>
          <w:lang w:val="en-US" w:eastAsia="zh-CN" w:bidi="ar"/>
        </w:rPr>
        <w:t>第二章 倡导与规范</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第八条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公民应当遵纪守法，明礼尚德，践行社会主义核心价值</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观，传承中华民族传统美德，积极参与社会公德、职业道德、家庭美德和个人品德建设，树立文明新风，弘扬社会正气。</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第九条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倡导下列文明行为：</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（一）弘扬中华民族传统美德，铸牢中华民族共同体意识；</w:t>
      </w:r>
    </w:p>
    <w:p>
      <w:pPr>
        <w:keepNext w:val="0"/>
        <w:keepLines w:val="0"/>
        <w:widowControl/>
        <w:suppressLineNumbers w:val="0"/>
        <w:ind w:firstLine="620" w:firstLineChars="200"/>
        <w:jc w:val="left"/>
      </w:pPr>
      <w:r>
        <w:rPr>
          <w:rFonts w:ascii="仿宋_GB2312" w:hAnsi="仿宋_GB2312" w:eastAsia="仿宋_GB2312" w:cs="仿宋_GB2312"/>
          <w:color w:val="000000"/>
          <w:kern w:val="0"/>
          <w:sz w:val="31"/>
          <w:szCs w:val="31"/>
          <w:lang w:val="en-US" w:eastAsia="zh-CN" w:bidi="ar"/>
        </w:rPr>
        <w:t>（二）保护和传承柳州史前文化、柳宗元文化、刘三姐文化、抗战文化、工业文化、山水文化、奇石文化等柳州优秀历史文化；</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（三）绿色低碳、文明健康的生活方式；</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（四）文明出行、礼让行人、不闯红灯、不乱穿马路，乘坐公共交通工具时有序上下、不抢座、不占座、主动为有需要的乘客让座；</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（五）文明旅游，尊重当地风俗习惯；</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（六）文明就医，尊重医务人员，理性处理医疗纠纷；</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（七）文明用餐，理性消费，弘扬勤俭节约美德；</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（八）维护公共场所环境干净、整洁，爱护公共设施；</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（九）等候服务依次排队，有序礼让；</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（十）户外公共场所进行文娱活动时，合理控制音量，不影响他人生活、工作和学习；</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（十一）举止文明，言语得当，不使用粗言秽语，不争吵谩骂，</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不大声喧哗，不无故横躺公共座椅；</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（十二）邻里和睦，友爱互助；</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（十三）其他倡导的文明行为。</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第十条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鼓励下列文明行为：</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（一）助人为乐，见义勇为；</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（二）符合条件的公民自愿献血，捐献造血干细胞、人体组织、</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器官、遗体；</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（三）参与乡村振兴、支教助学、文化文艺、生态环保、卫生防疫、科学普及、赛会服务等志愿服务活动；</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（四）依法开展赈灾救援、扶危济困、安老助孤等公益慈善活动；</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（五）参与柳江流域及其他江河湖库生态环境保护、合理利用资源、促进绿色发展等活动；</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（六）餐饮门店以绿色化为方向，减少一次性用品的使用；</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（七）其他鼓励的文明行为。</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第十一条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自觉遵守下列行为规范：</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（一）公共场所咳嗽、打喷嚏时遮掩口鼻；</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（二）在住宅小区按照规定使用音响、乐器及开展娱乐活动；</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（三）不占用、挪用、损坏消防等安全设施；</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（四）不在阳台外、窗外、屋顶、平台等空间悬挂、堆放危及他人安全的物品；</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（五）在文艺演出、体育比赛、展览等各类活动中，服从现场管理的规定；</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（六）其他应遵守的行为规范。</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第十二条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下列不文明行为，列入本市重点治理清单：</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（一）随地吐痰、随处便溺、乱扔垃圾；</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（二）在禁止吸烟场所吸烟；</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（三）从建筑物或者车辆内向外抛掷物品；</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（四）损坏公共设施，在道路、建（构）筑物、设施上乱涂写、</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乱刻画、乱张贴、乱悬挂广告和宣传品等；</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（五）在住宅小区擅自搭建，占用小区公共区域乱堆放物品、种植农作物、饲养家禽家畜等；</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（六）在城市违法携带犬只户外活动；</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（七）违反安全用电规定私拉电线和插座为电动车充电；</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（八）毁坏或者擅自占用城市绿地，在城市绿地内采摘花果、损毁树木；</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（九）非机动车不按信号灯指示、规定车道行驶等；</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（十）车辆乱停乱放；</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（十一）制作、复制、发布影响网络生态的不良信息；</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（十二）不配合执行传染病相关调查、检验、采样、隔离、治疗等预防、控制措施。</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市、县（区）人民政府应当根据本行政区域的文明行为促进工作现状和目标，依法及时调整重点治理清单内容，并向社会公布。</w:t>
      </w: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center"/>
      </w:pPr>
      <w:r>
        <w:rPr>
          <w:rFonts w:hint="eastAsia" w:ascii="黑体" w:hAnsi="宋体" w:eastAsia="黑体" w:cs="黑体"/>
          <w:color w:val="000000"/>
          <w:kern w:val="0"/>
          <w:sz w:val="30"/>
          <w:szCs w:val="30"/>
          <w:lang w:val="en-US" w:eastAsia="zh-CN" w:bidi="ar"/>
        </w:rPr>
        <w:t>第三章 保障与促进</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第十三条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市、县（区）人民政府应当加强城乡公共基础设施的</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规划、建设和管理，推进新时代文明实践中心建设，完善环境卫生、</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文化体育、便民服务等配套设施，为公民实施文明行为创造条件。</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鼓励国家机关、企事业单位、社会团体及其他组织利用本单位场所和设施设立公益服务点。</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鼓励商场、超市、火车站、汽车站、机场、客运码头、景区景点等公共场所按照有关规定配备母婴室、急救、无障碍等设施。</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第十四条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市、县（区）人民政府应当建立健全文明行为表彰奖</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励制度。</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对文明行为促进工作中表现突出的单位和个人，及时给予表彰奖励。</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鼓励企事业单位对获得市级以上的道德模范、优秀志愿者、柳州工匠等先进人物给予待遇激励等方面优待。</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第十五条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市、县（区）人民政府有关部门应当按照职责做好下</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列文明行为促进工作：</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（一）教育部门加强未成年人思想道德建设、师德师风建设，推动文明校园创建，提升师生文明素养；</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（二）公安机关交通管理部门加强道路交通安全和文明出行宣</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传，依法及时制止影响道路交通安全的不文明行为；</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（三）民政部门指导村（居）民委员会推进文明建设，推动移风易俗，倡导文明新风；</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（四）交通运输部门加强对客运经营主体的监督管理，引导从业人员提高职业道德和文明素养，提升文明服务水平；</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（五）文化广电旅游部门加强文明旅游宣传，引导公民自觉遵守文明旅游行为规范；</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（六）卫生健康部门加强公共卫生管理，指导医疗机构医德医风建设，营造和谐医疗环境；</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（七）市场监督管理、商务等部门加强协调配合，开展诚信经营宣传，依法制止不文明经营行为；</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（八）乡村振兴、农业农村、生态环境等部门加强农村人居环境治理，建设宜居乡村；</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（九）城市管理部门加强巡查监管，及时劝阻、制止影响城市市容和环境卫生的不文明行为，并依法查处；</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（十）互联网信息部门加强网络空间治理，净化网络环境，推动网络文明建设；</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（十一）其他有关部门按照职责做好文明行为促进工作。</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第十六条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鼓励村（居）民委员会、行业协会等自治组织根据实</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际情况，将有关文明行为规范纳入村规民约、居民公约、行业协会章程，推动有关基层组织和行业的文明行为促进工作。</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第十七条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市、县（区）人民政府有关部门应当联合报刊、广播、</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电视、网络等传播媒介开展文明行为宣传工作和舆论监督，传播中华优秀传统文化、社会主义先进文化；对情节严重、造成恶劣社会影响的不文明行为，应当依法予以公开曝光。</w:t>
      </w: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center"/>
      </w:pPr>
      <w:r>
        <w:rPr>
          <w:rFonts w:hint="eastAsia" w:ascii="黑体" w:hAnsi="宋体" w:eastAsia="黑体" w:cs="黑体"/>
          <w:color w:val="000000"/>
          <w:kern w:val="0"/>
          <w:sz w:val="30"/>
          <w:szCs w:val="30"/>
          <w:lang w:val="en-US" w:eastAsia="zh-CN" w:bidi="ar"/>
        </w:rPr>
        <w:t>第四章 法律责任</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第十八条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法律、法规对本办法规定的不文明行为已有处罚规定</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的，从其规定。</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第十九条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违反本办法规定，在建（构）筑物、设施上乱涂写、</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乱刻画、乱张贴、乱悬挂广告和宣传品的，由城市管理部门责令清除，处五十元以上五百元以下罚款。</w:t>
      </w:r>
    </w:p>
    <w:p>
      <w:pPr>
        <w:keepNext w:val="0"/>
        <w:keepLines w:val="0"/>
        <w:widowControl/>
        <w:suppressLineNumbers w:val="0"/>
        <w:ind w:firstLine="600" w:firstLineChars="200"/>
        <w:jc w:val="left"/>
      </w:pPr>
      <w:r>
        <w:rPr>
          <w:rFonts w:ascii="仿宋_GB2312" w:hAnsi="仿宋_GB2312" w:eastAsia="仿宋_GB2312" w:cs="仿宋_GB2312"/>
          <w:color w:val="000000"/>
          <w:kern w:val="0"/>
          <w:sz w:val="30"/>
          <w:szCs w:val="30"/>
          <w:lang w:val="en-US" w:eastAsia="zh-CN" w:bidi="ar"/>
        </w:rPr>
        <w:t>违反本办法规定，非机动车不按信号灯指示、规定车道行驶的，</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由公安机关交通管理部门处警告或者五元以上五十元以下罚款。</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第二十条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有关单位及其工作人员在文明行为促进工作中有不</w:t>
      </w:r>
    </w:p>
    <w:p>
      <w:pPr>
        <w:keepNext w:val="0"/>
        <w:keepLines w:val="0"/>
        <w:widowControl/>
        <w:suppressLineNumbers w:val="0"/>
        <w:jc w:val="left"/>
      </w:pPr>
      <w:r>
        <w:rPr>
          <w:rFonts w:ascii="仿宋_GB2312" w:hAnsi="仿宋_GB2312" w:eastAsia="仿宋_GB2312" w:cs="仿宋_GB2312"/>
          <w:color w:val="000000"/>
          <w:kern w:val="0"/>
          <w:sz w:val="30"/>
          <w:szCs w:val="30"/>
          <w:lang w:val="en-US" w:eastAsia="zh-CN" w:bidi="ar"/>
        </w:rPr>
        <w:t>履行、不正确履行职责的情形并造成严重后果的，由其所在单位或者主管机关给予处分或者处理；有玩忽职守、滥用职权、徇私舞弊等行为，构成犯罪的，依法追究刑事责任。</w:t>
      </w:r>
    </w:p>
    <w:p>
      <w:pPr>
        <w:keepNext w:val="0"/>
        <w:keepLines w:val="0"/>
        <w:widowControl/>
        <w:suppressLineNumbers w:val="0"/>
        <w:jc w:val="left"/>
        <w:rPr>
          <w:rFonts w:hint="eastAsia" w:ascii="黑体" w:hAnsi="宋体" w:eastAsia="黑体" w:cs="黑体"/>
          <w:color w:val="000000"/>
          <w:kern w:val="0"/>
          <w:sz w:val="30"/>
          <w:szCs w:val="30"/>
          <w:lang w:val="en-US" w:eastAsia="zh-CN" w:bidi="ar"/>
        </w:rPr>
      </w:pPr>
    </w:p>
    <w:p>
      <w:pPr>
        <w:keepNext w:val="0"/>
        <w:keepLines w:val="0"/>
        <w:widowControl/>
        <w:suppressLineNumbers w:val="0"/>
        <w:jc w:val="center"/>
      </w:pPr>
      <w:r>
        <w:rPr>
          <w:rFonts w:hint="eastAsia" w:ascii="黑体" w:hAnsi="宋体" w:eastAsia="黑体" w:cs="黑体"/>
          <w:color w:val="000000"/>
          <w:kern w:val="0"/>
          <w:sz w:val="30"/>
          <w:szCs w:val="30"/>
          <w:lang w:val="en-US" w:eastAsia="zh-CN" w:bidi="ar"/>
        </w:rPr>
        <w:t>第五章 附则</w:t>
      </w:r>
    </w:p>
    <w:p>
      <w:pPr>
        <w:keepNext w:val="0"/>
        <w:keepLines w:val="0"/>
        <w:widowControl/>
        <w:suppressLineNumbers w:val="0"/>
        <w:ind w:firstLine="600" w:firstLineChars="200"/>
        <w:jc w:val="left"/>
      </w:pPr>
      <w:r>
        <w:rPr>
          <w:rFonts w:hint="eastAsia" w:ascii="黑体" w:hAnsi="黑体" w:eastAsia="黑体" w:cs="黑体"/>
          <w:color w:val="000000"/>
          <w:kern w:val="0"/>
          <w:sz w:val="30"/>
          <w:szCs w:val="30"/>
          <w:lang w:val="en-US" w:eastAsia="zh-CN" w:bidi="ar"/>
        </w:rPr>
        <w:t>第二十一条</w:t>
      </w:r>
      <w:r>
        <w:rPr>
          <w:rFonts w:hint="eastAsia" w:ascii="仿宋_GB2312" w:hAnsi="仿宋_GB2312" w:eastAsia="仿宋_GB2312" w:cs="仿宋_GB2312"/>
          <w:color w:val="000000"/>
          <w:kern w:val="0"/>
          <w:sz w:val="30"/>
          <w:szCs w:val="30"/>
          <w:lang w:val="en-US" w:eastAsia="zh-CN" w:bidi="ar"/>
        </w:rPr>
        <w:t xml:space="preserve"> </w:t>
      </w:r>
      <w:r>
        <w:rPr>
          <w:rFonts w:ascii="仿宋_GB2312" w:hAnsi="仿宋_GB2312" w:eastAsia="仿宋_GB2312" w:cs="仿宋_GB2312"/>
          <w:color w:val="000000"/>
          <w:kern w:val="0"/>
          <w:sz w:val="30"/>
          <w:szCs w:val="30"/>
          <w:lang w:val="en-US" w:eastAsia="zh-CN" w:bidi="ar"/>
        </w:rPr>
        <w:t>本办法自</w:t>
      </w:r>
      <w:r>
        <w:rPr>
          <w:rFonts w:hint="default" w:ascii="Times New Roman" w:hAnsi="Times New Roman" w:eastAsia="宋体" w:cs="Times New Roman"/>
          <w:color w:val="000000"/>
          <w:kern w:val="0"/>
          <w:sz w:val="30"/>
          <w:szCs w:val="30"/>
          <w:lang w:val="en-US" w:eastAsia="zh-CN" w:bidi="ar"/>
        </w:rPr>
        <w:t>2023</w:t>
      </w:r>
      <w:r>
        <w:rPr>
          <w:rFonts w:ascii="仿宋_GB2312" w:hAnsi="仿宋_GB2312" w:eastAsia="仿宋_GB2312" w:cs="仿宋_GB2312"/>
          <w:color w:val="000000"/>
          <w:kern w:val="0"/>
          <w:sz w:val="30"/>
          <w:szCs w:val="30"/>
          <w:lang w:val="en-US" w:eastAsia="zh-CN" w:bidi="ar"/>
        </w:rPr>
        <w:t>年</w:t>
      </w:r>
      <w:r>
        <w:rPr>
          <w:rFonts w:hint="default" w:ascii="Times New Roman" w:hAnsi="Times New Roman" w:eastAsia="宋体" w:cs="Times New Roman"/>
          <w:color w:val="000000"/>
          <w:kern w:val="0"/>
          <w:sz w:val="30"/>
          <w:szCs w:val="30"/>
          <w:lang w:val="en-US" w:eastAsia="zh-CN" w:bidi="ar"/>
        </w:rPr>
        <w:t>1</w:t>
      </w:r>
      <w:r>
        <w:rPr>
          <w:rFonts w:ascii="仿宋_GB2312" w:hAnsi="仿宋_GB2312" w:eastAsia="仿宋_GB2312" w:cs="仿宋_GB2312"/>
          <w:color w:val="000000"/>
          <w:kern w:val="0"/>
          <w:sz w:val="30"/>
          <w:szCs w:val="30"/>
          <w:lang w:val="en-US" w:eastAsia="zh-CN" w:bidi="ar"/>
        </w:rPr>
        <w:t>月</w:t>
      </w:r>
      <w:r>
        <w:rPr>
          <w:rFonts w:hint="default" w:ascii="Times New Roman" w:hAnsi="Times New Roman" w:eastAsia="宋体" w:cs="Times New Roman"/>
          <w:color w:val="000000"/>
          <w:kern w:val="0"/>
          <w:sz w:val="30"/>
          <w:szCs w:val="30"/>
          <w:lang w:val="en-US" w:eastAsia="zh-CN" w:bidi="ar"/>
        </w:rPr>
        <w:t>1</w:t>
      </w:r>
      <w:r>
        <w:rPr>
          <w:rFonts w:ascii="仿宋_GB2312" w:hAnsi="仿宋_GB2312" w:eastAsia="仿宋_GB2312" w:cs="仿宋_GB2312"/>
          <w:color w:val="000000"/>
          <w:kern w:val="0"/>
          <w:sz w:val="30"/>
          <w:szCs w:val="30"/>
          <w:lang w:val="en-US" w:eastAsia="zh-CN" w:bidi="ar"/>
        </w:rPr>
        <w:t>日起施行。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30"/>
        <w:jc w:val="both"/>
        <w:textAlignment w:val="auto"/>
        <w:rPr>
          <w:rFonts w:hint="eastAsia"/>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30E2B0D-A8E2-4F64-BB74-12322CD75E8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简体">
    <w:altName w:val="宋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2" w:fontKey="{A6F790EB-F891-468F-8E46-8CC9894FBC51}"/>
  </w:font>
  <w:font w:name="方正小标宋_GBK">
    <w:panose1 w:val="02000000000000000000"/>
    <w:charset w:val="86"/>
    <w:family w:val="script"/>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embedRegular r:id="rId3" w:fontKey="{8D771BE2-FF44-489A-8BCA-B4DCB8DE8F6C}"/>
  </w:font>
  <w:font w:name="仿宋_GB2312">
    <w:altName w:val="仿宋"/>
    <w:panose1 w:val="00000000000000000000"/>
    <w:charset w:val="00"/>
    <w:family w:val="auto"/>
    <w:pitch w:val="default"/>
    <w:sig w:usb0="00000000" w:usb1="00000000" w:usb2="00000000" w:usb3="00000000" w:csb0="00000000" w:csb1="00000000"/>
    <w:embedRegular r:id="rId4" w:fontKey="{DF43A866-BA2B-4815-B535-78AD155805BC}"/>
  </w:font>
  <w:font w:name="方正小标宋简体">
    <w:panose1 w:val="02000000000000000000"/>
    <w:charset w:val="86"/>
    <w:family w:val="auto"/>
    <w:pitch w:val="default"/>
    <w:sig w:usb0="00000001" w:usb1="08000000" w:usb2="00000000" w:usb3="00000000" w:csb0="00040000" w:csb1="00000000"/>
    <w:embedRegular r:id="rId5" w:fontKey="{81529879-95B2-4831-88DA-2A9A2CFA8EA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4"/>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p>
    <w:pPr>
      <w:pStyle w:val="5"/>
      <w:wordWrap w:val="0"/>
      <w:ind w:left="4788" w:leftChars="2280" w:firstLine="6400" w:firstLineChars="2000"/>
      <w:jc w:val="right"/>
      <w:rPr>
        <w:rFonts w:hint="eastAsia" w:ascii="宋体" w:hAnsi="宋体" w:eastAsia="宋体" w:cs="宋体"/>
        <w:b/>
        <w:bCs/>
        <w:color w:val="005192"/>
        <w:sz w:val="28"/>
        <w:szCs w:val="44"/>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sz w:val="32"/>
        <w:szCs w:val="48"/>
        <w:lang w:val="en-US" w:eastAsia="zh-CN"/>
      </w:rPr>
      <w:t>X</w:t>
    </w:r>
    <w:r>
      <w:rPr>
        <w:rFonts w:hint="eastAsia" w:ascii="宋体" w:hAnsi="宋体" w:cs="宋体"/>
        <w:b/>
        <w:bCs/>
        <w:color w:val="005192"/>
        <w:sz w:val="28"/>
        <w:szCs w:val="44"/>
        <w:lang w:val="en-US" w:eastAsia="zh-CN"/>
      </w:rPr>
      <w:t>柳州市</w:t>
    </w:r>
    <w:r>
      <w:rPr>
        <w:rFonts w:hint="eastAsia" w:ascii="宋体" w:hAnsi="宋体" w:eastAsia="宋体" w:cs="宋体"/>
        <w:b/>
        <w:bCs/>
        <w:color w:val="005192"/>
        <w:sz w:val="28"/>
        <w:szCs w:val="44"/>
        <w:lang w:val="en-US" w:eastAsia="zh-CN"/>
      </w:rPr>
      <w:t>人民政府发布</w:t>
    </w:r>
  </w:p>
  <w:p>
    <w:pPr>
      <w:pStyle w:val="5"/>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pPr>
      <w:pStyle w:val="5"/>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cs="宋体"/>
        <w:b/>
        <w:bCs/>
        <w:color w:val="005192"/>
        <w:sz w:val="32"/>
        <w:szCs w:val="32"/>
        <w:lang w:val="en-US" w:eastAsia="zh-CN"/>
      </w:rPr>
      <w:t>柳州市</w:t>
    </w:r>
    <w:r>
      <w:rPr>
        <w:rFonts w:hint="eastAsia" w:ascii="宋体" w:hAnsi="宋体" w:eastAsia="宋体" w:cs="宋体"/>
        <w:b/>
        <w:bCs/>
        <w:color w:val="005192"/>
        <w:sz w:val="32"/>
        <w:szCs w:val="32"/>
        <w:lang w:val="en-US" w:eastAsia="zh-CN"/>
      </w:rPr>
      <w:t>人民政府规章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zNDlhZWM2MGYxODgyNWE0ZWFmNjA2ZmI1ZDE2YTgifQ=="/>
  </w:docVars>
  <w:rsids>
    <w:rsidRoot w:val="7C9011D9"/>
    <w:rsid w:val="018731C9"/>
    <w:rsid w:val="019E71BD"/>
    <w:rsid w:val="06A67E67"/>
    <w:rsid w:val="080F63D8"/>
    <w:rsid w:val="09341458"/>
    <w:rsid w:val="152D2DCA"/>
    <w:rsid w:val="22440422"/>
    <w:rsid w:val="2BCA3B2F"/>
    <w:rsid w:val="2C437E48"/>
    <w:rsid w:val="30AE4904"/>
    <w:rsid w:val="31A15F24"/>
    <w:rsid w:val="37E50598"/>
    <w:rsid w:val="39A232A0"/>
    <w:rsid w:val="3B5A6BBB"/>
    <w:rsid w:val="3CC07EAD"/>
    <w:rsid w:val="3EDA13A6"/>
    <w:rsid w:val="42F058B7"/>
    <w:rsid w:val="436109F6"/>
    <w:rsid w:val="441A38D4"/>
    <w:rsid w:val="47FE0F1C"/>
    <w:rsid w:val="4BC77339"/>
    <w:rsid w:val="4C9236C5"/>
    <w:rsid w:val="52F46F0B"/>
    <w:rsid w:val="556A33B6"/>
    <w:rsid w:val="55E064E0"/>
    <w:rsid w:val="608816D1"/>
    <w:rsid w:val="654D592D"/>
    <w:rsid w:val="6D0E3F22"/>
    <w:rsid w:val="70F36DEB"/>
    <w:rsid w:val="76E26907"/>
    <w:rsid w:val="7C9011D9"/>
    <w:rsid w:val="7DC651C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Lines="0" w:afterAutospacing="0"/>
    </w:pPr>
  </w:style>
  <w:style w:type="paragraph" w:styleId="3">
    <w:name w:val="index 5"/>
    <w:basedOn w:val="1"/>
    <w:next w:val="1"/>
    <w:qFormat/>
    <w:uiPriority w:val="0"/>
    <w:pPr>
      <w:ind w:left="1680"/>
    </w:pPr>
  </w:style>
  <w:style w:type="paragraph" w:styleId="4">
    <w:name w:val="footer"/>
    <w:basedOn w:val="1"/>
    <w:next w:val="3"/>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page number"/>
    <w:basedOn w:val="8"/>
    <w:qFormat/>
    <w:uiPriority w:val="0"/>
  </w:style>
  <w:style w:type="paragraph" w:customStyle="1" w:styleId="10">
    <w:name w:val="15.5楷体（标题下楷体）"/>
    <w:basedOn w:val="1"/>
    <w:qFormat/>
    <w:uiPriority w:val="0"/>
    <w:pPr>
      <w:spacing w:before="105"/>
      <w:ind w:firstLine="200" w:firstLineChars="200"/>
      <w:jc w:val="center"/>
    </w:pPr>
    <w:rPr>
      <w:rFonts w:ascii="方正书宋简体" w:hAnsi="方正书宋简体" w:eastAsia="楷体_GB2312"/>
      <w:color w:val="000000"/>
      <w:sz w:val="31"/>
      <w:szCs w:val="31"/>
    </w:rPr>
  </w:style>
  <w:style w:type="paragraph" w:customStyle="1" w:styleId="11">
    <w:name w:val="一级标题（二号小标宋）"/>
    <w:basedOn w:val="1"/>
    <w:qFormat/>
    <w:uiPriority w:val="0"/>
    <w:pPr>
      <w:jc w:val="center"/>
    </w:pPr>
    <w:rPr>
      <w:rFonts w:ascii="方正书宋简体" w:hAnsi="方正书宋简体" w:eastAsia="方正小标宋_GBK"/>
      <w:color w:val="000000"/>
      <w:sz w:val="42"/>
      <w:szCs w:val="42"/>
    </w:rPr>
  </w:style>
  <w:style w:type="paragraph" w:customStyle="1" w:styleId="12">
    <w:name w:val="PlainText"/>
    <w:qFormat/>
    <w:uiPriority w:val="0"/>
    <w:pPr>
      <w:widowControl w:val="0"/>
      <w:jc w:val="both"/>
    </w:pPr>
    <w:rPr>
      <w:rFonts w:ascii="宋体" w:hAnsi="Courier New" w:eastAsia="宋体" w:cs="宋体"/>
      <w:kern w:val="2"/>
      <w:sz w:val="21"/>
      <w:szCs w:val="21"/>
      <w:lang w:val="en-US" w:eastAsia="zh-CN" w:bidi="ar-SA"/>
    </w:rPr>
  </w:style>
  <w:style w:type="paragraph" w:customStyle="1" w:styleId="13">
    <w:name w:val="List Paragraph"/>
    <w:basedOn w:val="1"/>
    <w:qFormat/>
    <w:uiPriority w:val="34"/>
    <w:pPr>
      <w:ind w:firstLine="420" w:firstLineChars="200"/>
    </w:pPr>
    <w:rPr>
      <w:rFonts w:cs="Times New Roman"/>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3269</Words>
  <Characters>3293</Characters>
  <Lines>0</Lines>
  <Paragraphs>0</Paragraphs>
  <TotalTime>51</TotalTime>
  <ScaleCrop>false</ScaleCrop>
  <LinksUpToDate>false</LinksUpToDate>
  <CharactersWithSpaces>3320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杜晓阳</cp:lastModifiedBy>
  <cp:lastPrinted>2021-09-22T01:19:00Z</cp:lastPrinted>
  <dcterms:modified xsi:type="dcterms:W3CDTF">2022-12-08T01:21:30Z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00A268860B9B4D54A4B6E8BF69D00A43</vt:lpwstr>
  </property>
</Properties>
</file>