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default" w:ascii="Times New Roman" w:hAnsi="Times New Roman" w:eastAsia="黑体" w:cs="Times New Roman"/>
          <w:b w:val="0"/>
          <w:bCs w:val="0"/>
          <w:kern w:val="21"/>
          <w:sz w:val="32"/>
          <w:szCs w:val="32"/>
        </w:rPr>
      </w:pPr>
      <w:r>
        <w:rPr>
          <w:rFonts w:hint="default" w:ascii="Times New Roman" w:hAnsi="Times New Roman" w:eastAsia="黑体" w:cs="Times New Roman"/>
          <w:b w:val="0"/>
          <w:bCs w:val="0"/>
          <w:kern w:val="21"/>
          <w:sz w:val="32"/>
          <w:szCs w:val="32"/>
        </w:rPr>
        <w:t>附件</w:t>
      </w:r>
    </w:p>
    <w:p>
      <w:pPr>
        <w:pStyle w:val="3"/>
        <w:adjustRightInd w:val="0"/>
        <w:snapToGrid w:val="0"/>
        <w:spacing w:line="590" w:lineRule="exact"/>
        <w:ind w:left="0" w:leftChars="0" w:firstLine="0" w:firstLineChars="0"/>
        <w:jc w:val="center"/>
        <w:rPr>
          <w:rFonts w:hint="default" w:ascii="Times New Roman" w:hAnsi="Times New Roman" w:eastAsia="方正小标宋简体" w:cs="Times New Roman"/>
          <w:b w:val="0"/>
          <w:bCs w:val="0"/>
          <w:color w:val="auto"/>
          <w:kern w:val="21"/>
          <w:sz w:val="44"/>
          <w:szCs w:val="44"/>
        </w:rPr>
      </w:pPr>
      <w:r>
        <w:rPr>
          <w:rFonts w:hint="default" w:ascii="Times New Roman" w:hAnsi="Times New Roman" w:eastAsia="方正小标宋简体" w:cs="Times New Roman"/>
          <w:b w:val="0"/>
          <w:bCs w:val="0"/>
          <w:color w:val="auto"/>
          <w:kern w:val="21"/>
          <w:sz w:val="44"/>
          <w:szCs w:val="44"/>
        </w:rPr>
        <w:t>柳州市深化农村公路管理养护体制改革责任清单</w:t>
      </w:r>
    </w:p>
    <w:tbl>
      <w:tblPr>
        <w:tblStyle w:val="7"/>
        <w:tblW w:w="13096" w:type="dxa"/>
        <w:jc w:val="center"/>
        <w:tblInd w:w="0" w:type="dxa"/>
        <w:tblLayout w:type="fixed"/>
        <w:tblCellMar>
          <w:top w:w="15" w:type="dxa"/>
          <w:left w:w="15" w:type="dxa"/>
          <w:bottom w:w="15" w:type="dxa"/>
          <w:right w:w="15" w:type="dxa"/>
        </w:tblCellMar>
      </w:tblPr>
      <w:tblGrid>
        <w:gridCol w:w="655"/>
        <w:gridCol w:w="1184"/>
        <w:gridCol w:w="4601"/>
        <w:gridCol w:w="2066"/>
        <w:gridCol w:w="2417"/>
        <w:gridCol w:w="1610"/>
        <w:gridCol w:w="563"/>
      </w:tblGrid>
      <w:tr>
        <w:tblPrEx>
          <w:tblLayout w:type="fixed"/>
          <w:tblCellMar>
            <w:top w:w="15" w:type="dxa"/>
            <w:left w:w="15" w:type="dxa"/>
            <w:bottom w:w="15" w:type="dxa"/>
            <w:right w:w="15" w:type="dxa"/>
          </w:tblCellMar>
        </w:tblPrEx>
        <w:trPr>
          <w:trHeight w:val="397" w:hRule="atLeast"/>
          <w:jc w:val="center"/>
        </w:trPr>
        <w:tc>
          <w:tcPr>
            <w:tcW w:w="655"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黑体" w:cs="Times New Roman"/>
                <w:b w:val="0"/>
                <w:bCs w:val="0"/>
                <w:snapToGrid w:val="0"/>
                <w:kern w:val="21"/>
                <w:sz w:val="21"/>
                <w:szCs w:val="21"/>
              </w:rPr>
            </w:pPr>
            <w:r>
              <w:rPr>
                <w:rFonts w:hint="default" w:ascii="Times New Roman" w:hAnsi="Times New Roman" w:eastAsia="黑体" w:cs="Times New Roman"/>
                <w:b w:val="0"/>
                <w:bCs w:val="0"/>
                <w:snapToGrid w:val="0"/>
                <w:kern w:val="21"/>
                <w:sz w:val="21"/>
                <w:szCs w:val="21"/>
              </w:rPr>
              <w:t>序号</w:t>
            </w:r>
          </w:p>
        </w:tc>
        <w:tc>
          <w:tcPr>
            <w:tcW w:w="1184"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黑体" w:cs="Times New Roman"/>
                <w:b w:val="0"/>
                <w:bCs w:val="0"/>
                <w:snapToGrid w:val="0"/>
                <w:kern w:val="21"/>
                <w:sz w:val="21"/>
                <w:szCs w:val="21"/>
              </w:rPr>
            </w:pPr>
            <w:r>
              <w:rPr>
                <w:rFonts w:hint="default" w:ascii="Times New Roman" w:hAnsi="Times New Roman" w:eastAsia="黑体" w:cs="Times New Roman"/>
                <w:b w:val="0"/>
                <w:bCs w:val="0"/>
                <w:snapToGrid w:val="0"/>
                <w:kern w:val="21"/>
                <w:sz w:val="21"/>
                <w:szCs w:val="21"/>
              </w:rPr>
              <w:t>责任主体</w:t>
            </w:r>
          </w:p>
        </w:tc>
        <w:tc>
          <w:tcPr>
            <w:tcW w:w="4601"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黑体" w:cs="Times New Roman"/>
                <w:b w:val="0"/>
                <w:bCs w:val="0"/>
                <w:snapToGrid w:val="0"/>
                <w:kern w:val="21"/>
                <w:sz w:val="21"/>
                <w:szCs w:val="21"/>
              </w:rPr>
            </w:pPr>
            <w:r>
              <w:rPr>
                <w:rFonts w:hint="default" w:ascii="Times New Roman" w:hAnsi="Times New Roman" w:eastAsia="黑体" w:cs="Times New Roman"/>
                <w:b w:val="0"/>
                <w:bCs w:val="0"/>
                <w:snapToGrid w:val="0"/>
                <w:kern w:val="21"/>
                <w:sz w:val="21"/>
                <w:szCs w:val="21"/>
              </w:rPr>
              <w:t>责任事项</w:t>
            </w:r>
          </w:p>
        </w:tc>
        <w:tc>
          <w:tcPr>
            <w:tcW w:w="2066"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黑体" w:cs="Times New Roman"/>
                <w:b w:val="0"/>
                <w:bCs w:val="0"/>
                <w:snapToGrid w:val="0"/>
                <w:kern w:val="21"/>
                <w:sz w:val="21"/>
                <w:szCs w:val="21"/>
              </w:rPr>
            </w:pPr>
            <w:r>
              <w:rPr>
                <w:rFonts w:hint="default" w:ascii="Times New Roman" w:hAnsi="Times New Roman" w:eastAsia="黑体" w:cs="Times New Roman"/>
                <w:b w:val="0"/>
                <w:bCs w:val="0"/>
                <w:snapToGrid w:val="0"/>
                <w:kern w:val="21"/>
                <w:sz w:val="21"/>
                <w:szCs w:val="21"/>
              </w:rPr>
              <w:t>实施依据</w:t>
            </w:r>
          </w:p>
        </w:tc>
        <w:tc>
          <w:tcPr>
            <w:tcW w:w="2417"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黑体" w:cs="Times New Roman"/>
                <w:b w:val="0"/>
                <w:bCs w:val="0"/>
                <w:snapToGrid w:val="0"/>
                <w:kern w:val="21"/>
                <w:sz w:val="21"/>
                <w:szCs w:val="21"/>
              </w:rPr>
            </w:pPr>
            <w:r>
              <w:rPr>
                <w:rFonts w:hint="default" w:ascii="Times New Roman" w:hAnsi="Times New Roman" w:eastAsia="黑体" w:cs="Times New Roman"/>
                <w:b w:val="0"/>
                <w:bCs w:val="0"/>
                <w:snapToGrid w:val="0"/>
                <w:kern w:val="21"/>
                <w:sz w:val="21"/>
                <w:szCs w:val="21"/>
              </w:rPr>
              <w:t>追责情形</w:t>
            </w:r>
          </w:p>
        </w:tc>
        <w:tc>
          <w:tcPr>
            <w:tcW w:w="1610"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黑体" w:cs="Times New Roman"/>
                <w:b w:val="0"/>
                <w:bCs w:val="0"/>
                <w:snapToGrid w:val="0"/>
                <w:kern w:val="21"/>
                <w:sz w:val="21"/>
                <w:szCs w:val="21"/>
              </w:rPr>
            </w:pPr>
            <w:r>
              <w:rPr>
                <w:rFonts w:hint="default" w:ascii="Times New Roman" w:hAnsi="Times New Roman" w:eastAsia="黑体" w:cs="Times New Roman"/>
                <w:b w:val="0"/>
                <w:bCs w:val="0"/>
                <w:snapToGrid w:val="0"/>
                <w:kern w:val="21"/>
                <w:sz w:val="21"/>
                <w:szCs w:val="21"/>
              </w:rPr>
              <w:t>追责依据</w:t>
            </w:r>
          </w:p>
        </w:tc>
        <w:tc>
          <w:tcPr>
            <w:tcW w:w="563"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黑体" w:cs="Times New Roman"/>
                <w:b w:val="0"/>
                <w:bCs w:val="0"/>
                <w:snapToGrid w:val="0"/>
                <w:kern w:val="21"/>
                <w:sz w:val="21"/>
                <w:szCs w:val="21"/>
              </w:rPr>
            </w:pPr>
            <w:r>
              <w:rPr>
                <w:rFonts w:hint="default" w:ascii="Times New Roman" w:hAnsi="Times New Roman" w:eastAsia="黑体" w:cs="Times New Roman"/>
                <w:b w:val="0"/>
                <w:bCs w:val="0"/>
                <w:snapToGrid w:val="0"/>
                <w:kern w:val="21"/>
                <w:sz w:val="21"/>
                <w:szCs w:val="21"/>
              </w:rPr>
              <w:t>备注</w:t>
            </w:r>
          </w:p>
        </w:tc>
      </w:tr>
      <w:tr>
        <w:tblPrEx>
          <w:tblLayout w:type="fixed"/>
          <w:tblCellMar>
            <w:top w:w="15" w:type="dxa"/>
            <w:left w:w="15" w:type="dxa"/>
            <w:bottom w:w="15" w:type="dxa"/>
            <w:right w:w="15" w:type="dxa"/>
          </w:tblCellMar>
        </w:tblPrEx>
        <w:trPr>
          <w:cantSplit/>
          <w:trHeight w:val="6510" w:hRule="atLeast"/>
          <w:tblHeader/>
          <w:jc w:val="center"/>
        </w:trPr>
        <w:tc>
          <w:tcPr>
            <w:tcW w:w="655"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1</w:t>
            </w:r>
          </w:p>
        </w:tc>
        <w:tc>
          <w:tcPr>
            <w:tcW w:w="1184"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市交通运输局</w:t>
            </w:r>
          </w:p>
        </w:tc>
        <w:tc>
          <w:tcPr>
            <w:tcW w:w="4601"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widowControl/>
              <w:numPr>
                <w:ilvl w:val="0"/>
                <w:numId w:val="1"/>
              </w:numPr>
              <w:tabs>
                <w:tab w:val="left" w:pos="231"/>
              </w:tabs>
              <w:spacing w:line="300" w:lineRule="exact"/>
              <w:ind w:left="0" w:firstLine="0"/>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拟定市级相关部门及县级人民政府农村公路管理养护责任清单报市政府批准，协助市政府指导监督市级相关部门和县级人民政府开展农村公路管理养护工作。</w:t>
            </w:r>
          </w:p>
          <w:p>
            <w:pPr>
              <w:widowControl/>
              <w:numPr>
                <w:ilvl w:val="0"/>
                <w:numId w:val="1"/>
              </w:numPr>
              <w:tabs>
                <w:tab w:val="left" w:pos="231"/>
              </w:tabs>
              <w:spacing w:line="300" w:lineRule="exact"/>
              <w:ind w:left="0" w:firstLine="0"/>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围绕“路长制”、资金保障、创新投融资机制、美丽农村路、养护市场化、群众参与、政府考核、信用评价机制等主题，广泛开展农村公路管理养护体制改革试点工作。</w:t>
            </w:r>
          </w:p>
          <w:p>
            <w:pPr>
              <w:widowControl/>
              <w:numPr>
                <w:ilvl w:val="0"/>
                <w:numId w:val="1"/>
              </w:numPr>
              <w:tabs>
                <w:tab w:val="left" w:pos="231"/>
              </w:tabs>
              <w:spacing w:line="300" w:lineRule="exact"/>
              <w:ind w:left="0" w:firstLine="0"/>
              <w:textAlignment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napToGrid w:val="0"/>
                <w:kern w:val="21"/>
                <w:sz w:val="21"/>
                <w:szCs w:val="21"/>
              </w:rPr>
              <w:t>在2021年6月底前制定出台辖区内农村公路县、乡、村三级“路长制”方案。</w:t>
            </w:r>
          </w:p>
        </w:tc>
        <w:tc>
          <w:tcPr>
            <w:tcW w:w="2066"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《国务院办公厅关于深化农村公路管理养护体制改革的意见》（国办发〔2019〕45号）</w:t>
            </w:r>
          </w:p>
          <w:p>
            <w:pPr>
              <w:pStyle w:val="2"/>
              <w:rPr>
                <w:rFonts w:hint="default" w:ascii="Times New Roman" w:hAnsi="Times New Roman" w:cs="Times New Roman"/>
                <w:b w:val="0"/>
                <w:bCs w:val="0"/>
                <w:color w:val="auto"/>
                <w:szCs w:val="20"/>
              </w:rPr>
            </w:pPr>
            <w:r>
              <w:rPr>
                <w:rFonts w:hint="default" w:ascii="Times New Roman" w:hAnsi="Times New Roman" w:eastAsia="仿宋_GB2312" w:cs="Times New Roman"/>
                <w:b w:val="0"/>
                <w:bCs w:val="0"/>
                <w:snapToGrid w:val="0"/>
                <w:color w:val="auto"/>
                <w:kern w:val="21"/>
                <w:sz w:val="21"/>
                <w:szCs w:val="21"/>
              </w:rPr>
              <w:t>《广西壮族自治区人民政府办公厅关于印发广西深化农村公路管理养护体制改革推动“四好农村路”高质量发展实施方案的通知》（桂政办发〔2020〕25号）</w:t>
            </w:r>
          </w:p>
          <w:p>
            <w:pPr>
              <w:widowControl/>
              <w:spacing w:line="300" w:lineRule="exact"/>
              <w:textAlignment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napToGrid w:val="0"/>
                <w:kern w:val="21"/>
                <w:sz w:val="21"/>
                <w:szCs w:val="21"/>
              </w:rPr>
              <w:t>柳州市人民政府办公室关于印发《柳州市农村公路路长制实施方案》的通知（</w:t>
            </w:r>
            <w:r>
              <w:rPr>
                <w:rFonts w:hint="default" w:ascii="Times New Roman" w:hAnsi="Times New Roman" w:eastAsia="仿宋_GB2312" w:cs="Times New Roman"/>
                <w:b w:val="0"/>
                <w:bCs w:val="0"/>
                <w:sz w:val="21"/>
                <w:szCs w:val="21"/>
              </w:rPr>
              <w:t>柳政办〔2020〕17号</w:t>
            </w:r>
            <w:r>
              <w:rPr>
                <w:rFonts w:hint="default" w:ascii="Times New Roman" w:hAnsi="Times New Roman" w:eastAsia="仿宋_GB2312" w:cs="Times New Roman"/>
                <w:b w:val="0"/>
                <w:bCs w:val="0"/>
                <w:snapToGrid w:val="0"/>
                <w:kern w:val="21"/>
                <w:sz w:val="21"/>
                <w:szCs w:val="21"/>
              </w:rPr>
              <w:t>）</w:t>
            </w:r>
          </w:p>
        </w:tc>
        <w:tc>
          <w:tcPr>
            <w:tcW w:w="2417"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1.不履行或者不正确履行农村工作职责；对农村</w:t>
            </w:r>
            <w:r>
              <w:rPr>
                <w:rFonts w:hint="default" w:ascii="Times New Roman" w:hAnsi="Times New Roman" w:eastAsia="仿宋_GB2312" w:cs="Times New Roman"/>
                <w:b w:val="0"/>
                <w:bCs w:val="0"/>
                <w:snapToGrid w:val="0"/>
                <w:spacing w:val="-6"/>
                <w:kern w:val="21"/>
                <w:sz w:val="21"/>
                <w:szCs w:val="21"/>
              </w:rPr>
              <w:t>工作履职不力、工作滞后。</w:t>
            </w:r>
          </w:p>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2.行政机关及其工作人</w:t>
            </w:r>
            <w:r>
              <w:rPr>
                <w:rFonts w:hint="default" w:ascii="Times New Roman" w:hAnsi="Times New Roman" w:eastAsia="仿宋_GB2312" w:cs="Times New Roman"/>
                <w:b w:val="0"/>
                <w:bCs w:val="0"/>
                <w:snapToGrid w:val="0"/>
                <w:spacing w:val="-6"/>
                <w:kern w:val="21"/>
                <w:sz w:val="21"/>
                <w:szCs w:val="21"/>
              </w:rPr>
              <w:t>员不依法履行或者不适当</w:t>
            </w:r>
            <w:r>
              <w:rPr>
                <w:rFonts w:hint="default" w:ascii="Times New Roman" w:hAnsi="Times New Roman" w:eastAsia="仿宋_GB2312" w:cs="Times New Roman"/>
                <w:b w:val="0"/>
                <w:bCs w:val="0"/>
                <w:snapToGrid w:val="0"/>
                <w:kern w:val="21"/>
                <w:sz w:val="21"/>
                <w:szCs w:val="21"/>
              </w:rPr>
              <w:t>履行职责，以致影响行政秩序和行政效率，贻误行政管理工作，或者损害行政管理相对人合法权益。</w:t>
            </w:r>
          </w:p>
        </w:tc>
        <w:tc>
          <w:tcPr>
            <w:tcW w:w="1610"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《中国共产党农村工作条例》、《广西壮族自治区行政过错责任追究办法》</w:t>
            </w:r>
          </w:p>
        </w:tc>
        <w:tc>
          <w:tcPr>
            <w:tcW w:w="563"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kern w:val="21"/>
                <w:sz w:val="21"/>
                <w:szCs w:val="21"/>
              </w:rPr>
            </w:pPr>
          </w:p>
        </w:tc>
      </w:tr>
      <w:tr>
        <w:tblPrEx>
          <w:tblLayout w:type="fixed"/>
          <w:tblCellMar>
            <w:top w:w="15" w:type="dxa"/>
            <w:left w:w="15" w:type="dxa"/>
            <w:bottom w:w="15" w:type="dxa"/>
            <w:right w:w="15" w:type="dxa"/>
          </w:tblCellMar>
        </w:tblPrEx>
        <w:trPr>
          <w:trHeight w:val="955"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市交通运输局、财政局</w:t>
            </w:r>
          </w:p>
        </w:tc>
        <w:tc>
          <w:tcPr>
            <w:tcW w:w="4601" w:type="dxa"/>
            <w:tcBorders>
              <w:top w:val="single" w:color="000000" w:sz="4" w:space="0"/>
              <w:left w:val="single" w:color="000000" w:sz="4" w:space="0"/>
              <w:bottom w:val="single" w:color="000000" w:sz="4" w:space="0"/>
              <w:right w:val="single" w:color="000000" w:sz="4" w:space="0"/>
            </w:tcBorders>
            <w:shd w:val="clear" w:color="auto" w:fill="auto"/>
            <w:tcMar>
              <w:top w:w="28" w:type="dxa"/>
              <w:left w:w="57" w:type="dxa"/>
              <w:bottom w:w="28" w:type="dxa"/>
              <w:right w:w="57" w:type="dxa"/>
            </w:tcMar>
            <w:vAlign w:val="center"/>
          </w:tcPr>
          <w:p>
            <w:pPr>
              <w:widowControl/>
              <w:numPr>
                <w:ilvl w:val="0"/>
                <w:numId w:val="2"/>
              </w:numPr>
              <w:tabs>
                <w:tab w:val="left" w:pos="231"/>
              </w:tabs>
              <w:spacing w:line="280" w:lineRule="exact"/>
              <w:ind w:left="0" w:firstLine="0"/>
              <w:jc w:val="lef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按照国家规定，根据农村公路养护和管理的实际需要，安排必要的公共财政预算，保证农村公路养护管理需要，并随农村公路里程和地方财力增长逐步增加。</w:t>
            </w:r>
          </w:p>
          <w:p>
            <w:pPr>
              <w:widowControl/>
              <w:numPr>
                <w:ilvl w:val="0"/>
                <w:numId w:val="2"/>
              </w:numPr>
              <w:tabs>
                <w:tab w:val="left" w:pos="231"/>
              </w:tabs>
              <w:spacing w:line="280" w:lineRule="exact"/>
              <w:ind w:left="0" w:firstLine="0"/>
              <w:jc w:val="lef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加强对农村公路管理养护资金的管理，严格执行预算，专款专用，防止挪作他用。</w:t>
            </w:r>
          </w:p>
          <w:p>
            <w:pPr>
              <w:widowControl/>
              <w:numPr>
                <w:ilvl w:val="0"/>
                <w:numId w:val="2"/>
              </w:numPr>
              <w:tabs>
                <w:tab w:val="left" w:pos="231"/>
              </w:tabs>
              <w:spacing w:line="280" w:lineRule="exact"/>
              <w:ind w:left="0" w:firstLine="0"/>
              <w:jc w:val="lef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落实市级财政承担的农村公路建养资金。</w:t>
            </w:r>
          </w:p>
          <w:p>
            <w:pPr>
              <w:widowControl/>
              <w:numPr>
                <w:ilvl w:val="0"/>
                <w:numId w:val="2"/>
              </w:numPr>
              <w:tabs>
                <w:tab w:val="left" w:pos="231"/>
              </w:tabs>
              <w:spacing w:line="280" w:lineRule="exact"/>
              <w:ind w:left="0" w:firstLine="0"/>
              <w:jc w:val="lef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完善支持政策和管理养护资金补助机制。落实本级管理养护补助资金，监督辖区内农村公路管理养护资金的使用情况，对县级人民政府农村公路管理养护工作进行绩效管理。</w:t>
            </w:r>
          </w:p>
          <w:p>
            <w:pPr>
              <w:widowControl/>
              <w:tabs>
                <w:tab w:val="left" w:pos="231"/>
              </w:tabs>
              <w:spacing w:line="280" w:lineRule="exact"/>
              <w:textAlignment w:val="center"/>
              <w:rPr>
                <w:rFonts w:hint="default" w:ascii="Times New Roman" w:hAnsi="Times New Roman" w:eastAsia="仿宋_GB2312" w:cs="Times New Roman"/>
                <w:b w:val="0"/>
                <w:bCs w:val="0"/>
                <w:sz w:val="21"/>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28" w:type="dxa"/>
              <w:left w:w="57" w:type="dxa"/>
              <w:bottom w:w="28" w:type="dxa"/>
              <w:right w:w="57" w:type="dxa"/>
            </w:tcMar>
            <w:vAlign w:val="center"/>
          </w:tcPr>
          <w:p>
            <w:pPr>
              <w:pStyle w:val="2"/>
              <w:spacing w:line="280" w:lineRule="exact"/>
              <w:rPr>
                <w:rFonts w:hint="default" w:ascii="Times New Roman" w:hAnsi="Times New Roman" w:cs="Times New Roman"/>
                <w:b w:val="0"/>
                <w:bCs w:val="0"/>
                <w:color w:val="auto"/>
                <w:szCs w:val="20"/>
              </w:rPr>
            </w:pPr>
            <w:r>
              <w:rPr>
                <w:rFonts w:hint="default" w:ascii="Times New Roman" w:hAnsi="Times New Roman" w:eastAsia="仿宋_GB2312" w:cs="Times New Roman"/>
                <w:b w:val="0"/>
                <w:bCs w:val="0"/>
                <w:snapToGrid w:val="0"/>
                <w:color w:val="auto"/>
                <w:kern w:val="21"/>
                <w:sz w:val="21"/>
                <w:szCs w:val="21"/>
              </w:rPr>
              <w:t>《广西壮族自治区人民政府办公厅关于印发广西深化农村公路管理养护体制改革推动“四好农村路”高质量发展实施方案的通知》（桂政办发〔2020〕25号）</w:t>
            </w:r>
          </w:p>
          <w:p>
            <w:pPr>
              <w:widowControl/>
              <w:spacing w:line="28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《广西壮族自治区人民政府办公厅关于创新农村基础设施投融资体制机制的实施意见》（桂政办发〔2019〕13号）</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cMar>
              <w:top w:w="28" w:type="dxa"/>
              <w:left w:w="57" w:type="dxa"/>
              <w:bottom w:w="28" w:type="dxa"/>
              <w:right w:w="57" w:type="dxa"/>
            </w:tcMar>
            <w:vAlign w:val="center"/>
          </w:tcPr>
          <w:p>
            <w:pPr>
              <w:widowControl/>
              <w:spacing w:line="28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1.不履行或者不正确履行农村工作职责；对农村</w:t>
            </w:r>
            <w:r>
              <w:rPr>
                <w:rFonts w:hint="default" w:ascii="Times New Roman" w:hAnsi="Times New Roman" w:eastAsia="仿宋_GB2312" w:cs="Times New Roman"/>
                <w:b w:val="0"/>
                <w:bCs w:val="0"/>
                <w:snapToGrid w:val="0"/>
                <w:spacing w:val="-6"/>
                <w:kern w:val="21"/>
                <w:sz w:val="21"/>
                <w:szCs w:val="21"/>
              </w:rPr>
              <w:t>工作履职不力、工作滞后。</w:t>
            </w:r>
          </w:p>
          <w:p>
            <w:pPr>
              <w:widowControl/>
              <w:spacing w:line="28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2.行政机关及其工作人</w:t>
            </w:r>
            <w:r>
              <w:rPr>
                <w:rFonts w:hint="default" w:ascii="Times New Roman" w:hAnsi="Times New Roman" w:eastAsia="仿宋_GB2312" w:cs="Times New Roman"/>
                <w:b w:val="0"/>
                <w:bCs w:val="0"/>
                <w:snapToGrid w:val="0"/>
                <w:spacing w:val="-6"/>
                <w:kern w:val="21"/>
                <w:sz w:val="21"/>
                <w:szCs w:val="21"/>
              </w:rPr>
              <w:t>员不依法履行或者不适当</w:t>
            </w:r>
            <w:r>
              <w:rPr>
                <w:rFonts w:hint="default" w:ascii="Times New Roman" w:hAnsi="Times New Roman" w:eastAsia="仿宋_GB2312" w:cs="Times New Roman"/>
                <w:b w:val="0"/>
                <w:bCs w:val="0"/>
                <w:snapToGrid w:val="0"/>
                <w:kern w:val="21"/>
                <w:sz w:val="21"/>
                <w:szCs w:val="21"/>
              </w:rPr>
              <w:t>履行职责，以致影响行政秩序和行政效率，贻误行政管理工作，或者损害行政管理相对人合法权益。</w:t>
            </w:r>
          </w:p>
        </w:tc>
        <w:tc>
          <w:tcPr>
            <w:tcW w:w="1610" w:type="dxa"/>
            <w:tcBorders>
              <w:top w:val="single" w:color="000000" w:sz="4" w:space="0"/>
              <w:left w:val="single" w:color="000000" w:sz="4" w:space="0"/>
              <w:bottom w:val="single" w:color="000000" w:sz="4" w:space="0"/>
              <w:right w:val="single" w:color="000000" w:sz="4" w:space="0"/>
            </w:tcBorders>
            <w:shd w:val="clear" w:color="auto" w:fill="FFFFFF"/>
            <w:tcMar>
              <w:top w:w="28" w:type="dxa"/>
              <w:left w:w="57" w:type="dxa"/>
              <w:bottom w:w="28" w:type="dxa"/>
              <w:right w:w="57" w:type="dxa"/>
            </w:tcMar>
            <w:vAlign w:val="center"/>
          </w:tcPr>
          <w:p>
            <w:pPr>
              <w:widowControl/>
              <w:spacing w:line="28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《中国共产党农村工作条例》、《广西壮族自治区行政过错责任追究办法》</w:t>
            </w:r>
          </w:p>
        </w:tc>
        <w:tc>
          <w:tcPr>
            <w:tcW w:w="563"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spacing w:line="300" w:lineRule="exact"/>
              <w:jc w:val="center"/>
              <w:rPr>
                <w:rFonts w:hint="default" w:ascii="Times New Roman" w:hAnsi="Times New Roman" w:eastAsia="仿宋_GB2312" w:cs="Times New Roman"/>
                <w:b w:val="0"/>
                <w:bCs w:val="0"/>
                <w:snapToGrid w:val="0"/>
                <w:kern w:val="21"/>
                <w:sz w:val="21"/>
                <w:szCs w:val="21"/>
              </w:rPr>
            </w:pPr>
          </w:p>
        </w:tc>
      </w:tr>
      <w:tr>
        <w:tblPrEx>
          <w:tblLayout w:type="fixed"/>
          <w:tblCellMar>
            <w:top w:w="15" w:type="dxa"/>
            <w:left w:w="15" w:type="dxa"/>
            <w:bottom w:w="15" w:type="dxa"/>
            <w:right w:w="15" w:type="dxa"/>
          </w:tblCellMar>
        </w:tblPrEx>
        <w:trPr>
          <w:trHeight w:val="920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28" w:type="dxa"/>
              <w:left w:w="57" w:type="dxa"/>
              <w:bottom w:w="28" w:type="dxa"/>
              <w:right w:w="57" w:type="dxa"/>
            </w:tcMar>
            <w:vAlign w:val="center"/>
          </w:tcPr>
          <w:p>
            <w:pPr>
              <w:widowControl/>
              <w:spacing w:line="264" w:lineRule="exact"/>
              <w:jc w:val="center"/>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28" w:type="dxa"/>
              <w:left w:w="57" w:type="dxa"/>
              <w:bottom w:w="28" w:type="dxa"/>
              <w:right w:w="57" w:type="dxa"/>
            </w:tcMar>
            <w:vAlign w:val="center"/>
          </w:tcPr>
          <w:p>
            <w:pPr>
              <w:widowControl/>
              <w:spacing w:line="264" w:lineRule="exact"/>
              <w:jc w:val="lef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市交通运输局、财政局、自然资源</w:t>
            </w:r>
            <w:r>
              <w:rPr>
                <w:rFonts w:hint="eastAsia" w:eastAsia="仿宋_GB2312" w:cs="Times New Roman"/>
                <w:b w:val="0"/>
                <w:bCs w:val="0"/>
                <w:snapToGrid w:val="0"/>
                <w:kern w:val="21"/>
                <w:sz w:val="21"/>
                <w:szCs w:val="21"/>
                <w:lang w:eastAsia="zh-CN"/>
              </w:rPr>
              <w:t>和规划</w:t>
            </w:r>
            <w:r>
              <w:rPr>
                <w:rFonts w:hint="default" w:ascii="Times New Roman" w:hAnsi="Times New Roman" w:eastAsia="仿宋_GB2312" w:cs="Times New Roman"/>
                <w:b w:val="0"/>
                <w:bCs w:val="0"/>
                <w:snapToGrid w:val="0"/>
                <w:kern w:val="21"/>
                <w:sz w:val="21"/>
                <w:szCs w:val="21"/>
              </w:rPr>
              <w:t>局、水利局、林业</w:t>
            </w:r>
            <w:r>
              <w:rPr>
                <w:rFonts w:hint="eastAsia" w:eastAsia="仿宋_GB2312" w:cs="Times New Roman"/>
                <w:b w:val="0"/>
                <w:bCs w:val="0"/>
                <w:snapToGrid w:val="0"/>
                <w:kern w:val="21"/>
                <w:sz w:val="21"/>
                <w:szCs w:val="21"/>
                <w:lang w:eastAsia="zh-CN"/>
              </w:rPr>
              <w:t>和园林</w:t>
            </w:r>
            <w:r>
              <w:rPr>
                <w:rFonts w:hint="default" w:ascii="Times New Roman" w:hAnsi="Times New Roman" w:eastAsia="仿宋_GB2312" w:cs="Times New Roman"/>
                <w:b w:val="0"/>
                <w:bCs w:val="0"/>
                <w:snapToGrid w:val="0"/>
                <w:kern w:val="21"/>
                <w:sz w:val="21"/>
                <w:szCs w:val="21"/>
              </w:rPr>
              <w:t>局</w:t>
            </w:r>
          </w:p>
        </w:tc>
        <w:tc>
          <w:tcPr>
            <w:tcW w:w="4601" w:type="dxa"/>
            <w:tcBorders>
              <w:top w:val="single" w:color="000000" w:sz="4" w:space="0"/>
              <w:left w:val="single" w:color="000000" w:sz="4" w:space="0"/>
              <w:bottom w:val="single" w:color="000000" w:sz="4" w:space="0"/>
              <w:right w:val="single" w:color="000000" w:sz="4" w:space="0"/>
            </w:tcBorders>
            <w:shd w:val="clear" w:color="auto" w:fill="auto"/>
            <w:tcMar>
              <w:top w:w="28" w:type="dxa"/>
              <w:left w:w="57" w:type="dxa"/>
              <w:bottom w:w="28" w:type="dxa"/>
              <w:right w:w="57" w:type="dxa"/>
            </w:tcMar>
            <w:vAlign w:val="center"/>
          </w:tcPr>
          <w:p>
            <w:pPr>
              <w:widowControl/>
              <w:spacing w:line="264"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1.市交通运输局要加强政策引导，建立健全规章制度，指导养护管理机构加强能力建设，编制农村公路管理养护工作中长期规划，下达年度养护计划，指导和督促检查全市农村公路管理养护工作；会同市绩效办制定对县（区）农村公路管理养护工作绩效考核方案。</w:t>
            </w:r>
          </w:p>
          <w:p>
            <w:pPr>
              <w:widowControl/>
              <w:spacing w:line="264"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2.市财政局要统筹安排柳州市本机农村公路管理养护补助资金，指导县区（开发区）财政部门将农村公路管理养护资金、管理及养护机构运行经费和人员支出纳入一般公共财政预算。</w:t>
            </w:r>
          </w:p>
          <w:p>
            <w:pPr>
              <w:widowControl/>
              <w:spacing w:line="264"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3.市自然资源</w:t>
            </w:r>
            <w:r>
              <w:rPr>
                <w:rFonts w:hint="eastAsia" w:eastAsia="仿宋_GB2312" w:cs="Times New Roman"/>
                <w:b w:val="0"/>
                <w:bCs w:val="0"/>
                <w:snapToGrid w:val="0"/>
                <w:kern w:val="21"/>
                <w:sz w:val="21"/>
                <w:szCs w:val="21"/>
                <w:lang w:eastAsia="zh-CN"/>
              </w:rPr>
              <w:t>和规划局</w:t>
            </w:r>
            <w:r>
              <w:rPr>
                <w:rFonts w:hint="default" w:ascii="Times New Roman" w:hAnsi="Times New Roman" w:eastAsia="仿宋_GB2312" w:cs="Times New Roman"/>
                <w:b w:val="0"/>
                <w:bCs w:val="0"/>
                <w:snapToGrid w:val="0"/>
                <w:kern w:val="21"/>
                <w:sz w:val="21"/>
                <w:szCs w:val="21"/>
              </w:rPr>
              <w:t>负责指导县（区）依法依规开展建设用地审查报批工作，帮助协调解决项目推进中存在的土地审批等问题。</w:t>
            </w:r>
          </w:p>
          <w:p>
            <w:pPr>
              <w:widowControl/>
              <w:spacing w:line="264"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4.市水利局负责指导协调县（区）水利部门加快办理农村公路涉及的水保审批等工作。</w:t>
            </w:r>
          </w:p>
          <w:p>
            <w:pPr>
              <w:widowControl/>
              <w:spacing w:line="264"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5.市林业</w:t>
            </w:r>
            <w:r>
              <w:rPr>
                <w:rFonts w:hint="eastAsia" w:eastAsia="仿宋_GB2312" w:cs="Times New Roman"/>
                <w:b w:val="0"/>
                <w:bCs w:val="0"/>
                <w:snapToGrid w:val="0"/>
                <w:kern w:val="21"/>
                <w:sz w:val="21"/>
                <w:szCs w:val="21"/>
                <w:lang w:eastAsia="zh-CN"/>
              </w:rPr>
              <w:t>和园林</w:t>
            </w:r>
            <w:r>
              <w:rPr>
                <w:rFonts w:hint="default" w:ascii="Times New Roman" w:hAnsi="Times New Roman" w:eastAsia="仿宋_GB2312" w:cs="Times New Roman"/>
                <w:b w:val="0"/>
                <w:bCs w:val="0"/>
                <w:snapToGrid w:val="0"/>
                <w:kern w:val="21"/>
                <w:sz w:val="21"/>
                <w:szCs w:val="21"/>
              </w:rPr>
              <w:t>局负责指导协调县（区）林业部门加快林地使用审查审批，简化农村公路林地手续办理流程，帮助解决项目推进中涉及的林地使用和自然保护区问题。</w:t>
            </w:r>
          </w:p>
          <w:p>
            <w:pPr>
              <w:widowControl/>
              <w:spacing w:line="264"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6.市交通运输局、财政局要加强农村公路养护资金使用监管，严禁农村公路建设采用施工方带资的建设—移交（BT）模式，严禁地方以“建养一体化”名义新增政府隐性债务，公共资金使用情况要按有关规定对社会公开，接受群众监督。</w:t>
            </w:r>
          </w:p>
          <w:p>
            <w:pPr>
              <w:widowControl/>
              <w:spacing w:line="264" w:lineRule="exact"/>
              <w:textAlignment w:val="center"/>
              <w:rPr>
                <w:rFonts w:hint="default" w:ascii="Times New Roman" w:hAnsi="Times New Roman" w:eastAsia="仿宋_GB2312" w:cs="Times New Roman"/>
                <w:b w:val="0"/>
                <w:bCs w:val="0"/>
                <w:snapToGrid w:val="0"/>
                <w:kern w:val="21"/>
                <w:sz w:val="21"/>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28" w:type="dxa"/>
              <w:left w:w="57" w:type="dxa"/>
              <w:bottom w:w="28" w:type="dxa"/>
              <w:right w:w="57" w:type="dxa"/>
            </w:tcMar>
            <w:vAlign w:val="center"/>
          </w:tcPr>
          <w:p>
            <w:pPr>
              <w:widowControl/>
              <w:spacing w:line="264"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《国务院办公厅关于深化农村公路管理养护体制改革的意见》（国办发〔2019〕45号）、《广西壮族自治区农村公路管理办法》</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cMar>
              <w:top w:w="28" w:type="dxa"/>
              <w:left w:w="57" w:type="dxa"/>
              <w:bottom w:w="28" w:type="dxa"/>
              <w:right w:w="57" w:type="dxa"/>
            </w:tcMar>
            <w:vAlign w:val="center"/>
          </w:tcPr>
          <w:p>
            <w:pPr>
              <w:widowControl/>
              <w:spacing w:line="264"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1.不履行或者不正确履行农村工作职责；对农村</w:t>
            </w:r>
            <w:r>
              <w:rPr>
                <w:rFonts w:hint="default" w:ascii="Times New Roman" w:hAnsi="Times New Roman" w:eastAsia="仿宋_GB2312" w:cs="Times New Roman"/>
                <w:b w:val="0"/>
                <w:bCs w:val="0"/>
                <w:snapToGrid w:val="0"/>
                <w:spacing w:val="-6"/>
                <w:kern w:val="21"/>
                <w:sz w:val="21"/>
                <w:szCs w:val="21"/>
              </w:rPr>
              <w:t>工作履职不力、工作滞后</w:t>
            </w:r>
            <w:r>
              <w:rPr>
                <w:rFonts w:hint="default" w:ascii="Times New Roman" w:hAnsi="Times New Roman" w:eastAsia="仿宋_GB2312" w:cs="Times New Roman"/>
                <w:b w:val="0"/>
                <w:bCs w:val="0"/>
                <w:snapToGrid w:val="0"/>
                <w:kern w:val="21"/>
                <w:sz w:val="21"/>
                <w:szCs w:val="21"/>
              </w:rPr>
              <w:t>。</w:t>
            </w:r>
          </w:p>
          <w:p>
            <w:pPr>
              <w:widowControl/>
              <w:spacing w:line="264"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2.行政机关及其工作人</w:t>
            </w:r>
            <w:r>
              <w:rPr>
                <w:rFonts w:hint="default" w:ascii="Times New Roman" w:hAnsi="Times New Roman" w:eastAsia="仿宋_GB2312" w:cs="Times New Roman"/>
                <w:b w:val="0"/>
                <w:bCs w:val="0"/>
                <w:snapToGrid w:val="0"/>
                <w:spacing w:val="-6"/>
                <w:kern w:val="21"/>
                <w:sz w:val="21"/>
                <w:szCs w:val="21"/>
              </w:rPr>
              <w:t>员不依法履行或者不适当</w:t>
            </w:r>
            <w:r>
              <w:rPr>
                <w:rFonts w:hint="default" w:ascii="Times New Roman" w:hAnsi="Times New Roman" w:eastAsia="仿宋_GB2312" w:cs="Times New Roman"/>
                <w:b w:val="0"/>
                <w:bCs w:val="0"/>
                <w:snapToGrid w:val="0"/>
                <w:kern w:val="21"/>
                <w:sz w:val="21"/>
                <w:szCs w:val="21"/>
              </w:rPr>
              <w:t>履行职责，以致影响行政秩序和行政效率，贻误行政管理工作，或者损害行政管理相对人合法权益。</w:t>
            </w:r>
          </w:p>
        </w:tc>
        <w:tc>
          <w:tcPr>
            <w:tcW w:w="1610" w:type="dxa"/>
            <w:tcBorders>
              <w:top w:val="single" w:color="000000" w:sz="4" w:space="0"/>
              <w:left w:val="single" w:color="000000" w:sz="4" w:space="0"/>
              <w:bottom w:val="single" w:color="000000" w:sz="4" w:space="0"/>
              <w:right w:val="single" w:color="000000" w:sz="4" w:space="0"/>
            </w:tcBorders>
            <w:shd w:val="clear" w:color="auto" w:fill="FFFFFF"/>
            <w:tcMar>
              <w:top w:w="28" w:type="dxa"/>
              <w:left w:w="57" w:type="dxa"/>
              <w:bottom w:w="28" w:type="dxa"/>
              <w:right w:w="57" w:type="dxa"/>
            </w:tcMar>
            <w:vAlign w:val="center"/>
          </w:tcPr>
          <w:p>
            <w:pPr>
              <w:widowControl/>
              <w:spacing w:line="264"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《中国共产党农村工作条例》、《广西壮族自治区行政过错责任追究办法》</w:t>
            </w:r>
          </w:p>
        </w:tc>
        <w:tc>
          <w:tcPr>
            <w:tcW w:w="563"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spacing w:line="300" w:lineRule="exact"/>
              <w:jc w:val="center"/>
              <w:rPr>
                <w:rFonts w:hint="default" w:ascii="Times New Roman" w:hAnsi="Times New Roman" w:eastAsia="仿宋_GB2312" w:cs="Times New Roman"/>
                <w:b w:val="0"/>
                <w:bCs w:val="0"/>
                <w:snapToGrid w:val="0"/>
                <w:kern w:val="21"/>
                <w:sz w:val="21"/>
                <w:szCs w:val="21"/>
              </w:rPr>
            </w:pPr>
          </w:p>
        </w:tc>
      </w:tr>
      <w:tr>
        <w:tblPrEx>
          <w:tblLayout w:type="fixed"/>
          <w:tblCellMar>
            <w:top w:w="15" w:type="dxa"/>
            <w:left w:w="15" w:type="dxa"/>
            <w:bottom w:w="15" w:type="dxa"/>
            <w:right w:w="15" w:type="dxa"/>
          </w:tblCellMar>
        </w:tblPrEx>
        <w:trPr>
          <w:trHeight w:val="39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县级人民政府、开发区管委会</w:t>
            </w:r>
          </w:p>
        </w:tc>
        <w:tc>
          <w:tcPr>
            <w:tcW w:w="4601" w:type="dxa"/>
            <w:tcBorders>
              <w:top w:val="single" w:color="000000" w:sz="4" w:space="0"/>
              <w:left w:val="single" w:color="000000" w:sz="4" w:space="0"/>
              <w:bottom w:val="single" w:color="000000" w:sz="4" w:space="0"/>
              <w:right w:val="single" w:color="000000" w:sz="4" w:space="0"/>
            </w:tcBorders>
            <w:shd w:val="clear" w:color="auto" w:fill="auto"/>
            <w:tcMar>
              <w:top w:w="28" w:type="dxa"/>
              <w:left w:w="57" w:type="dxa"/>
              <w:bottom w:w="28" w:type="dxa"/>
              <w:right w:w="57" w:type="dxa"/>
            </w:tcMar>
            <w:vAlign w:val="center"/>
          </w:tcPr>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1.履行农村公路养护管理的主体责任，建立健全农村公路管理养护责任制，结合当地实际情况，明确相关部门、乡级人民政府农村公路管理养护责任清单，并指导监督县级相关部门和乡级人民政府履职尽责。</w:t>
            </w:r>
          </w:p>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2.落实县、乡镇、建制村农村公路养护人员，建立县、乡、村三级“路长制”，各级路长负责相应农村公路管理养护工作，建立“精干高效、专兼结合、以专为主”的管理体系。</w:t>
            </w:r>
          </w:p>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3.将农村公路养护资金及管理机构运行经费和人员支出纳入一般公共财政预算。按照“有路必养、养必到位”的要求，加大履职能力建设和管理养护投入力度，监督农村公路管理机构的管理养护工作。</w:t>
            </w:r>
          </w:p>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4.按照国家和自治区有关规定，采取政府购买服务和引导社会资金参与等方式，统筹推进农村公路建设、养护和管理工作。</w:t>
            </w:r>
          </w:p>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5.完善养护管理资金财政预算保障机制。</w:t>
            </w:r>
          </w:p>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6.审核批准乡镇人民政府、街道办事处编制或修改的村道规划，并报上一级人民政府交通运输主管部门备案。</w:t>
            </w:r>
          </w:p>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7.按照《中华人民共和国公路法》、《公路安全保护条例》等有关规定组织划定农村公路用地和建筑控制区。</w:t>
            </w:r>
          </w:p>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8.组织公安、应急等职能部门参与农村公路竣（交）工验收。</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28" w:type="dxa"/>
              <w:left w:w="57" w:type="dxa"/>
              <w:bottom w:w="28" w:type="dxa"/>
              <w:right w:w="57" w:type="dxa"/>
            </w:tcMar>
            <w:vAlign w:val="center"/>
          </w:tcPr>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《国务院办公厅关于深化农村公路管理养护体制改革的意见》（国办发〔2019〕45号）、《农村公路养护管理办法》、《农村公路建设管理办法》、《广西壮族自治区农村公路管理办法》</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cMar>
              <w:top w:w="28" w:type="dxa"/>
              <w:left w:w="57" w:type="dxa"/>
              <w:bottom w:w="28" w:type="dxa"/>
              <w:right w:w="57" w:type="dxa"/>
            </w:tcMar>
            <w:vAlign w:val="center"/>
          </w:tcPr>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1.不履行或者不正确履行农村工作职责；对农村</w:t>
            </w:r>
            <w:r>
              <w:rPr>
                <w:rFonts w:hint="default" w:ascii="Times New Roman" w:hAnsi="Times New Roman" w:eastAsia="仿宋_GB2312" w:cs="Times New Roman"/>
                <w:b w:val="0"/>
                <w:bCs w:val="0"/>
                <w:snapToGrid w:val="0"/>
                <w:spacing w:val="-6"/>
                <w:kern w:val="21"/>
                <w:sz w:val="21"/>
                <w:szCs w:val="21"/>
              </w:rPr>
              <w:t>工作履职不力、工作滞后。</w:t>
            </w:r>
          </w:p>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2.行政机关及其工作人</w:t>
            </w:r>
            <w:r>
              <w:rPr>
                <w:rFonts w:hint="default" w:ascii="Times New Roman" w:hAnsi="Times New Roman" w:eastAsia="仿宋_GB2312" w:cs="Times New Roman"/>
                <w:b w:val="0"/>
                <w:bCs w:val="0"/>
                <w:snapToGrid w:val="0"/>
                <w:spacing w:val="-6"/>
                <w:kern w:val="21"/>
                <w:sz w:val="21"/>
                <w:szCs w:val="21"/>
              </w:rPr>
              <w:t>员不依法履行或者不适当</w:t>
            </w:r>
            <w:r>
              <w:rPr>
                <w:rFonts w:hint="default" w:ascii="Times New Roman" w:hAnsi="Times New Roman" w:eastAsia="仿宋_GB2312" w:cs="Times New Roman"/>
                <w:b w:val="0"/>
                <w:bCs w:val="0"/>
                <w:snapToGrid w:val="0"/>
                <w:kern w:val="21"/>
                <w:sz w:val="21"/>
                <w:szCs w:val="21"/>
              </w:rPr>
              <w:t>履行职责，以致影响行政秩序和行政效率，贻误行政管理工作，或者损害行政管理相对人合法权益。</w:t>
            </w:r>
          </w:p>
        </w:tc>
        <w:tc>
          <w:tcPr>
            <w:tcW w:w="1610" w:type="dxa"/>
            <w:tcBorders>
              <w:top w:val="single" w:color="000000" w:sz="4" w:space="0"/>
              <w:left w:val="single" w:color="000000" w:sz="4" w:space="0"/>
              <w:bottom w:val="single" w:color="000000" w:sz="4" w:space="0"/>
              <w:right w:val="single" w:color="000000" w:sz="4" w:space="0"/>
            </w:tcBorders>
            <w:shd w:val="clear" w:color="auto" w:fill="FFFFFF"/>
            <w:tcMar>
              <w:top w:w="28" w:type="dxa"/>
              <w:left w:w="57" w:type="dxa"/>
              <w:bottom w:w="28" w:type="dxa"/>
              <w:right w:w="57" w:type="dxa"/>
            </w:tcMar>
            <w:vAlign w:val="center"/>
          </w:tcPr>
          <w:p>
            <w:pPr>
              <w:widowControl/>
              <w:spacing w:line="300" w:lineRule="exact"/>
              <w:textAlignment w:val="center"/>
              <w:rPr>
                <w:rFonts w:hint="default" w:ascii="Times New Roman" w:hAnsi="Times New Roman" w:eastAsia="仿宋_GB2312" w:cs="Times New Roman"/>
                <w:b w:val="0"/>
                <w:bCs w:val="0"/>
                <w:snapToGrid w:val="0"/>
                <w:kern w:val="21"/>
                <w:sz w:val="21"/>
                <w:szCs w:val="21"/>
              </w:rPr>
            </w:pPr>
            <w:r>
              <w:rPr>
                <w:rFonts w:hint="default" w:ascii="Times New Roman" w:hAnsi="Times New Roman" w:eastAsia="仿宋_GB2312" w:cs="Times New Roman"/>
                <w:b w:val="0"/>
                <w:bCs w:val="0"/>
                <w:snapToGrid w:val="0"/>
                <w:kern w:val="21"/>
                <w:sz w:val="21"/>
                <w:szCs w:val="21"/>
              </w:rPr>
              <w:t>《中国共产党农村工作条例》、《广西壮族自治区行政过错责任追究办法》</w:t>
            </w:r>
          </w:p>
        </w:tc>
        <w:tc>
          <w:tcPr>
            <w:tcW w:w="563" w:type="dxa"/>
            <w:tcBorders>
              <w:top w:val="single" w:color="000000" w:sz="4" w:space="0"/>
              <w:left w:val="single" w:color="000000" w:sz="4" w:space="0"/>
              <w:bottom w:val="single" w:color="000000" w:sz="4" w:space="0"/>
              <w:right w:val="single" w:color="000000" w:sz="4" w:space="0"/>
            </w:tcBorders>
            <w:tcMar>
              <w:top w:w="28" w:type="dxa"/>
              <w:left w:w="57" w:type="dxa"/>
              <w:bottom w:w="28" w:type="dxa"/>
              <w:right w:w="57" w:type="dxa"/>
            </w:tcMar>
            <w:vAlign w:val="center"/>
          </w:tcPr>
          <w:p>
            <w:pPr>
              <w:spacing w:line="300" w:lineRule="exact"/>
              <w:jc w:val="center"/>
              <w:rPr>
                <w:rFonts w:hint="default" w:ascii="Times New Roman" w:hAnsi="Times New Roman" w:eastAsia="仿宋_GB2312" w:cs="Times New Roman"/>
                <w:b w:val="0"/>
                <w:bCs w:val="0"/>
                <w:snapToGrid w:val="0"/>
                <w:kern w:val="21"/>
                <w:sz w:val="21"/>
                <w:szCs w:val="21"/>
              </w:rPr>
            </w:pPr>
          </w:p>
        </w:tc>
      </w:tr>
    </w:tbl>
    <w:p>
      <w:pPr>
        <w:rPr>
          <w:rFonts w:hint="default" w:ascii="Times New Roman" w:hAnsi="Times New Roman" w:eastAsia="仿宋_GB2312" w:cs="Times New Roman"/>
          <w:b w:val="0"/>
          <w:bCs w:val="0"/>
          <w:sz w:val="21"/>
          <w:szCs w:val="21"/>
        </w:rPr>
      </w:pPr>
    </w:p>
    <w:p>
      <w:pPr>
        <w:rPr>
          <w:rFonts w:hint="default" w:ascii="Times New Roman" w:hAnsi="Times New Roman" w:cs="Times New Roman"/>
          <w:b w:val="0"/>
          <w:bCs w:val="0"/>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17" w:right="1928" w:bottom="1417" w:left="181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2405537"/>
      <w:docPartObj>
        <w:docPartGallery w:val="autotext"/>
      </w:docPartObj>
    </w:sdtPr>
    <w:sdtEndPr>
      <w:rPr>
        <w:sz w:val="28"/>
        <w:szCs w:val="28"/>
      </w:rPr>
    </w:sdtEndPr>
    <w:sdtContent>
      <w:sdt>
        <w:sdtPr>
          <w:rPr>
            <w:sz w:val="28"/>
            <w:szCs w:val="28"/>
          </w:rPr>
          <w:id w:val="171357217"/>
          <w:docPartObj>
            <w:docPartGallery w:val="autotext"/>
          </w:docPartObj>
        </w:sdtPr>
        <w:sdtEndPr>
          <w:rPr>
            <w:sz w:val="28"/>
            <w:szCs w:val="28"/>
          </w:rPr>
        </w:sdtEndPr>
        <w:sdtContent>
          <w:p>
            <w:pPr>
              <w:pStyle w:val="4"/>
              <w:jc w:val="center"/>
            </w:pPr>
            <w:r>
              <w:rPr>
                <w:sz w:val="28"/>
                <w:szCs w:val="28"/>
                <w:lang w:val="zh-CN"/>
              </w:rPr>
              <w:t xml:space="preserve"> </w:t>
            </w:r>
            <w:r>
              <w:rPr>
                <w:b/>
                <w:sz w:val="28"/>
                <w:szCs w:val="28"/>
              </w:rPr>
              <w:fldChar w:fldCharType="begin"/>
            </w:r>
            <w:r>
              <w:rPr>
                <w:b/>
                <w:sz w:val="28"/>
                <w:szCs w:val="28"/>
              </w:rPr>
              <w:instrText xml:space="preserve">PAGE</w:instrText>
            </w:r>
            <w:r>
              <w:rPr>
                <w:b/>
                <w:sz w:val="28"/>
                <w:szCs w:val="28"/>
              </w:rPr>
              <w:fldChar w:fldCharType="separate"/>
            </w:r>
            <w:r>
              <w:rPr>
                <w:b/>
                <w:sz w:val="28"/>
                <w:szCs w:val="28"/>
              </w:rPr>
              <w:t>- 1 -</w:t>
            </w:r>
            <w:r>
              <w:rPr>
                <w:b/>
                <w:sz w:val="28"/>
                <w:szCs w:val="28"/>
              </w:rPr>
              <w:fldChar w:fldCharType="end"/>
            </w:r>
            <w:r>
              <w:rPr>
                <w:sz w:val="28"/>
                <w:szCs w:val="28"/>
                <w:lang w:val="zh-CN"/>
              </w:rPr>
              <w:t xml:space="preserve"> </w:t>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60737"/>
    <w:multiLevelType w:val="multilevel"/>
    <w:tmpl w:val="46160737"/>
    <w:lvl w:ilvl="0" w:tentative="0">
      <w:start w:val="1"/>
      <w:numFmt w:val="decimal"/>
      <w:lvlText w:val="%1."/>
      <w:lvlJc w:val="left"/>
      <w:pPr>
        <w:ind w:left="720" w:hanging="7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1241F7"/>
    <w:multiLevelType w:val="multilevel"/>
    <w:tmpl w:val="591241F7"/>
    <w:lvl w:ilvl="0" w:tentative="0">
      <w:start w:val="1"/>
      <w:numFmt w:val="decimal"/>
      <w:lvlText w:val="%1."/>
      <w:lvlJc w:val="left"/>
      <w:pPr>
        <w:ind w:left="720" w:hanging="7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A67E6"/>
    <w:rsid w:val="0000600E"/>
    <w:rsid w:val="0016554D"/>
    <w:rsid w:val="00177949"/>
    <w:rsid w:val="00333CA3"/>
    <w:rsid w:val="003A793C"/>
    <w:rsid w:val="003B6978"/>
    <w:rsid w:val="00593F46"/>
    <w:rsid w:val="00843D5E"/>
    <w:rsid w:val="00982331"/>
    <w:rsid w:val="009F0187"/>
    <w:rsid w:val="00EE4FA1"/>
    <w:rsid w:val="00EF67A6"/>
    <w:rsid w:val="0B087FF4"/>
    <w:rsid w:val="150A0ADF"/>
    <w:rsid w:val="222A67E6"/>
    <w:rsid w:val="222E779B"/>
    <w:rsid w:val="34D43EED"/>
    <w:rsid w:val="37B57604"/>
    <w:rsid w:val="63C54233"/>
    <w:rsid w:val="77EF6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Indent 2"/>
    <w:basedOn w:val="1"/>
    <w:qFormat/>
    <w:uiPriority w:val="0"/>
    <w:pPr>
      <w:spacing w:line="560" w:lineRule="exact"/>
      <w:ind w:left="1197" w:leftChars="93" w:hanging="918" w:hangingChars="328"/>
    </w:pPr>
    <w:rPr>
      <w:rFonts w:ascii="方正仿宋_GBK" w:eastAsia="方正仿宋_GBK"/>
      <w:color w:val="000000"/>
      <w:sz w:val="28"/>
      <w:szCs w:val="28"/>
    </w:rPr>
  </w:style>
  <w:style w:type="paragraph" w:styleId="4">
    <w:name w:val="footer"/>
    <w:basedOn w:val="1"/>
    <w:link w:val="8"/>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页脚 Char"/>
    <w:basedOn w:val="6"/>
    <w:link w:val="4"/>
    <w:uiPriority w:val="99"/>
    <w:rPr>
      <w:rFonts w:ascii="Times New Roman" w:hAnsi="Times New Roman" w:eastAsia="宋体" w:cs="Times New Roman"/>
      <w:kern w:val="2"/>
      <w:sz w:val="18"/>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364</Words>
  <Characters>2079</Characters>
  <Lines>17</Lines>
  <Paragraphs>4</Paragraphs>
  <TotalTime>3</TotalTime>
  <ScaleCrop>false</ScaleCrop>
  <LinksUpToDate>false</LinksUpToDate>
  <CharactersWithSpaces>2439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2021-05-24T06:22:00Z</dcterms:created>
  <dc:creator>黄文娟</dc:creator>
  <cp:lastModifiedBy>韦一涵</cp:lastModifiedBy>
  <cp:lastPrinted>2021-06-21T08:51:00Z</cp:lastPrinted>
  <dcterms:modified xsi:type="dcterms:W3CDTF">2021-06-21T09:21:37Z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